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1364F">
      <w:pPr>
        <w:pageBreakBefore w:val="0"/>
        <w:widowControl w:val="0"/>
        <w:wordWrap/>
        <w:overflowPunct/>
        <w:topLinePunct w:val="0"/>
        <w:bidi w:val="0"/>
        <w:spacing w:before="48" w:line="219" w:lineRule="auto"/>
        <w:jc w:val="center"/>
        <w:outlineLvl w:val="1"/>
        <w:rPr>
          <w:color w:val="auto"/>
          <w:spacing w:val="0"/>
          <w:w w:val="100"/>
          <w:position w:val="0"/>
          <w:highlight w:val="none"/>
          <w:lang w:eastAsia="zh-CN"/>
        </w:rPr>
      </w:pP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p>
    <w:p w14:paraId="55EE8BFF">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14:paraId="32C34EE3">
      <w:pPr>
        <w:pageBreakBefore w:val="0"/>
        <w:widowControl w:val="0"/>
        <w:numPr>
          <w:ilvl w:val="0"/>
          <w:numId w:val="0"/>
        </w:numPr>
        <w:wordWrap/>
        <w:overflowPunct/>
        <w:topLinePunct w:val="0"/>
        <w:bidi w:val="0"/>
        <w:spacing w:before="78" w:line="220" w:lineRule="auto"/>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bookmarkStart w:id="0" w:name="_Toc24220"/>
      <w:bookmarkStart w:id="1" w:name="_Toc17302"/>
      <w:r>
        <w:rPr>
          <w:rFonts w:hint="eastAsia" w:ascii="宋体" w:hAnsi="宋体" w:eastAsia="宋体" w:cs="宋体"/>
          <w:snapToGrid w:val="0"/>
          <w:color w:val="auto"/>
          <w:spacing w:val="0"/>
          <w:w w:val="100"/>
          <w:position w:val="0"/>
          <w:sz w:val="24"/>
          <w:szCs w:val="24"/>
          <w:highlight w:val="none"/>
          <w:lang w:val="en-US" w:eastAsia="en-US" w:bidi="ar-SA"/>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bookmarkEnd w:id="0"/>
      <w:bookmarkEnd w:id="1"/>
    </w:p>
    <w:p w14:paraId="0033DA2E">
      <w:pPr>
        <w:pStyle w:val="2"/>
        <w:numPr>
          <w:ilvl w:val="0"/>
          <w:numId w:val="0"/>
        </w:numPr>
        <w:rPr>
          <w:color w:val="auto"/>
          <w:highlight w:val="none"/>
        </w:rPr>
      </w:pPr>
    </w:p>
    <w:tbl>
      <w:tblPr>
        <w:tblStyle w:val="6"/>
        <w:tblW w:w="901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5"/>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2" w:hRule="atLeast"/>
          <w:jc w:val="center"/>
        </w:trPr>
        <w:tc>
          <w:tcPr>
            <w:tcW w:w="2865" w:type="dxa"/>
            <w:tcBorders>
              <w:tl2br w:val="single" w:color="000000" w:sz="2" w:space="0"/>
            </w:tcBorders>
            <w:vAlign w:val="center"/>
          </w:tcPr>
          <w:p w14:paraId="48CD3627">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right"/>
              <w:textAlignment w:val="baseline"/>
              <w:rPr>
                <w:color w:val="auto"/>
                <w:spacing w:val="0"/>
                <w:position w:val="0"/>
                <w:highlight w:val="none"/>
              </w:rPr>
            </w:pPr>
            <w:r>
              <w:rPr>
                <w:rFonts w:ascii="宋体" w:hAnsi="宋体" w:eastAsia="宋体" w:cs="宋体"/>
                <w:color w:val="auto"/>
                <w:spacing w:val="0"/>
                <w:position w:val="0"/>
                <w:sz w:val="24"/>
                <w:szCs w:val="24"/>
                <w:highlight w:val="none"/>
              </w:rPr>
              <w:t>名称</w:t>
            </w:r>
          </w:p>
          <w:p w14:paraId="1E3BFF19">
            <w:pPr>
              <w:keepNext w:val="0"/>
              <w:keepLines w:val="0"/>
              <w:pageBreakBefore w:val="0"/>
              <w:widowControl w:val="0"/>
              <w:kinsoku w:val="0"/>
              <w:wordWrap/>
              <w:overflowPunct/>
              <w:topLinePunct w:val="0"/>
              <w:autoSpaceDE w:val="0"/>
              <w:autoSpaceDN w:val="0"/>
              <w:bidi w:val="0"/>
              <w:adjustRightInd w:val="0"/>
              <w:snapToGrid w:val="0"/>
              <w:spacing w:line="240" w:lineRule="auto"/>
              <w:ind w:left="0"/>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内容</w:t>
            </w:r>
          </w:p>
        </w:tc>
        <w:tc>
          <w:tcPr>
            <w:tcW w:w="6150" w:type="dxa"/>
            <w:vAlign w:val="center"/>
          </w:tcPr>
          <w:p w14:paraId="0E11B00B">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九江市同文中学浔东校区新建高中教学楼及食堂项目厨房设备采购项目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jc w:val="center"/>
        </w:trPr>
        <w:tc>
          <w:tcPr>
            <w:tcW w:w="2865" w:type="dxa"/>
            <w:vAlign w:val="center"/>
          </w:tcPr>
          <w:p w14:paraId="700D095A">
            <w:pPr>
              <w:keepNext w:val="0"/>
              <w:keepLines w:val="0"/>
              <w:pageBreakBefore w:val="0"/>
              <w:widowControl w:val="0"/>
              <w:kinsoku w:val="0"/>
              <w:wordWrap/>
              <w:overflowPunct/>
              <w:topLinePunct w:val="0"/>
              <w:autoSpaceDE w:val="0"/>
              <w:autoSpaceDN w:val="0"/>
              <w:bidi w:val="0"/>
              <w:adjustRightInd w:val="0"/>
              <w:snapToGrid w:val="0"/>
              <w:spacing w:line="240" w:lineRule="auto"/>
              <w:ind w:left="1188"/>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6150" w:type="dxa"/>
            <w:vAlign w:val="center"/>
          </w:tcPr>
          <w:p w14:paraId="2F349A5E">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jc w:val="center"/>
        </w:trPr>
        <w:tc>
          <w:tcPr>
            <w:tcW w:w="2865" w:type="dxa"/>
            <w:vAlign w:val="center"/>
          </w:tcPr>
          <w:p w14:paraId="4F1711F5">
            <w:pPr>
              <w:keepNext w:val="0"/>
              <w:keepLines w:val="0"/>
              <w:pageBreakBefore w:val="0"/>
              <w:widowControl w:val="0"/>
              <w:kinsoku w:val="0"/>
              <w:wordWrap/>
              <w:overflowPunct/>
              <w:topLinePunct w:val="0"/>
              <w:autoSpaceDE w:val="0"/>
              <w:autoSpaceDN w:val="0"/>
              <w:bidi w:val="0"/>
              <w:adjustRightInd w:val="0"/>
              <w:snapToGrid w:val="0"/>
              <w:spacing w:line="240" w:lineRule="auto"/>
              <w:ind w:left="1071"/>
              <w:textAlignment w:val="baseline"/>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交货</w:t>
            </w:r>
            <w:r>
              <w:rPr>
                <w:rFonts w:ascii="宋体" w:hAnsi="宋体" w:eastAsia="宋体" w:cs="宋体"/>
                <w:color w:val="auto"/>
                <w:spacing w:val="0"/>
                <w:position w:val="0"/>
                <w:sz w:val="24"/>
                <w:szCs w:val="24"/>
                <w:highlight w:val="none"/>
              </w:rPr>
              <w:t>期</w:t>
            </w:r>
          </w:p>
        </w:tc>
        <w:tc>
          <w:tcPr>
            <w:tcW w:w="6150" w:type="dxa"/>
            <w:vAlign w:val="center"/>
          </w:tcPr>
          <w:p w14:paraId="25152DAD">
            <w:pPr>
              <w:keepNext w:val="0"/>
              <w:keepLines w:val="0"/>
              <w:pageBreakBefore w:val="0"/>
              <w:widowControl w:val="0"/>
              <w:kinsoku w:val="0"/>
              <w:wordWrap/>
              <w:overflowPunct/>
              <w:topLinePunct w:val="0"/>
              <w:autoSpaceDE w:val="0"/>
              <w:autoSpaceDN w:val="0"/>
              <w:bidi w:val="0"/>
              <w:adjustRightInd w:val="0"/>
              <w:snapToGrid w:val="0"/>
              <w:spacing w:line="240" w:lineRule="auto"/>
              <w:ind w:left="0" w:firstLine="480" w:firstLineChars="200"/>
              <w:jc w:val="left"/>
              <w:textAlignment w:val="baseline"/>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xml:space="preserve">合同签订之日起 </w:t>
            </w:r>
            <w:r>
              <w:rPr>
                <w:rFonts w:hint="eastAsia" w:ascii="宋体" w:hAnsi="宋体" w:eastAsia="宋体" w:cs="宋体"/>
                <w:color w:val="auto"/>
                <w:spacing w:val="0"/>
                <w:position w:val="0"/>
                <w:sz w:val="24"/>
                <w:szCs w:val="24"/>
                <w:highlight w:val="none"/>
                <w:lang w:val="en-US" w:eastAsia="zh-CN"/>
              </w:rPr>
              <w:t>30</w:t>
            </w:r>
            <w:r>
              <w:rPr>
                <w:rFonts w:hint="eastAsia" w:ascii="宋体" w:hAnsi="宋体" w:eastAsia="宋体" w:cs="宋体"/>
                <w:color w:val="auto"/>
                <w:spacing w:val="0"/>
                <w:position w:val="0"/>
                <w:sz w:val="24"/>
                <w:szCs w:val="24"/>
                <w:highlight w:val="none"/>
              </w:rPr>
              <w:t xml:space="preserve"> 天内交货并安装调试完成</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jc w:val="center"/>
        </w:trPr>
        <w:tc>
          <w:tcPr>
            <w:tcW w:w="2865" w:type="dxa"/>
            <w:vAlign w:val="center"/>
          </w:tcPr>
          <w:p w14:paraId="20569D79">
            <w:pPr>
              <w:keepNext w:val="0"/>
              <w:keepLines w:val="0"/>
              <w:pageBreakBefore w:val="0"/>
              <w:widowControl w:val="0"/>
              <w:kinsoku w:val="0"/>
              <w:wordWrap/>
              <w:overflowPunct/>
              <w:topLinePunct w:val="0"/>
              <w:autoSpaceDE w:val="0"/>
              <w:autoSpaceDN w:val="0"/>
              <w:bidi w:val="0"/>
              <w:adjustRightInd w:val="0"/>
              <w:snapToGrid w:val="0"/>
              <w:spacing w:line="240" w:lineRule="auto"/>
              <w:ind w:left="951"/>
              <w:textAlignment w:val="baseline"/>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交货</w:t>
            </w:r>
            <w:r>
              <w:rPr>
                <w:rFonts w:ascii="宋体" w:hAnsi="宋体" w:eastAsia="宋体" w:cs="宋体"/>
                <w:color w:val="auto"/>
                <w:spacing w:val="0"/>
                <w:position w:val="0"/>
                <w:sz w:val="24"/>
                <w:szCs w:val="24"/>
                <w:highlight w:val="none"/>
              </w:rPr>
              <w:t>地点</w:t>
            </w:r>
          </w:p>
        </w:tc>
        <w:tc>
          <w:tcPr>
            <w:tcW w:w="6150" w:type="dxa"/>
            <w:vAlign w:val="center"/>
          </w:tcPr>
          <w:p w14:paraId="6AF95DC6">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招标人指定地点</w:t>
            </w:r>
          </w:p>
        </w:tc>
      </w:tr>
      <w:tr w14:paraId="037177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jc w:val="center"/>
        </w:trPr>
        <w:tc>
          <w:tcPr>
            <w:tcW w:w="2865" w:type="dxa"/>
            <w:vAlign w:val="center"/>
          </w:tcPr>
          <w:p w14:paraId="53E095F8">
            <w:pPr>
              <w:keepNext w:val="0"/>
              <w:keepLines w:val="0"/>
              <w:pageBreakBefore w:val="0"/>
              <w:widowControl w:val="0"/>
              <w:kinsoku w:val="0"/>
              <w:wordWrap/>
              <w:overflowPunct/>
              <w:topLinePunct w:val="0"/>
              <w:autoSpaceDE w:val="0"/>
              <w:autoSpaceDN w:val="0"/>
              <w:bidi w:val="0"/>
              <w:adjustRightInd w:val="0"/>
              <w:snapToGrid w:val="0"/>
              <w:spacing w:line="240" w:lineRule="auto"/>
              <w:ind w:left="951"/>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安装地点</w:t>
            </w:r>
          </w:p>
        </w:tc>
        <w:tc>
          <w:tcPr>
            <w:tcW w:w="6150" w:type="dxa"/>
            <w:vAlign w:val="center"/>
          </w:tcPr>
          <w:p w14:paraId="12B56AF8">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招标人指定地点</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3" w:hRule="atLeast"/>
          <w:jc w:val="center"/>
        </w:trPr>
        <w:tc>
          <w:tcPr>
            <w:tcW w:w="2865" w:type="dxa"/>
            <w:vAlign w:val="center"/>
          </w:tcPr>
          <w:p w14:paraId="54F338C6">
            <w:pPr>
              <w:keepNext w:val="0"/>
              <w:keepLines w:val="0"/>
              <w:pageBreakBefore w:val="0"/>
              <w:widowControl w:val="0"/>
              <w:kinsoku w:val="0"/>
              <w:wordWrap/>
              <w:overflowPunct/>
              <w:topLinePunct w:val="0"/>
              <w:autoSpaceDE w:val="0"/>
              <w:autoSpaceDN w:val="0"/>
              <w:bidi w:val="0"/>
              <w:adjustRightInd w:val="0"/>
              <w:snapToGrid w:val="0"/>
              <w:spacing w:line="240" w:lineRule="auto"/>
              <w:ind w:left="1189"/>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备注</w:t>
            </w:r>
          </w:p>
        </w:tc>
        <w:tc>
          <w:tcPr>
            <w:tcW w:w="6150" w:type="dxa"/>
            <w:vAlign w:val="center"/>
          </w:tcPr>
          <w:p w14:paraId="0DF1623E">
            <w:pPr>
              <w:keepNext w:val="0"/>
              <w:keepLines w:val="0"/>
              <w:pageBreakBefore w:val="0"/>
              <w:widowControl w:val="0"/>
              <w:kinsoku w:val="0"/>
              <w:wordWrap/>
              <w:overflowPunct/>
              <w:topLinePunct w:val="0"/>
              <w:autoSpaceDE w:val="0"/>
              <w:autoSpaceDN w:val="0"/>
              <w:bidi w:val="0"/>
              <w:adjustRightInd w:val="0"/>
              <w:snapToGrid w:val="0"/>
              <w:spacing w:line="360" w:lineRule="auto"/>
              <w:ind w:left="0"/>
              <w:jc w:val="left"/>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投标报价包含招标文件规定货物附属售后服务，标准附件，备品备件，专用工具，安装、调试、检验，培训，技术服务，运至最终目的地的运费和保险费等一切相关费用。</w:t>
            </w:r>
          </w:p>
        </w:tc>
      </w:tr>
    </w:tbl>
    <w:p w14:paraId="344605FA">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441C98"/>
    <w:rsid w:val="28441C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2026-07-04T13:49:00Z</dcterms:created>
  <dc:creator>Administrator</dc:creator>
  <cp:lastModifiedBy>Administrator</cp:lastModifiedBy>
  <dcterms:modified xsi:type="dcterms:W3CDTF">2026-07-04T13:49:28Z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CA187EA7170C4430ADF848639A16E14B_11</vt:lpwstr>
  </property>
  <property fmtid="{D5CDD505-2E9C-101B-9397-08002B2CF9AE}" pid="4" name="KSOTemplateDocerSaveRecord">
    <vt:lpwstr>eyJoZGlkIjoiN2NiMTAxMTE1MGYwNjljNmJmYTM4NGNmMDFhYmViNDkiLCJ1c2VySWQiOiI1MDgxNDIzODkifQ==</vt:lpwstr>
  </property>
</Properties>
</file>