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65D187">
      <w:pPr>
        <w:pageBreakBefore w:val="0"/>
        <w:widowControl w:val="0"/>
        <w:wordWrap/>
        <w:overflowPunct/>
        <w:topLinePunct w:val="0"/>
        <w:bidi w:val="0"/>
        <w:spacing w:before="63" w:line="224" w:lineRule="auto"/>
        <w:jc w:val="center"/>
        <w:rPr>
          <w:rFonts w:hint="default" w:ascii="宋体" w:hAnsi="宋体" w:eastAsia="宋体" w:cs="宋体"/>
          <w:color w:val="auto"/>
          <w:sz w:val="31"/>
          <w:szCs w:val="31"/>
          <w:highlight w:val="none"/>
          <w:lang w:val="en-US" w:eastAsia="zh-CN"/>
        </w:rPr>
      </w:pP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r>
        <w:rPr>
          <w:rFonts w:hint="eastAsia" w:ascii="宋体" w:hAnsi="宋体" w:eastAsia="宋体" w:cs="宋体"/>
          <w:color w:val="auto"/>
          <w:spacing w:val="9"/>
          <w:sz w:val="31"/>
          <w:szCs w:val="31"/>
          <w:highlight w:val="none"/>
          <w:lang w:val="en-US" w:eastAsia="zh-CN"/>
          <w14:textOutline w14:w="5791" w14:cap="sq" w14:cmpd="sng" w14:algn="ctr">
            <w14:solidFill>
              <w14:srgbClr w14:val="000000"/>
            </w14:solidFill>
            <w14:prstDash w14:val="solid"/>
            <w14:bevel/>
          </w14:textOutline>
        </w:rPr>
        <w:t>表及采购要求</w:t>
      </w:r>
    </w:p>
    <w:p w14:paraId="1FD406D2">
      <w:pPr>
        <w:pageBreakBefore w:val="0"/>
        <w:widowControl w:val="0"/>
        <w:wordWrap/>
        <w:overflowPunct/>
        <w:topLinePunct w:val="0"/>
        <w:bidi w:val="0"/>
        <w:spacing w:before="78" w:line="220" w:lineRule="auto"/>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60864A4C">
      <w:pPr>
        <w:pageBreakBefore w:val="0"/>
        <w:widowControl w:val="0"/>
        <w:wordWrap/>
        <w:overflowPunct/>
        <w:topLinePunct w:val="0"/>
        <w:bidi w:val="0"/>
        <w:spacing w:before="78" w:line="220" w:lineRule="auto"/>
        <w:jc w:val="both"/>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采购需求表</w:t>
      </w:r>
    </w:p>
    <w:tbl>
      <w:tblPr>
        <w:tblStyle w:val="5"/>
        <w:tblpPr w:leftFromText="180" w:rightFromText="180" w:vertAnchor="text" w:tblpY="1"/>
        <w:tblOverlap w:val="never"/>
        <w:tblW w:w="92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76"/>
      </w:tblGrid>
      <w:tr w14:paraId="18C5B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835" w:type="dxa"/>
            <w:tcBorders>
              <w:top w:val="single" w:color="auto" w:sz="12" w:space="0"/>
              <w:left w:val="single" w:color="auto" w:sz="12" w:space="0"/>
              <w:tl2br w:val="single" w:color="auto" w:sz="4" w:space="0"/>
            </w:tcBorders>
          </w:tcPr>
          <w:p w14:paraId="7B99F368">
            <w:pPr>
              <w:spacing w:line="360" w:lineRule="auto"/>
              <w:ind w:firstLine="465"/>
              <w:rPr>
                <w:rFonts w:asciiTheme="minorEastAsia" w:hAnsiTheme="minorEastAsia" w:eastAsiaTheme="minorEastAsia" w:cstheme="minorEastAsia"/>
                <w:color w:val="auto"/>
                <w:sz w:val="24"/>
                <w:highlight w:val="none"/>
              </w:rPr>
            </w:pPr>
          </w:p>
          <w:p w14:paraId="581292D7">
            <w:pPr>
              <w:spacing w:line="360" w:lineRule="auto"/>
              <w:ind w:firstLine="1300" w:firstLineChars="542"/>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采购名称</w:t>
            </w:r>
          </w:p>
          <w:p w14:paraId="3170248D">
            <w:pPr>
              <w:spacing w:line="360" w:lineRule="auto"/>
              <w:ind w:firstLine="465"/>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内容</w:t>
            </w:r>
          </w:p>
        </w:tc>
        <w:tc>
          <w:tcPr>
            <w:tcW w:w="6376" w:type="dxa"/>
            <w:tcBorders>
              <w:top w:val="single" w:color="auto" w:sz="12" w:space="0"/>
              <w:right w:val="single" w:color="auto" w:sz="12" w:space="0"/>
            </w:tcBorders>
            <w:vAlign w:val="center"/>
          </w:tcPr>
          <w:p w14:paraId="325F09EE">
            <w:pPr>
              <w:spacing w:line="900" w:lineRule="exact"/>
              <w:ind w:firstLine="1200" w:firstLineChars="500"/>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详见“第一章</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邀请”</w:t>
            </w:r>
          </w:p>
        </w:tc>
      </w:tr>
      <w:tr w14:paraId="1F0D4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1B4EDBDF">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数量</w:t>
            </w:r>
          </w:p>
        </w:tc>
        <w:tc>
          <w:tcPr>
            <w:tcW w:w="6376" w:type="dxa"/>
            <w:tcBorders>
              <w:right w:val="single" w:color="auto" w:sz="12" w:space="0"/>
            </w:tcBorders>
            <w:vAlign w:val="center"/>
          </w:tcPr>
          <w:p w14:paraId="0C40E377">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详见第五章中的“采购要求”</w:t>
            </w:r>
          </w:p>
        </w:tc>
      </w:tr>
      <w:tr w14:paraId="063F7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25301210">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交货期（工期）</w:t>
            </w:r>
          </w:p>
        </w:tc>
        <w:tc>
          <w:tcPr>
            <w:tcW w:w="6376" w:type="dxa"/>
            <w:tcBorders>
              <w:right w:val="single" w:color="auto" w:sz="12" w:space="0"/>
            </w:tcBorders>
            <w:vAlign w:val="center"/>
          </w:tcPr>
          <w:p w14:paraId="542989CE">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7B34C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6BB0BF5B">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交货地点</w:t>
            </w:r>
          </w:p>
        </w:tc>
        <w:tc>
          <w:tcPr>
            <w:tcW w:w="6376" w:type="dxa"/>
            <w:tcBorders>
              <w:right w:val="single" w:color="auto" w:sz="12" w:space="0"/>
            </w:tcBorders>
            <w:vAlign w:val="center"/>
          </w:tcPr>
          <w:p w14:paraId="6CF485DC">
            <w:pPr>
              <w:spacing w:line="440" w:lineRule="exact"/>
              <w:ind w:left="480" w:hanging="480" w:hangingChars="200"/>
              <w:jc w:val="center"/>
              <w:rPr>
                <w:rFonts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049B4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82" w:hRule="atLeast"/>
        </w:trPr>
        <w:tc>
          <w:tcPr>
            <w:tcW w:w="2835" w:type="dxa"/>
            <w:tcBorders>
              <w:left w:val="single" w:color="auto" w:sz="12" w:space="0"/>
            </w:tcBorders>
            <w:vAlign w:val="center"/>
          </w:tcPr>
          <w:p w14:paraId="711140F8">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备注</w:t>
            </w:r>
          </w:p>
        </w:tc>
        <w:tc>
          <w:tcPr>
            <w:tcW w:w="6376" w:type="dxa"/>
            <w:tcBorders>
              <w:right w:val="single" w:color="auto" w:sz="12" w:space="0"/>
            </w:tcBorders>
            <w:vAlign w:val="center"/>
          </w:tcPr>
          <w:p w14:paraId="456D97B2">
            <w:pPr>
              <w:spacing w:line="440" w:lineRule="exact"/>
              <w:jc w:val="both"/>
              <w:rPr>
                <w:rFonts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报价包含</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文件所约定的范围内全部内容价格体现的“交钥匙工程”。</w:t>
            </w:r>
            <w:r>
              <w:rPr>
                <w:rFonts w:hint="eastAsia" w:asciiTheme="minorEastAsia" w:hAnsiTheme="minorEastAsia" w:eastAsiaTheme="minorEastAsia" w:cstheme="minorEastAsia"/>
                <w:color w:val="auto"/>
                <w:sz w:val="24"/>
                <w:highlight w:val="none"/>
                <w:lang w:eastAsia="zh-CN"/>
              </w:rPr>
              <w:t>磋商</w:t>
            </w:r>
            <w:r>
              <w:rPr>
                <w:rFonts w:hint="eastAsia" w:asciiTheme="minorEastAsia" w:hAnsiTheme="minorEastAsia" w:eastAsiaTheme="minorEastAsia" w:cstheme="minorEastAsia"/>
                <w:color w:val="auto"/>
                <w:sz w:val="24"/>
                <w:highlight w:val="none"/>
              </w:rPr>
              <w:t>报价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等完成本项目所需的一切相关费用。</w:t>
            </w:r>
          </w:p>
        </w:tc>
      </w:tr>
    </w:tbl>
    <w:p w14:paraId="5F1D233A">
      <w:pPr>
        <w:jc w:val="center"/>
        <w:rPr>
          <w:rFonts w:hint="eastAsia" w:asciiTheme="minorEastAsia" w:hAnsiTheme="minorEastAsia" w:eastAsiaTheme="minorEastAsia" w:cstheme="minorEastAsia"/>
          <w:color w:val="auto"/>
          <w:spacing w:val="-6"/>
          <w:sz w:val="52"/>
          <w:highlight w:val="none"/>
          <w:lang w:eastAsia="zh-CN"/>
        </w:rPr>
      </w:pPr>
    </w:p>
    <w:p w14:paraId="68BF4118">
      <w:pPr>
        <w:pStyle w:val="2"/>
        <w:rPr>
          <w:rFonts w:hint="eastAsia"/>
          <w:color w:val="auto"/>
          <w:highlight w:val="none"/>
          <w:lang w:eastAsia="zh-CN"/>
        </w:rPr>
      </w:pPr>
    </w:p>
    <w:p w14:paraId="12A30934">
      <w:pPr>
        <w:jc w:val="center"/>
        <w:rPr>
          <w:rFonts w:asciiTheme="minorEastAsia" w:hAnsiTheme="minorEastAsia" w:eastAsiaTheme="minorEastAsia" w:cstheme="minorEastAsia"/>
          <w:color w:val="auto"/>
          <w:spacing w:val="-6"/>
          <w:sz w:val="52"/>
          <w:highlight w:val="none"/>
        </w:rPr>
        <w:sectPr>
          <w:footerReference r:id="rId3" w:type="default"/>
          <w:pgSz w:w="11906" w:h="16838"/>
          <w:pgMar w:top="1440" w:right="1028" w:bottom="1440" w:left="1418" w:header="851" w:footer="851" w:gutter="0"/>
          <w:cols w:space="425" w:num="1"/>
          <w:docGrid w:linePitch="312" w:charSpace="0"/>
        </w:sectPr>
      </w:pPr>
    </w:p>
    <w:p w14:paraId="4166A94E">
      <w:pPr>
        <w:pageBreakBefore w:val="0"/>
        <w:widowControl w:val="0"/>
        <w:wordWrap/>
        <w:overflowPunct/>
        <w:topLinePunct w:val="0"/>
        <w:bidi w:val="0"/>
        <w:spacing w:before="78" w:after="0" w:afterLines="100" w:afterAutospacing="0" w:line="220" w:lineRule="auto"/>
        <w:jc w:val="center"/>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bookmarkStart w:id="0" w:name="_Toc507597381"/>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二、采购要求</w:t>
      </w:r>
      <w:bookmarkEnd w:id="0"/>
    </w:p>
    <w:p w14:paraId="1A2E46C1">
      <w:pPr>
        <w:adjustRightInd w:val="0"/>
        <w:spacing w:line="360" w:lineRule="auto"/>
        <w:jc w:val="both"/>
        <w:rPr>
          <w:rFonts w:hint="eastAsia"/>
          <w:b/>
          <w:bCs/>
          <w:color w:val="auto"/>
          <w:sz w:val="24"/>
          <w:szCs w:val="24"/>
          <w:highlight w:val="none"/>
        </w:rPr>
      </w:pPr>
      <w:r>
        <w:rPr>
          <w:rFonts w:hint="eastAsia"/>
          <w:b/>
          <w:bCs/>
          <w:color w:val="auto"/>
          <w:sz w:val="24"/>
          <w:szCs w:val="24"/>
          <w:highlight w:val="none"/>
        </w:rPr>
        <w:t>（</w:t>
      </w:r>
      <w:r>
        <w:rPr>
          <w:rFonts w:hint="eastAsia" w:ascii="新宋体" w:hAnsi="新宋体" w:eastAsia="新宋体" w:cs="新宋体"/>
          <w:color w:val="auto"/>
          <w:sz w:val="24"/>
          <w:szCs w:val="24"/>
          <w:highlight w:val="none"/>
          <w:lang w:eastAsia="zh-CN"/>
        </w:rPr>
        <w:t>一</w:t>
      </w:r>
      <w:r>
        <w:rPr>
          <w:rFonts w:hint="eastAsia"/>
          <w:b/>
          <w:bCs/>
          <w:color w:val="auto"/>
          <w:sz w:val="24"/>
          <w:szCs w:val="24"/>
          <w:highlight w:val="none"/>
        </w:rPr>
        <w:t>）工程需求</w:t>
      </w:r>
    </w:p>
    <w:p w14:paraId="23B706ED">
      <w:pPr>
        <w:keepNext w:val="0"/>
        <w:keepLines w:val="0"/>
        <w:pageBreakBefore w:val="0"/>
        <w:widowControl/>
        <w:kinsoku w:val="0"/>
        <w:wordWrap/>
        <w:overflowPunct/>
        <w:topLinePunct w:val="0"/>
        <w:autoSpaceDE w:val="0"/>
        <w:autoSpaceDN w:val="0"/>
        <w:bidi w:val="0"/>
        <w:adjustRightInd w:val="0"/>
        <w:snapToGrid w:val="0"/>
        <w:spacing w:line="240" w:lineRule="auto"/>
        <w:jc w:val="both"/>
        <w:rPr>
          <w:rFonts w:hint="default" w:eastAsia="仿宋"/>
          <w:lang w:val="en-US" w:eastAsia="zh-CN"/>
        </w:rPr>
      </w:pPr>
      <w:r>
        <w:rPr>
          <w:rFonts w:hint="eastAsia" w:ascii="新宋体" w:hAnsi="新宋体" w:eastAsia="新宋体" w:cs="新宋体"/>
          <w:color w:val="auto"/>
          <w:sz w:val="24"/>
          <w:szCs w:val="24"/>
          <w:highlight w:val="none"/>
          <w:lang w:val="en-US" w:eastAsia="zh-CN"/>
        </w:rPr>
        <w:t>1.</w:t>
      </w:r>
      <w:r>
        <w:rPr>
          <w:rFonts w:hint="eastAsia"/>
          <w:b/>
          <w:bCs/>
          <w:color w:val="0000FF"/>
          <w:sz w:val="24"/>
          <w:szCs w:val="24"/>
          <w:highlight w:val="none"/>
        </w:rPr>
        <w:t>工程量清单</w:t>
      </w:r>
      <w:r>
        <w:rPr>
          <w:rFonts w:hint="eastAsia" w:eastAsia="宋体"/>
          <w:b/>
          <w:bCs/>
          <w:color w:val="0000FF"/>
          <w:sz w:val="24"/>
          <w:szCs w:val="24"/>
          <w:highlight w:val="none"/>
          <w:lang w:eastAsia="zh-CN"/>
        </w:rPr>
        <w:t>（</w:t>
      </w:r>
      <w:r>
        <w:rPr>
          <w:rFonts w:hint="eastAsia" w:eastAsia="宋体"/>
          <w:b/>
          <w:bCs/>
          <w:color w:val="0000FF"/>
          <w:sz w:val="24"/>
          <w:szCs w:val="24"/>
          <w:highlight w:val="none"/>
          <w:lang w:val="en-US" w:eastAsia="zh-CN"/>
        </w:rPr>
        <w:t>具体详见附件</w:t>
      </w:r>
      <w:r>
        <w:rPr>
          <w:rFonts w:hint="eastAsia" w:eastAsia="宋体"/>
          <w:b/>
          <w:bCs/>
          <w:color w:val="0000FF"/>
          <w:sz w:val="24"/>
          <w:szCs w:val="24"/>
          <w:highlight w:val="none"/>
          <w:lang w:eastAsia="zh-CN"/>
        </w:rPr>
        <w:t>）</w:t>
      </w:r>
      <w:r>
        <w:rPr>
          <w:rFonts w:hint="eastAsia"/>
          <w:lang w:val="en-US" w:eastAsia="zh-CN"/>
        </w:rPr>
        <w:t xml:space="preserve">  </w:t>
      </w:r>
    </w:p>
    <w:tbl>
      <w:tblPr>
        <w:tblStyle w:val="5"/>
        <w:tblW w:w="1000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81"/>
        <w:gridCol w:w="2364"/>
        <w:gridCol w:w="3561"/>
        <w:gridCol w:w="630"/>
        <w:gridCol w:w="945"/>
        <w:gridCol w:w="1230"/>
        <w:gridCol w:w="694"/>
      </w:tblGrid>
      <w:tr w14:paraId="08BFF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trPr>
        <w:tc>
          <w:tcPr>
            <w:tcW w:w="10005" w:type="dxa"/>
            <w:gridSpan w:val="7"/>
            <w:tcBorders>
              <w:top w:val="nil"/>
              <w:left w:val="nil"/>
              <w:bottom w:val="nil"/>
              <w:right w:val="nil"/>
            </w:tcBorders>
            <w:shd w:val="clear" w:color="auto" w:fill="auto"/>
            <w:vAlign w:val="center"/>
          </w:tcPr>
          <w:p w14:paraId="5BE1C6B0">
            <w:pPr>
              <w:keepNext w:val="0"/>
              <w:keepLines w:val="0"/>
              <w:widowControl/>
              <w:suppressLineNumbers w:val="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snapToGrid w:val="0"/>
                <w:color w:val="000000"/>
                <w:kern w:val="0"/>
                <w:sz w:val="28"/>
                <w:szCs w:val="28"/>
                <w:u w:val="none"/>
                <w:lang w:val="en-US" w:eastAsia="zh-CN" w:bidi="ar"/>
              </w:rPr>
              <w:t xml:space="preserve"> 宁都一小教学楼及足球场维修改造项目工程量清单</w:t>
            </w:r>
          </w:p>
        </w:tc>
      </w:tr>
      <w:tr w14:paraId="4B38C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trPr>
        <w:tc>
          <w:tcPr>
            <w:tcW w:w="58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380785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序号</w:t>
            </w:r>
          </w:p>
        </w:tc>
        <w:tc>
          <w:tcPr>
            <w:tcW w:w="2364"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06BF4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项目名称</w:t>
            </w:r>
          </w:p>
        </w:tc>
        <w:tc>
          <w:tcPr>
            <w:tcW w:w="356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92F1F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项目特征描述</w:t>
            </w:r>
          </w:p>
        </w:tc>
        <w:tc>
          <w:tcPr>
            <w:tcW w:w="63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D16AC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计量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单位</w:t>
            </w:r>
          </w:p>
        </w:tc>
        <w:tc>
          <w:tcPr>
            <w:tcW w:w="945"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C8ECC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工程量</w:t>
            </w:r>
          </w:p>
        </w:tc>
        <w:tc>
          <w:tcPr>
            <w:tcW w:w="1924" w:type="dxa"/>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3660F6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金额（元）</w:t>
            </w:r>
          </w:p>
        </w:tc>
      </w:tr>
      <w:tr w14:paraId="7491E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trPr>
        <w:tc>
          <w:tcPr>
            <w:tcW w:w="58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470DA3B4">
            <w:pPr>
              <w:jc w:val="center"/>
              <w:rPr>
                <w:rFonts w:hint="eastAsia" w:ascii="宋体" w:hAnsi="宋体" w:eastAsia="宋体" w:cs="宋体"/>
                <w:i w:val="0"/>
                <w:iCs w:val="0"/>
                <w:color w:val="000000"/>
                <w:sz w:val="20"/>
                <w:szCs w:val="20"/>
                <w:u w:val="none"/>
              </w:rPr>
            </w:pPr>
          </w:p>
        </w:tc>
        <w:tc>
          <w:tcPr>
            <w:tcW w:w="2364"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4795274">
            <w:pPr>
              <w:jc w:val="center"/>
              <w:rPr>
                <w:rFonts w:hint="eastAsia" w:ascii="宋体" w:hAnsi="宋体" w:eastAsia="宋体" w:cs="宋体"/>
                <w:i w:val="0"/>
                <w:iCs w:val="0"/>
                <w:color w:val="000000"/>
                <w:sz w:val="20"/>
                <w:szCs w:val="20"/>
                <w:u w:val="none"/>
              </w:rPr>
            </w:pPr>
          </w:p>
        </w:tc>
        <w:tc>
          <w:tcPr>
            <w:tcW w:w="356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AB0D3C4">
            <w:pPr>
              <w:jc w:val="center"/>
              <w:rPr>
                <w:rFonts w:hint="eastAsia" w:ascii="宋体" w:hAnsi="宋体" w:eastAsia="宋体" w:cs="宋体"/>
                <w:i w:val="0"/>
                <w:iCs w:val="0"/>
                <w:color w:val="000000"/>
                <w:sz w:val="20"/>
                <w:szCs w:val="20"/>
                <w:u w:val="none"/>
              </w:rPr>
            </w:pPr>
          </w:p>
        </w:tc>
        <w:tc>
          <w:tcPr>
            <w:tcW w:w="63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2B6748F">
            <w:pPr>
              <w:jc w:val="center"/>
              <w:rPr>
                <w:rFonts w:hint="eastAsia" w:ascii="宋体" w:hAnsi="宋体" w:eastAsia="宋体" w:cs="宋体"/>
                <w:i w:val="0"/>
                <w:iCs w:val="0"/>
                <w:color w:val="000000"/>
                <w:sz w:val="20"/>
                <w:szCs w:val="20"/>
                <w:u w:val="none"/>
              </w:rPr>
            </w:pPr>
          </w:p>
        </w:tc>
        <w:tc>
          <w:tcPr>
            <w:tcW w:w="945"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CCB6C5A">
            <w:pPr>
              <w:jc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069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综合单价</w:t>
            </w: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206B5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合价</w:t>
            </w:r>
          </w:p>
        </w:tc>
      </w:tr>
      <w:tr w14:paraId="610C4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A16EBE8">
            <w:pPr>
              <w:jc w:val="center"/>
              <w:rPr>
                <w:rFonts w:hint="eastAsia" w:ascii="宋体" w:hAnsi="宋体" w:eastAsia="宋体" w:cs="宋体"/>
                <w:i w:val="0"/>
                <w:iCs w:val="0"/>
                <w:color w:val="000000"/>
                <w:sz w:val="20"/>
                <w:szCs w:val="20"/>
                <w:u w:val="none"/>
              </w:rPr>
            </w:pP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0AD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单项工程</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15EA9">
            <w:pPr>
              <w:jc w:val="left"/>
              <w:rPr>
                <w:rFonts w:hint="eastAsia" w:ascii="宋体" w:hAnsi="宋体" w:eastAsia="宋体" w:cs="宋体"/>
                <w:i w:val="0"/>
                <w:iCs w:val="0"/>
                <w:color w:val="000000"/>
                <w:sz w:val="20"/>
                <w:szCs w:val="20"/>
                <w:u w:val="none"/>
              </w:rPr>
            </w:pP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5CF36">
            <w:pPr>
              <w:jc w:val="center"/>
              <w:rPr>
                <w:rFonts w:hint="eastAsia" w:ascii="宋体" w:hAnsi="宋体" w:eastAsia="宋体" w:cs="宋体"/>
                <w:i w:val="0"/>
                <w:iCs w:val="0"/>
                <w:color w:val="000000"/>
                <w:sz w:val="20"/>
                <w:szCs w:val="20"/>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D4557">
            <w:pPr>
              <w:jc w:val="lef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346D8">
            <w:pPr>
              <w:jc w:val="lef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8C99650">
            <w:pPr>
              <w:jc w:val="right"/>
              <w:rPr>
                <w:rFonts w:hint="eastAsia" w:ascii="宋体" w:hAnsi="宋体" w:eastAsia="宋体" w:cs="宋体"/>
                <w:i w:val="0"/>
                <w:iCs w:val="0"/>
                <w:color w:val="000000"/>
                <w:sz w:val="20"/>
                <w:szCs w:val="20"/>
                <w:u w:val="none"/>
              </w:rPr>
            </w:pPr>
          </w:p>
        </w:tc>
      </w:tr>
      <w:tr w14:paraId="4DB1F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E83616F">
            <w:pPr>
              <w:jc w:val="center"/>
              <w:rPr>
                <w:rFonts w:hint="eastAsia" w:ascii="宋体" w:hAnsi="宋体" w:eastAsia="宋体" w:cs="宋体"/>
                <w:i w:val="0"/>
                <w:iCs w:val="0"/>
                <w:color w:val="000000"/>
                <w:sz w:val="20"/>
                <w:szCs w:val="20"/>
                <w:u w:val="none"/>
              </w:rPr>
            </w:pP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FAE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足球场维修</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932BB">
            <w:pPr>
              <w:jc w:val="left"/>
              <w:rPr>
                <w:rFonts w:hint="eastAsia" w:ascii="宋体" w:hAnsi="宋体" w:eastAsia="宋体" w:cs="宋体"/>
                <w:i w:val="0"/>
                <w:iCs w:val="0"/>
                <w:color w:val="000000"/>
                <w:sz w:val="20"/>
                <w:szCs w:val="20"/>
                <w:u w:val="none"/>
              </w:rPr>
            </w:pP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F5642">
            <w:pPr>
              <w:jc w:val="center"/>
              <w:rPr>
                <w:rFonts w:hint="eastAsia" w:ascii="宋体" w:hAnsi="宋体" w:eastAsia="宋体" w:cs="宋体"/>
                <w:i w:val="0"/>
                <w:iCs w:val="0"/>
                <w:color w:val="000000"/>
                <w:sz w:val="20"/>
                <w:szCs w:val="20"/>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3AB06">
            <w:pPr>
              <w:jc w:val="lef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CB9C6">
            <w:pPr>
              <w:jc w:val="lef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150BA6F">
            <w:pPr>
              <w:jc w:val="right"/>
              <w:rPr>
                <w:rFonts w:hint="eastAsia" w:ascii="宋体" w:hAnsi="宋体" w:eastAsia="宋体" w:cs="宋体"/>
                <w:i w:val="0"/>
                <w:iCs w:val="0"/>
                <w:color w:val="000000"/>
                <w:sz w:val="20"/>
                <w:szCs w:val="20"/>
                <w:u w:val="none"/>
              </w:rPr>
            </w:pPr>
          </w:p>
        </w:tc>
      </w:tr>
      <w:tr w14:paraId="7128FD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0"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EA8AA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D35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植被清理</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D44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1.拆除足球场人造草皮，含垃圾外运，运距自行负责</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59B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9A68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1048.7</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4B7DD">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A4FBF47">
            <w:pPr>
              <w:jc w:val="right"/>
              <w:rPr>
                <w:rFonts w:hint="eastAsia" w:ascii="宋体" w:hAnsi="宋体" w:eastAsia="宋体" w:cs="宋体"/>
                <w:i w:val="0"/>
                <w:iCs w:val="0"/>
                <w:color w:val="000000"/>
                <w:sz w:val="20"/>
                <w:szCs w:val="20"/>
                <w:u w:val="none"/>
              </w:rPr>
            </w:pPr>
          </w:p>
        </w:tc>
      </w:tr>
      <w:tr w14:paraId="45DC9D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55"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A6E46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7CE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足球场更换草皮</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BF3A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1、40厚人造草坪</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2、20厚石英砂和10厚的环保橡胶颗粒填充物（人造草坪铺完后填充)</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3、10厚SPEE减震垫</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4、现有硬化地面</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BBD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097D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1048.7</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000E0">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DDD0795">
            <w:pPr>
              <w:jc w:val="right"/>
              <w:rPr>
                <w:rFonts w:hint="eastAsia" w:ascii="宋体" w:hAnsi="宋体" w:eastAsia="宋体" w:cs="宋体"/>
                <w:i w:val="0"/>
                <w:iCs w:val="0"/>
                <w:color w:val="000000"/>
                <w:sz w:val="20"/>
                <w:szCs w:val="20"/>
                <w:u w:val="none"/>
              </w:rPr>
            </w:pPr>
          </w:p>
        </w:tc>
      </w:tr>
      <w:tr w14:paraId="78798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73"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A493C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0EBB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安装围网</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1D8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拆除更换足球场围网，保留原立柱及横梁（墨绿色浸塑隔离网，丝径3.8mm网孔50mm，2*3米菱型</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096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61C1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70855">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A726478">
            <w:pPr>
              <w:jc w:val="right"/>
              <w:rPr>
                <w:rFonts w:hint="eastAsia" w:ascii="宋体" w:hAnsi="宋体" w:eastAsia="宋体" w:cs="宋体"/>
                <w:i w:val="0"/>
                <w:iCs w:val="0"/>
                <w:color w:val="000000"/>
                <w:sz w:val="20"/>
                <w:szCs w:val="20"/>
                <w:u w:val="none"/>
              </w:rPr>
            </w:pPr>
          </w:p>
        </w:tc>
      </w:tr>
      <w:tr w14:paraId="4EB6D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096EBE5">
            <w:pPr>
              <w:jc w:val="center"/>
              <w:rPr>
                <w:rFonts w:hint="eastAsia" w:ascii="宋体" w:hAnsi="宋体" w:eastAsia="宋体" w:cs="宋体"/>
                <w:i w:val="0"/>
                <w:iCs w:val="0"/>
                <w:color w:val="000000"/>
                <w:sz w:val="20"/>
                <w:szCs w:val="20"/>
                <w:u w:val="none"/>
              </w:rPr>
            </w:pP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7529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教学楼改造</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E01FE">
            <w:pPr>
              <w:jc w:val="left"/>
              <w:rPr>
                <w:rFonts w:hint="eastAsia" w:ascii="宋体" w:hAnsi="宋体" w:eastAsia="宋体" w:cs="宋体"/>
                <w:i w:val="0"/>
                <w:iCs w:val="0"/>
                <w:color w:val="000000"/>
                <w:sz w:val="20"/>
                <w:szCs w:val="20"/>
                <w:u w:val="none"/>
              </w:rPr>
            </w:pP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A612F">
            <w:pPr>
              <w:jc w:val="center"/>
              <w:rPr>
                <w:rFonts w:hint="eastAsia" w:ascii="宋体" w:hAnsi="宋体" w:eastAsia="宋体" w:cs="宋体"/>
                <w:i w:val="0"/>
                <w:iCs w:val="0"/>
                <w:color w:val="000000"/>
                <w:sz w:val="20"/>
                <w:szCs w:val="20"/>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0C4FD">
            <w:pPr>
              <w:jc w:val="lef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8C008">
            <w:pPr>
              <w:jc w:val="lef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FD087A4">
            <w:pPr>
              <w:jc w:val="right"/>
              <w:rPr>
                <w:rFonts w:hint="eastAsia" w:ascii="宋体" w:hAnsi="宋体" w:eastAsia="宋体" w:cs="宋体"/>
                <w:i w:val="0"/>
                <w:iCs w:val="0"/>
                <w:color w:val="000000"/>
                <w:sz w:val="20"/>
                <w:szCs w:val="20"/>
                <w:u w:val="none"/>
              </w:rPr>
            </w:pPr>
          </w:p>
        </w:tc>
      </w:tr>
      <w:tr w14:paraId="7089A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7CB6756">
            <w:pPr>
              <w:jc w:val="center"/>
              <w:rPr>
                <w:rFonts w:hint="eastAsia" w:ascii="宋体" w:hAnsi="宋体" w:eastAsia="宋体" w:cs="宋体"/>
                <w:i w:val="0"/>
                <w:iCs w:val="0"/>
                <w:color w:val="000000"/>
                <w:sz w:val="20"/>
                <w:szCs w:val="20"/>
                <w:u w:val="none"/>
              </w:rPr>
            </w:pP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297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拆除工程</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EA003">
            <w:pPr>
              <w:jc w:val="left"/>
              <w:rPr>
                <w:rFonts w:hint="eastAsia" w:ascii="宋体" w:hAnsi="宋体" w:eastAsia="宋体" w:cs="宋体"/>
                <w:i w:val="0"/>
                <w:iCs w:val="0"/>
                <w:color w:val="000000"/>
                <w:sz w:val="20"/>
                <w:szCs w:val="20"/>
                <w:u w:val="none"/>
              </w:rPr>
            </w:pP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086A7">
            <w:pPr>
              <w:jc w:val="center"/>
              <w:rPr>
                <w:rFonts w:hint="eastAsia" w:ascii="宋体" w:hAnsi="宋体" w:eastAsia="宋体" w:cs="宋体"/>
                <w:i w:val="0"/>
                <w:iCs w:val="0"/>
                <w:color w:val="000000"/>
                <w:sz w:val="20"/>
                <w:szCs w:val="20"/>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62798">
            <w:pPr>
              <w:jc w:val="lef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F14CC">
            <w:pPr>
              <w:jc w:val="lef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FA95740">
            <w:pPr>
              <w:jc w:val="right"/>
              <w:rPr>
                <w:rFonts w:hint="eastAsia" w:ascii="宋体" w:hAnsi="宋体" w:eastAsia="宋体" w:cs="宋体"/>
                <w:i w:val="0"/>
                <w:iCs w:val="0"/>
                <w:color w:val="000000"/>
                <w:sz w:val="20"/>
                <w:szCs w:val="20"/>
                <w:u w:val="none"/>
              </w:rPr>
            </w:pPr>
          </w:p>
        </w:tc>
      </w:tr>
      <w:tr w14:paraId="74FFB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7"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65A00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9D1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铲除清运墙面原装饰层</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C34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敬责楼1#</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1.修复清运原装饰层（脱落空鼓及脏墙面，打磨、清洗墙面）工程量按墙面10%比例暂估</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14D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E7E1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84.838</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CBE2C">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09D3492">
            <w:pPr>
              <w:jc w:val="right"/>
              <w:rPr>
                <w:rFonts w:hint="eastAsia" w:ascii="宋体" w:hAnsi="宋体" w:eastAsia="宋体" w:cs="宋体"/>
                <w:i w:val="0"/>
                <w:iCs w:val="0"/>
                <w:color w:val="000000"/>
                <w:sz w:val="20"/>
                <w:szCs w:val="20"/>
                <w:u w:val="none"/>
              </w:rPr>
            </w:pPr>
          </w:p>
        </w:tc>
      </w:tr>
      <w:tr w14:paraId="25E1C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7"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36B44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BDA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铲除清运墙面原装饰层</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2A56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敬责楼2#</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1.修复清运原装饰层（脱落空鼓及脏墙面，打磨、清洗墙面）工程量按墙面10%比例暂估</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09E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0B87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84.838</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ABF84">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C58B883">
            <w:pPr>
              <w:jc w:val="right"/>
              <w:rPr>
                <w:rFonts w:hint="eastAsia" w:ascii="宋体" w:hAnsi="宋体" w:eastAsia="宋体" w:cs="宋体"/>
                <w:i w:val="0"/>
                <w:iCs w:val="0"/>
                <w:color w:val="000000"/>
                <w:sz w:val="20"/>
                <w:szCs w:val="20"/>
                <w:u w:val="none"/>
              </w:rPr>
            </w:pPr>
          </w:p>
        </w:tc>
      </w:tr>
      <w:tr w14:paraId="54146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56"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7F347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A06E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铲除清运墙面原装饰层</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267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明责楼</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1.修复清运原装饰层（脱落空鼓及脏墙面，打磨、清洗墙面）工程量按墙面10%比例暂估</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49C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D5BA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91.613</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B7ADF">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DE61C20">
            <w:pPr>
              <w:jc w:val="right"/>
              <w:rPr>
                <w:rFonts w:hint="eastAsia" w:ascii="宋体" w:hAnsi="宋体" w:eastAsia="宋体" w:cs="宋体"/>
                <w:i w:val="0"/>
                <w:iCs w:val="0"/>
                <w:color w:val="000000"/>
                <w:sz w:val="20"/>
                <w:szCs w:val="20"/>
                <w:u w:val="none"/>
              </w:rPr>
            </w:pPr>
          </w:p>
        </w:tc>
      </w:tr>
      <w:tr w14:paraId="78A4B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14"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25733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665A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铲除清运天棚原装饰层</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DA7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敬责楼1#</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1.修复清运原装饰层（脱落空鼓及脏墙面，打磨、清洗墙面）工程量按墙面10%比例暂估</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674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190C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154.392</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E7667">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92C99C5">
            <w:pPr>
              <w:jc w:val="right"/>
              <w:rPr>
                <w:rFonts w:hint="eastAsia" w:ascii="宋体" w:hAnsi="宋体" w:eastAsia="宋体" w:cs="宋体"/>
                <w:i w:val="0"/>
                <w:iCs w:val="0"/>
                <w:color w:val="000000"/>
                <w:sz w:val="20"/>
                <w:szCs w:val="20"/>
                <w:u w:val="none"/>
              </w:rPr>
            </w:pPr>
          </w:p>
        </w:tc>
      </w:tr>
      <w:tr w14:paraId="52EEC9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73"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CF3DF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913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铲除清运天棚原装饰层</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213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敬责楼2#</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1.修复清运原装饰层（脱落空鼓及脏墙面，打磨、清洗墙面）工程量按墙面10%比例暂估</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CD9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F2C7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154.392</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0AE15">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8B0117E">
            <w:pPr>
              <w:jc w:val="right"/>
              <w:rPr>
                <w:rFonts w:hint="eastAsia" w:ascii="宋体" w:hAnsi="宋体" w:eastAsia="宋体" w:cs="宋体"/>
                <w:i w:val="0"/>
                <w:iCs w:val="0"/>
                <w:color w:val="000000"/>
                <w:sz w:val="20"/>
                <w:szCs w:val="20"/>
                <w:u w:val="none"/>
              </w:rPr>
            </w:pPr>
          </w:p>
        </w:tc>
      </w:tr>
      <w:tr w14:paraId="775920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23"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2DDB7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B564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铲除清运天棚原装饰层</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3EE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明责楼</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1.修复清运原装饰层（脱落空鼓及脏墙面，打磨、清洗墙面）工程量按墙面10%比例暂估</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A88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2825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185.358</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56EB0">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F07690C">
            <w:pPr>
              <w:jc w:val="right"/>
              <w:rPr>
                <w:rFonts w:hint="eastAsia" w:ascii="宋体" w:hAnsi="宋体" w:eastAsia="宋体" w:cs="宋体"/>
                <w:i w:val="0"/>
                <w:iCs w:val="0"/>
                <w:color w:val="000000"/>
                <w:sz w:val="20"/>
                <w:szCs w:val="20"/>
                <w:u w:val="none"/>
              </w:rPr>
            </w:pPr>
          </w:p>
        </w:tc>
      </w:tr>
      <w:tr w14:paraId="258E4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73"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EE18B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D2E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建筑垃圾外运</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3F1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1.已拆除砼预制板砖砌体垫脚垃圾堆砌，</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2.楼层运输垃圾</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3.建筑垃圾外运，运距暂定3km</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751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F2BC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62.63</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9F273">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66371B3">
            <w:pPr>
              <w:jc w:val="right"/>
              <w:rPr>
                <w:rFonts w:hint="eastAsia" w:ascii="宋体" w:hAnsi="宋体" w:eastAsia="宋体" w:cs="宋体"/>
                <w:i w:val="0"/>
                <w:iCs w:val="0"/>
                <w:color w:val="000000"/>
                <w:sz w:val="20"/>
                <w:szCs w:val="20"/>
                <w:u w:val="none"/>
              </w:rPr>
            </w:pPr>
          </w:p>
        </w:tc>
      </w:tr>
      <w:tr w14:paraId="2B88D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04DDB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AF6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拆除门</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18A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敬责楼1#</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1.拆除整樘门</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D69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樘</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E757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E0F91">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73DE452">
            <w:pPr>
              <w:jc w:val="right"/>
              <w:rPr>
                <w:rFonts w:hint="eastAsia" w:ascii="宋体" w:hAnsi="宋体" w:eastAsia="宋体" w:cs="宋体"/>
                <w:i w:val="0"/>
                <w:iCs w:val="0"/>
                <w:color w:val="000000"/>
                <w:sz w:val="20"/>
                <w:szCs w:val="20"/>
                <w:u w:val="none"/>
              </w:rPr>
            </w:pPr>
          </w:p>
        </w:tc>
      </w:tr>
      <w:tr w14:paraId="5291A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71A4F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0AB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拆除门</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F7E0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敬责楼2#</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1.拆除整樘门</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0AF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樘</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C202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99446">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613B08F">
            <w:pPr>
              <w:jc w:val="right"/>
              <w:rPr>
                <w:rFonts w:hint="eastAsia" w:ascii="宋体" w:hAnsi="宋体" w:eastAsia="宋体" w:cs="宋体"/>
                <w:i w:val="0"/>
                <w:iCs w:val="0"/>
                <w:color w:val="000000"/>
                <w:sz w:val="20"/>
                <w:szCs w:val="20"/>
                <w:u w:val="none"/>
              </w:rPr>
            </w:pPr>
          </w:p>
        </w:tc>
      </w:tr>
      <w:tr w14:paraId="2D7EE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811ED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CC7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拆除门窗</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2EB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明责楼</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1.拆除整樘门窗</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5EC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樘</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C372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E4BB3">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15050E2">
            <w:pPr>
              <w:jc w:val="right"/>
              <w:rPr>
                <w:rFonts w:hint="eastAsia" w:ascii="宋体" w:hAnsi="宋体" w:eastAsia="宋体" w:cs="宋体"/>
                <w:i w:val="0"/>
                <w:iCs w:val="0"/>
                <w:color w:val="000000"/>
                <w:sz w:val="20"/>
                <w:szCs w:val="20"/>
                <w:u w:val="none"/>
              </w:rPr>
            </w:pPr>
          </w:p>
        </w:tc>
      </w:tr>
      <w:tr w14:paraId="40747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CEC34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617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门窗拆除瓷砖及抹灰修复</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7F0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1.门窗拆除墙面瓷砖及抹灰修复（含拆除垃圾清运）</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137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樘</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E4CE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204</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B13F4">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F7AE3B4">
            <w:pPr>
              <w:jc w:val="right"/>
              <w:rPr>
                <w:rFonts w:hint="eastAsia" w:ascii="宋体" w:hAnsi="宋体" w:eastAsia="宋体" w:cs="宋体"/>
                <w:i w:val="0"/>
                <w:iCs w:val="0"/>
                <w:color w:val="000000"/>
                <w:sz w:val="20"/>
                <w:szCs w:val="20"/>
                <w:u w:val="none"/>
              </w:rPr>
            </w:pPr>
          </w:p>
        </w:tc>
      </w:tr>
      <w:tr w14:paraId="7BDA6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28"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4A0EA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81E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金属门</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7FD7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敬责楼1#</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钢质门，门框钢板厚度≥1.80mm， </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门扇外板/内板厚度≥0.80mm / ≥0.80mm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规格：1000*3000</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20A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樘</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7EA4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1C8AB">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69E759E">
            <w:pPr>
              <w:jc w:val="right"/>
              <w:rPr>
                <w:rFonts w:hint="eastAsia" w:ascii="宋体" w:hAnsi="宋体" w:eastAsia="宋体" w:cs="宋体"/>
                <w:i w:val="0"/>
                <w:iCs w:val="0"/>
                <w:color w:val="000000"/>
                <w:sz w:val="20"/>
                <w:szCs w:val="20"/>
                <w:u w:val="none"/>
              </w:rPr>
            </w:pPr>
          </w:p>
        </w:tc>
      </w:tr>
      <w:tr w14:paraId="78F0C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35"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17296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C13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金属门</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BE4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敬责楼2#</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钢质门，门框钢板厚度≥1.80mm， </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门扇外板/内板厚度≥0.80mm / ≥0.80mm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规格：1000*3000</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21F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樘</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4F96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D7FAD">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AE56B87">
            <w:pPr>
              <w:jc w:val="right"/>
              <w:rPr>
                <w:rFonts w:hint="eastAsia" w:ascii="宋体" w:hAnsi="宋体" w:eastAsia="宋体" w:cs="宋体"/>
                <w:i w:val="0"/>
                <w:iCs w:val="0"/>
                <w:color w:val="000000"/>
                <w:sz w:val="20"/>
                <w:szCs w:val="20"/>
                <w:u w:val="none"/>
              </w:rPr>
            </w:pPr>
          </w:p>
        </w:tc>
      </w:tr>
      <w:tr w14:paraId="30425F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20"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15C66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2A3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金属门</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EA1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明责楼</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钢质门，门框钢板厚度≥1.80mm， </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门扇外板/内板厚度≥0.80mm / ≥0.80mm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规格：1000*3000</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C15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樘</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565A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36</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29B1D">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09A737C">
            <w:pPr>
              <w:jc w:val="right"/>
              <w:rPr>
                <w:rFonts w:hint="eastAsia" w:ascii="宋体" w:hAnsi="宋体" w:eastAsia="宋体" w:cs="宋体"/>
                <w:i w:val="0"/>
                <w:iCs w:val="0"/>
                <w:color w:val="000000"/>
                <w:sz w:val="20"/>
                <w:szCs w:val="20"/>
                <w:u w:val="none"/>
              </w:rPr>
            </w:pPr>
          </w:p>
        </w:tc>
      </w:tr>
      <w:tr w14:paraId="34753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36"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CAB83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3CF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金属门</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90F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明责楼</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钢质门，门框钢板厚度≥1.80mm， </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门扇外板/内板厚度≥0.80mm / ≥0.80mm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规格：900*2100</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330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樘</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76DC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D5D4D">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ED98D7F">
            <w:pPr>
              <w:jc w:val="right"/>
              <w:rPr>
                <w:rFonts w:hint="eastAsia" w:ascii="宋体" w:hAnsi="宋体" w:eastAsia="宋体" w:cs="宋体"/>
                <w:i w:val="0"/>
                <w:iCs w:val="0"/>
                <w:color w:val="000000"/>
                <w:sz w:val="20"/>
                <w:szCs w:val="20"/>
                <w:u w:val="none"/>
              </w:rPr>
            </w:pPr>
          </w:p>
        </w:tc>
      </w:tr>
      <w:tr w14:paraId="27CCA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7"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B3353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859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金属门</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2CA7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明责楼</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钢质门，门框钢板厚度≥1.80mm， </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门扇外板/内板厚度≥0.80mm / ≥0.80mm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规格：900*3000</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829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樘</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2929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4EFB9">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00C3B49">
            <w:pPr>
              <w:jc w:val="right"/>
              <w:rPr>
                <w:rFonts w:hint="eastAsia" w:ascii="宋体" w:hAnsi="宋体" w:eastAsia="宋体" w:cs="宋体"/>
                <w:i w:val="0"/>
                <w:iCs w:val="0"/>
                <w:color w:val="000000"/>
                <w:sz w:val="20"/>
                <w:szCs w:val="20"/>
                <w:u w:val="none"/>
              </w:rPr>
            </w:pPr>
          </w:p>
        </w:tc>
      </w:tr>
      <w:tr w14:paraId="0EF01E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70"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F44DC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495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金属门</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ED90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明责楼</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钢质门，门框钢板厚度≥1.80mm， </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门扇外板/内板厚度≥0.80mm / ≥0.80mm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规格：1500*3000</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013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樘</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359B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DBE26">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349637B">
            <w:pPr>
              <w:jc w:val="right"/>
              <w:rPr>
                <w:rFonts w:hint="eastAsia" w:ascii="宋体" w:hAnsi="宋体" w:eastAsia="宋体" w:cs="宋体"/>
                <w:i w:val="0"/>
                <w:iCs w:val="0"/>
                <w:color w:val="000000"/>
                <w:sz w:val="20"/>
                <w:szCs w:val="20"/>
                <w:u w:val="none"/>
              </w:rPr>
            </w:pPr>
          </w:p>
        </w:tc>
      </w:tr>
      <w:tr w14:paraId="7A1E5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53"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18626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44AD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金属窗</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5E88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明责楼</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铝合金窗</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规格：1.4mm厚灰色铝型材5mm厚钢化玻璃窗。</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DF8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9D58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390.69</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2C6CA">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D56A0CF">
            <w:pPr>
              <w:jc w:val="right"/>
              <w:rPr>
                <w:rFonts w:hint="eastAsia" w:ascii="宋体" w:hAnsi="宋体" w:eastAsia="宋体" w:cs="宋体"/>
                <w:i w:val="0"/>
                <w:iCs w:val="0"/>
                <w:color w:val="000000"/>
                <w:sz w:val="20"/>
                <w:szCs w:val="20"/>
                <w:u w:val="none"/>
              </w:rPr>
            </w:pPr>
          </w:p>
        </w:tc>
      </w:tr>
      <w:tr w14:paraId="757B56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2"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BD02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BBA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墙面喷刷涂料</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D22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敬责楼1</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2、腻子两遍打磨平整；</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3、无机涂料喷涂两遍；</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442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3D9C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848.384</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D8200">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31B1FDA">
            <w:pPr>
              <w:jc w:val="right"/>
              <w:rPr>
                <w:rFonts w:hint="eastAsia" w:ascii="宋体" w:hAnsi="宋体" w:eastAsia="宋体" w:cs="宋体"/>
                <w:i w:val="0"/>
                <w:iCs w:val="0"/>
                <w:color w:val="000000"/>
                <w:sz w:val="20"/>
                <w:szCs w:val="20"/>
                <w:u w:val="none"/>
              </w:rPr>
            </w:pPr>
          </w:p>
        </w:tc>
      </w:tr>
      <w:tr w14:paraId="0235E2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8"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8B75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8FA6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墙面喷刷涂料</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4E9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敬责楼2</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2、腻子两遍打磨平整；</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3、无机涂料喷涂两遍；</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B01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1796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848.384</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C46A7">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49E2BC5">
            <w:pPr>
              <w:jc w:val="right"/>
              <w:rPr>
                <w:rFonts w:hint="eastAsia" w:ascii="宋体" w:hAnsi="宋体" w:eastAsia="宋体" w:cs="宋体"/>
                <w:i w:val="0"/>
                <w:iCs w:val="0"/>
                <w:color w:val="000000"/>
                <w:sz w:val="20"/>
                <w:szCs w:val="20"/>
                <w:u w:val="none"/>
              </w:rPr>
            </w:pPr>
          </w:p>
        </w:tc>
      </w:tr>
      <w:tr w14:paraId="647CAA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1"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E1BF6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327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墙面喷刷涂料</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394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明责楼</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2、腻子两遍打磨平整；</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3、无机涂料喷涂两遍；</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CDC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288D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903.54</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46797">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69B380B">
            <w:pPr>
              <w:jc w:val="right"/>
              <w:rPr>
                <w:rFonts w:hint="eastAsia" w:ascii="宋体" w:hAnsi="宋体" w:eastAsia="宋体" w:cs="宋体"/>
                <w:i w:val="0"/>
                <w:iCs w:val="0"/>
                <w:color w:val="000000"/>
                <w:sz w:val="20"/>
                <w:szCs w:val="20"/>
                <w:u w:val="none"/>
              </w:rPr>
            </w:pPr>
          </w:p>
        </w:tc>
      </w:tr>
      <w:tr w14:paraId="1D809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5"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50205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5F6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天棚喷刷涂料</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4F7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敬责楼</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2、腻子两遍打磨平整；</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3、无机涂料喷涂两遍；</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0A8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1786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1543.92</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D13DD">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5FBF4D7">
            <w:pPr>
              <w:jc w:val="right"/>
              <w:rPr>
                <w:rFonts w:hint="eastAsia" w:ascii="宋体" w:hAnsi="宋体" w:eastAsia="宋体" w:cs="宋体"/>
                <w:i w:val="0"/>
                <w:iCs w:val="0"/>
                <w:color w:val="000000"/>
                <w:sz w:val="20"/>
                <w:szCs w:val="20"/>
                <w:u w:val="none"/>
              </w:rPr>
            </w:pPr>
          </w:p>
        </w:tc>
      </w:tr>
      <w:tr w14:paraId="2C3B8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1"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C0524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26</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9A6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天棚喷刷涂料</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80A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敬责楼2</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2、腻子两遍打磨平整；</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3、无机涂料喷涂两遍；</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6A9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FFC0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1543.92</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D1833">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6D647FA">
            <w:pPr>
              <w:jc w:val="right"/>
              <w:rPr>
                <w:rFonts w:hint="eastAsia" w:ascii="宋体" w:hAnsi="宋体" w:eastAsia="宋体" w:cs="宋体"/>
                <w:i w:val="0"/>
                <w:iCs w:val="0"/>
                <w:color w:val="000000"/>
                <w:sz w:val="20"/>
                <w:szCs w:val="20"/>
                <w:u w:val="none"/>
              </w:rPr>
            </w:pPr>
          </w:p>
        </w:tc>
      </w:tr>
      <w:tr w14:paraId="539A27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9"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CE896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27</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074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天棚喷刷涂料</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E17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明责楼</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2、腻子两遍打磨平整；</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3、无机涂料喷涂两遍；</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B17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6427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1853.58</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25368">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EF858E8">
            <w:pPr>
              <w:jc w:val="right"/>
              <w:rPr>
                <w:rFonts w:hint="eastAsia" w:ascii="宋体" w:hAnsi="宋体" w:eastAsia="宋体" w:cs="宋体"/>
                <w:i w:val="0"/>
                <w:iCs w:val="0"/>
                <w:color w:val="000000"/>
                <w:sz w:val="20"/>
                <w:szCs w:val="20"/>
                <w:u w:val="none"/>
              </w:rPr>
            </w:pPr>
          </w:p>
        </w:tc>
      </w:tr>
      <w:tr w14:paraId="5BCF3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93"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9D842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28</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47B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屋顶隔热板</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2B6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0.6mm厚铝板面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40*80*1.5厚热镀锌矩形管斜梁@2000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40*80*1.5厚热镀锌矩形管瓦条@500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40*80*1.5厚热镀锌矩形管柱子@2000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焊接在楼板膨胀螺栓上</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40*80*1.5厚热镀锌矩形管横梁</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F92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BE51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953</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F406D">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3FD1F87">
            <w:pPr>
              <w:jc w:val="right"/>
              <w:rPr>
                <w:rFonts w:hint="eastAsia" w:ascii="宋体" w:hAnsi="宋体" w:eastAsia="宋体" w:cs="宋体"/>
                <w:i w:val="0"/>
                <w:iCs w:val="0"/>
                <w:color w:val="000000"/>
                <w:sz w:val="20"/>
                <w:szCs w:val="20"/>
                <w:u w:val="none"/>
              </w:rPr>
            </w:pPr>
          </w:p>
        </w:tc>
      </w:tr>
      <w:tr w14:paraId="37AA0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5"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9E03C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29</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B07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屋面成品天沟、檐沟</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9FF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1.1.0mm厚不锈钢导水槽安装规格（宽度200mm，高度290mm）</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BEC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AD6C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76.8</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67CAB">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01747F5">
            <w:pPr>
              <w:jc w:val="right"/>
              <w:rPr>
                <w:rFonts w:hint="eastAsia" w:ascii="宋体" w:hAnsi="宋体" w:eastAsia="宋体" w:cs="宋体"/>
                <w:i w:val="0"/>
                <w:iCs w:val="0"/>
                <w:color w:val="000000"/>
                <w:sz w:val="20"/>
                <w:szCs w:val="20"/>
                <w:u w:val="none"/>
              </w:rPr>
            </w:pPr>
          </w:p>
        </w:tc>
      </w:tr>
      <w:tr w14:paraId="53284E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4E11B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AD3A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拆除现有外墙构建角线</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D319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1.拆除现有外墙构建角线</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3F7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2094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46</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F44E7">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C8DECD3">
            <w:pPr>
              <w:jc w:val="right"/>
              <w:rPr>
                <w:rFonts w:hint="eastAsia" w:ascii="宋体" w:hAnsi="宋体" w:eastAsia="宋体" w:cs="宋体"/>
                <w:i w:val="0"/>
                <w:iCs w:val="0"/>
                <w:color w:val="000000"/>
                <w:sz w:val="20"/>
                <w:szCs w:val="20"/>
                <w:u w:val="none"/>
              </w:rPr>
            </w:pPr>
          </w:p>
        </w:tc>
      </w:tr>
      <w:tr w14:paraId="6A6A8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4"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01BA0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31</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3500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墙、柱面装饰抹灰</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4747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真石漆面漆两道（色样与业主商定）</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封固底漆两道（腻子层不做）</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8A4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136E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40.8</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19A10">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1611869">
            <w:pPr>
              <w:jc w:val="right"/>
              <w:rPr>
                <w:rFonts w:hint="eastAsia" w:ascii="宋体" w:hAnsi="宋体" w:eastAsia="宋体" w:cs="宋体"/>
                <w:i w:val="0"/>
                <w:iCs w:val="0"/>
                <w:color w:val="000000"/>
                <w:sz w:val="20"/>
                <w:szCs w:val="20"/>
                <w:u w:val="none"/>
              </w:rPr>
            </w:pPr>
          </w:p>
        </w:tc>
      </w:tr>
      <w:tr w14:paraId="50295E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5C4B37A">
            <w:pPr>
              <w:jc w:val="center"/>
              <w:rPr>
                <w:rFonts w:hint="eastAsia" w:ascii="宋体" w:hAnsi="宋体" w:eastAsia="宋体" w:cs="宋体"/>
                <w:i w:val="0"/>
                <w:iCs w:val="0"/>
                <w:color w:val="000000"/>
                <w:sz w:val="20"/>
                <w:szCs w:val="20"/>
                <w:u w:val="none"/>
              </w:rPr>
            </w:pP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06C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卫生间改造</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6D067">
            <w:pPr>
              <w:jc w:val="left"/>
              <w:rPr>
                <w:rFonts w:hint="eastAsia" w:ascii="宋体" w:hAnsi="宋体" w:eastAsia="宋体" w:cs="宋体"/>
                <w:i w:val="0"/>
                <w:iCs w:val="0"/>
                <w:color w:val="000000"/>
                <w:sz w:val="20"/>
                <w:szCs w:val="20"/>
                <w:u w:val="none"/>
              </w:rPr>
            </w:pP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F372B">
            <w:pPr>
              <w:jc w:val="center"/>
              <w:rPr>
                <w:rFonts w:hint="eastAsia" w:ascii="宋体" w:hAnsi="宋体" w:eastAsia="宋体" w:cs="宋体"/>
                <w:i w:val="0"/>
                <w:iCs w:val="0"/>
                <w:color w:val="000000"/>
                <w:sz w:val="20"/>
                <w:szCs w:val="20"/>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A1F03">
            <w:pPr>
              <w:jc w:val="lef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CDAAB">
            <w:pPr>
              <w:jc w:val="lef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693811E">
            <w:pPr>
              <w:jc w:val="right"/>
              <w:rPr>
                <w:rFonts w:hint="eastAsia" w:ascii="宋体" w:hAnsi="宋体" w:eastAsia="宋体" w:cs="宋体"/>
                <w:i w:val="0"/>
                <w:iCs w:val="0"/>
                <w:color w:val="000000"/>
                <w:sz w:val="20"/>
                <w:szCs w:val="20"/>
                <w:u w:val="none"/>
              </w:rPr>
            </w:pPr>
          </w:p>
        </w:tc>
      </w:tr>
      <w:tr w14:paraId="1DB42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E58D9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A2F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拆除地面</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FDF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1.楼地面 水泥面层;</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89E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10E4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115</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32B67">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34B2102">
            <w:pPr>
              <w:jc w:val="right"/>
              <w:rPr>
                <w:rFonts w:hint="eastAsia" w:ascii="宋体" w:hAnsi="宋体" w:eastAsia="宋体" w:cs="宋体"/>
                <w:i w:val="0"/>
                <w:iCs w:val="0"/>
                <w:color w:val="000000"/>
                <w:sz w:val="20"/>
                <w:szCs w:val="20"/>
                <w:u w:val="none"/>
              </w:rPr>
            </w:pPr>
          </w:p>
        </w:tc>
      </w:tr>
      <w:tr w14:paraId="79905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0A6B5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33</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DD80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拆除卫生间墙裙</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05C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1.墙柱面 墙面砖及陶瓷面砖;</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C8D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5AA0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247.59</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D0801">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8BE8F37">
            <w:pPr>
              <w:jc w:val="right"/>
              <w:rPr>
                <w:rFonts w:hint="eastAsia" w:ascii="宋体" w:hAnsi="宋体" w:eastAsia="宋体" w:cs="宋体"/>
                <w:i w:val="0"/>
                <w:iCs w:val="0"/>
                <w:color w:val="000000"/>
                <w:sz w:val="20"/>
                <w:szCs w:val="20"/>
                <w:u w:val="none"/>
              </w:rPr>
            </w:pPr>
          </w:p>
        </w:tc>
      </w:tr>
      <w:tr w14:paraId="29BE28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34"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4019D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34</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E12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卫生间墙裙恢复</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35E0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1、涂刷防水涂料三遍1.8m高；</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2、14mm厚1：2水泥砂浆找平</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3、水泥浆一道</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4、粘贴300*600墙砖白水泥勾缝（颜色及样式需与业主沟通）粘贴高度1.8m</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F82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1B6F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247.59</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38EFE">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D1904A1">
            <w:pPr>
              <w:jc w:val="right"/>
              <w:rPr>
                <w:rFonts w:hint="eastAsia" w:ascii="宋体" w:hAnsi="宋体" w:eastAsia="宋体" w:cs="宋体"/>
                <w:i w:val="0"/>
                <w:iCs w:val="0"/>
                <w:color w:val="000000"/>
                <w:sz w:val="20"/>
                <w:szCs w:val="20"/>
                <w:u w:val="none"/>
              </w:rPr>
            </w:pPr>
          </w:p>
        </w:tc>
      </w:tr>
      <w:tr w14:paraId="1078E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50"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3BB68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35</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C84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块料楼地面</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AA4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1、涂刷防水涂料三遍；</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2、30mm厚1：2水泥砂浆找平层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3、水泥浆一道</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4、粘贴300*300防滑瓷砖白水泥勾缝（颜色及样式需与业主沟通）</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4EF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7F33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115</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CDA21">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9483058">
            <w:pPr>
              <w:jc w:val="right"/>
              <w:rPr>
                <w:rFonts w:hint="eastAsia" w:ascii="宋体" w:hAnsi="宋体" w:eastAsia="宋体" w:cs="宋体"/>
                <w:i w:val="0"/>
                <w:iCs w:val="0"/>
                <w:color w:val="000000"/>
                <w:sz w:val="20"/>
                <w:szCs w:val="20"/>
                <w:u w:val="none"/>
              </w:rPr>
            </w:pPr>
          </w:p>
        </w:tc>
      </w:tr>
      <w:tr w14:paraId="2F0E0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91"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7BF98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36</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7A8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卫生间墙面</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212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卫生间墙面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2、腻子两遍打磨平整；</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3、无机涂料喷涂两遍；</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548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9379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220.08</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D27B6">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AE98F5F">
            <w:pPr>
              <w:jc w:val="right"/>
              <w:rPr>
                <w:rFonts w:hint="eastAsia" w:ascii="宋体" w:hAnsi="宋体" w:eastAsia="宋体" w:cs="宋体"/>
                <w:i w:val="0"/>
                <w:iCs w:val="0"/>
                <w:color w:val="000000"/>
                <w:sz w:val="20"/>
                <w:szCs w:val="20"/>
                <w:u w:val="none"/>
              </w:rPr>
            </w:pPr>
          </w:p>
        </w:tc>
      </w:tr>
      <w:tr w14:paraId="77E48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9"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03E06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37</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2CE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卫生间天棚</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A5CF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卫生间天棚</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2、腻子两边打磨平整；</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3、无机涂料喷涂两遍；</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5C2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8C09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115</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A1883">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CF9E55F">
            <w:pPr>
              <w:jc w:val="right"/>
              <w:rPr>
                <w:rFonts w:hint="eastAsia" w:ascii="宋体" w:hAnsi="宋体" w:eastAsia="宋体" w:cs="宋体"/>
                <w:i w:val="0"/>
                <w:iCs w:val="0"/>
                <w:color w:val="000000"/>
                <w:sz w:val="20"/>
                <w:szCs w:val="20"/>
                <w:u w:val="none"/>
              </w:rPr>
            </w:pPr>
          </w:p>
        </w:tc>
      </w:tr>
      <w:tr w14:paraId="78B9B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27AA2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38</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26C6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实心砖墙</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078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卫生间砖隔墙</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DCC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9D93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5.616</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D381B">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1D184E7">
            <w:pPr>
              <w:jc w:val="right"/>
              <w:rPr>
                <w:rFonts w:hint="eastAsia" w:ascii="宋体" w:hAnsi="宋体" w:eastAsia="宋体" w:cs="宋体"/>
                <w:i w:val="0"/>
                <w:iCs w:val="0"/>
                <w:color w:val="000000"/>
                <w:sz w:val="20"/>
                <w:szCs w:val="20"/>
                <w:u w:val="none"/>
              </w:rPr>
            </w:pPr>
          </w:p>
        </w:tc>
      </w:tr>
      <w:tr w14:paraId="38AD40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0F8DF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39</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E1BC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块料墙、柱面</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9CF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卫生间隔墙瓷砖</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D04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D0ED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71</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429EB">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217D028">
            <w:pPr>
              <w:jc w:val="right"/>
              <w:rPr>
                <w:rFonts w:hint="eastAsia" w:ascii="宋体" w:hAnsi="宋体" w:eastAsia="宋体" w:cs="宋体"/>
                <w:i w:val="0"/>
                <w:iCs w:val="0"/>
                <w:color w:val="000000"/>
                <w:sz w:val="20"/>
                <w:szCs w:val="20"/>
                <w:u w:val="none"/>
              </w:rPr>
            </w:pPr>
          </w:p>
        </w:tc>
      </w:tr>
      <w:tr w14:paraId="66F33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30"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D7D78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40</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3F4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卫生间不锈钢门</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B6F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1.卫生间不锈钢门900*2100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材质​：304不锈钢板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门框板厚​≥1.0～1.2mm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门扇面板​：正面0.8～1.0mm不锈钢板（压花/钻石花造型），背面0.8mm，中间填阻燃蜂窝板或泡沫板（厚40～50mm）</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DA5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樘</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15D2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7E8E1">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1E88734">
            <w:pPr>
              <w:jc w:val="right"/>
              <w:rPr>
                <w:rFonts w:hint="eastAsia" w:ascii="宋体" w:hAnsi="宋体" w:eastAsia="宋体" w:cs="宋体"/>
                <w:i w:val="0"/>
                <w:iCs w:val="0"/>
                <w:color w:val="000000"/>
                <w:sz w:val="20"/>
                <w:szCs w:val="20"/>
                <w:u w:val="none"/>
              </w:rPr>
            </w:pPr>
          </w:p>
        </w:tc>
      </w:tr>
      <w:tr w14:paraId="07259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9"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318BD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9BB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成品304不锈钢小便槽</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4F4A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1.400*250*1.3厚304不锈钢小便槽</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7CA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520B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24.6</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AD408">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4B35D23">
            <w:pPr>
              <w:jc w:val="right"/>
              <w:rPr>
                <w:rFonts w:hint="eastAsia" w:ascii="宋体" w:hAnsi="宋体" w:eastAsia="宋体" w:cs="宋体"/>
                <w:i w:val="0"/>
                <w:iCs w:val="0"/>
                <w:color w:val="000000"/>
                <w:sz w:val="20"/>
                <w:szCs w:val="20"/>
                <w:u w:val="none"/>
              </w:rPr>
            </w:pPr>
          </w:p>
        </w:tc>
      </w:tr>
      <w:tr w14:paraId="76530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65048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42</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0F8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砖砌便槽</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6B5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M7.5浆砌实心砖</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C1A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7F8B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0.909</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F6E90">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8E65393">
            <w:pPr>
              <w:jc w:val="right"/>
              <w:rPr>
                <w:rFonts w:hint="eastAsia" w:ascii="宋体" w:hAnsi="宋体" w:eastAsia="宋体" w:cs="宋体"/>
                <w:i w:val="0"/>
                <w:iCs w:val="0"/>
                <w:color w:val="000000"/>
                <w:sz w:val="20"/>
                <w:szCs w:val="20"/>
                <w:u w:val="none"/>
              </w:rPr>
            </w:pPr>
          </w:p>
        </w:tc>
      </w:tr>
      <w:tr w14:paraId="7D1F86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4"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B52F4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43</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C1C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块料楼地面</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8C8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300*300防护地砖</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20mm厚1：2水泥砂浆粘结层</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693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8717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8.46</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5956A">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9564201">
            <w:pPr>
              <w:jc w:val="right"/>
              <w:rPr>
                <w:rFonts w:hint="eastAsia" w:ascii="宋体" w:hAnsi="宋体" w:eastAsia="宋体" w:cs="宋体"/>
                <w:i w:val="0"/>
                <w:iCs w:val="0"/>
                <w:color w:val="000000"/>
                <w:sz w:val="20"/>
                <w:szCs w:val="20"/>
                <w:u w:val="none"/>
              </w:rPr>
            </w:pPr>
          </w:p>
        </w:tc>
      </w:tr>
      <w:tr w14:paraId="49949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5AF03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76D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不锈钢U型槽</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034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200*150*1.3厚304不锈钢U型槽</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807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6B11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14.1</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6B6C5">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80EB716">
            <w:pPr>
              <w:jc w:val="right"/>
              <w:rPr>
                <w:rFonts w:hint="eastAsia" w:ascii="宋体" w:hAnsi="宋体" w:eastAsia="宋体" w:cs="宋体"/>
                <w:i w:val="0"/>
                <w:iCs w:val="0"/>
                <w:color w:val="000000"/>
                <w:sz w:val="20"/>
                <w:szCs w:val="20"/>
                <w:u w:val="none"/>
              </w:rPr>
            </w:pPr>
          </w:p>
        </w:tc>
      </w:tr>
      <w:tr w14:paraId="7289A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C6F47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45</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B24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洗涤盆</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38E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砖砌洗手盆，外贴瓷砖</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台面完成高度​：750～850mm（台下盆取800～850mm；台上盆取700～750mm）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台面宽度（进深）​：500～600mm（最小≥450mm）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台面长度（单盆）：​600～900mm（常用700～800mm）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后挡水条高度​≥50mm</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6AF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组</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3708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F291E">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B286DA5">
            <w:pPr>
              <w:jc w:val="right"/>
              <w:rPr>
                <w:rFonts w:hint="eastAsia" w:ascii="宋体" w:hAnsi="宋体" w:eastAsia="宋体" w:cs="宋体"/>
                <w:i w:val="0"/>
                <w:iCs w:val="0"/>
                <w:color w:val="000000"/>
                <w:sz w:val="20"/>
                <w:szCs w:val="20"/>
                <w:u w:val="none"/>
              </w:rPr>
            </w:pPr>
          </w:p>
        </w:tc>
      </w:tr>
      <w:tr w14:paraId="1D00B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0"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46CFB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46</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270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其他成品卫生器具</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96384">
            <w:pPr>
              <w:keepNext w:val="0"/>
              <w:keepLines w:val="0"/>
              <w:widowControl/>
              <w:suppressLineNumbers w:val="0"/>
              <w:jc w:val="left"/>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snapToGrid w:val="0"/>
                <w:color w:val="000000"/>
                <w:kern w:val="0"/>
                <w:sz w:val="20"/>
                <w:szCs w:val="20"/>
                <w:u w:val="none"/>
                <w:lang w:val="en-US" w:eastAsia="zh-CN" w:bidi="ar"/>
              </w:rPr>
              <w:t xml:space="preserve">拖布池  </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BA8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组</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EED2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51B23">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7BF2332">
            <w:pPr>
              <w:jc w:val="right"/>
              <w:rPr>
                <w:rFonts w:hint="eastAsia" w:ascii="宋体" w:hAnsi="宋体" w:eastAsia="宋体" w:cs="宋体"/>
                <w:i w:val="0"/>
                <w:iCs w:val="0"/>
                <w:color w:val="000000"/>
                <w:sz w:val="20"/>
                <w:szCs w:val="20"/>
                <w:u w:val="none"/>
              </w:rPr>
            </w:pPr>
          </w:p>
        </w:tc>
      </w:tr>
      <w:tr w14:paraId="6D908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2F426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47</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E0D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大便器</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B47C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蹲式大便器 含旋转式冲水阀</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6A1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组</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F784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35</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9F0C8">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B04E1B2">
            <w:pPr>
              <w:jc w:val="right"/>
              <w:rPr>
                <w:rFonts w:hint="eastAsia" w:ascii="宋体" w:hAnsi="宋体" w:eastAsia="宋体" w:cs="宋体"/>
                <w:i w:val="0"/>
                <w:iCs w:val="0"/>
                <w:color w:val="000000"/>
                <w:sz w:val="20"/>
                <w:szCs w:val="20"/>
                <w:u w:val="none"/>
              </w:rPr>
            </w:pPr>
          </w:p>
        </w:tc>
      </w:tr>
      <w:tr w14:paraId="7F5A00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7"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2B82B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48</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A60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给、排水附件</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10A6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1.地漏安装 公称直径(mm以内) 50;</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7D7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6220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6E8D4">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42CBA82">
            <w:pPr>
              <w:jc w:val="right"/>
              <w:rPr>
                <w:rFonts w:hint="eastAsia" w:ascii="宋体" w:hAnsi="宋体" w:eastAsia="宋体" w:cs="宋体"/>
                <w:i w:val="0"/>
                <w:iCs w:val="0"/>
                <w:color w:val="000000"/>
                <w:sz w:val="20"/>
                <w:szCs w:val="20"/>
                <w:u w:val="none"/>
              </w:rPr>
            </w:pPr>
          </w:p>
        </w:tc>
      </w:tr>
      <w:tr w14:paraId="6BA4FE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EB1B7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49</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457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金属阀门</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38C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1.螺纹阀门安装 公称直径(mm以内) 25;</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26E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1DDD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7940A">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42B1E7D">
            <w:pPr>
              <w:jc w:val="right"/>
              <w:rPr>
                <w:rFonts w:hint="eastAsia" w:ascii="宋体" w:hAnsi="宋体" w:eastAsia="宋体" w:cs="宋体"/>
                <w:i w:val="0"/>
                <w:iCs w:val="0"/>
                <w:color w:val="000000"/>
                <w:sz w:val="20"/>
                <w:szCs w:val="20"/>
                <w:u w:val="none"/>
              </w:rPr>
            </w:pPr>
          </w:p>
        </w:tc>
      </w:tr>
      <w:tr w14:paraId="5F250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15"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EAEE8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50</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1F96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塑料管</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B19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PPR DN25给水管，含试水、冲洗、消毒</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569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C681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78.5</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DB181">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F2047DC">
            <w:pPr>
              <w:jc w:val="right"/>
              <w:rPr>
                <w:rFonts w:hint="eastAsia" w:ascii="宋体" w:hAnsi="宋体" w:eastAsia="宋体" w:cs="宋体"/>
                <w:i w:val="0"/>
                <w:iCs w:val="0"/>
                <w:color w:val="000000"/>
                <w:sz w:val="20"/>
                <w:szCs w:val="20"/>
                <w:u w:val="none"/>
              </w:rPr>
            </w:pPr>
          </w:p>
        </w:tc>
      </w:tr>
      <w:tr w14:paraId="064689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0C964B6">
            <w:pPr>
              <w:jc w:val="center"/>
              <w:rPr>
                <w:rFonts w:hint="eastAsia" w:ascii="宋体" w:hAnsi="宋体" w:eastAsia="宋体" w:cs="宋体"/>
                <w:i w:val="0"/>
                <w:iCs w:val="0"/>
                <w:color w:val="000000"/>
                <w:sz w:val="20"/>
                <w:szCs w:val="20"/>
                <w:u w:val="none"/>
              </w:rPr>
            </w:pP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2AF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电气部分</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40F58">
            <w:pPr>
              <w:jc w:val="left"/>
              <w:rPr>
                <w:rFonts w:hint="eastAsia" w:ascii="宋体" w:hAnsi="宋体" w:eastAsia="宋体" w:cs="宋体"/>
                <w:i w:val="0"/>
                <w:iCs w:val="0"/>
                <w:color w:val="000000"/>
                <w:sz w:val="20"/>
                <w:szCs w:val="20"/>
                <w:u w:val="none"/>
              </w:rPr>
            </w:pP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44B57">
            <w:pPr>
              <w:jc w:val="center"/>
              <w:rPr>
                <w:rFonts w:hint="eastAsia" w:ascii="宋体" w:hAnsi="宋体" w:eastAsia="宋体" w:cs="宋体"/>
                <w:i w:val="0"/>
                <w:iCs w:val="0"/>
                <w:color w:val="000000"/>
                <w:sz w:val="20"/>
                <w:szCs w:val="20"/>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9C982">
            <w:pPr>
              <w:jc w:val="left"/>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42C77">
            <w:pPr>
              <w:jc w:val="lef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A1372FC">
            <w:pPr>
              <w:jc w:val="right"/>
              <w:rPr>
                <w:rFonts w:hint="eastAsia" w:ascii="宋体" w:hAnsi="宋体" w:eastAsia="宋体" w:cs="宋体"/>
                <w:i w:val="0"/>
                <w:iCs w:val="0"/>
                <w:color w:val="000000"/>
                <w:sz w:val="20"/>
                <w:szCs w:val="20"/>
                <w:u w:val="none"/>
              </w:rPr>
            </w:pPr>
          </w:p>
        </w:tc>
      </w:tr>
      <w:tr w14:paraId="1D856B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940E8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51</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9DD4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配管</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142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塑料线槽敷设 15*30PVC线槽</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E91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6595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2369.8</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8877A">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F288D8F">
            <w:pPr>
              <w:jc w:val="right"/>
              <w:rPr>
                <w:rFonts w:hint="eastAsia" w:ascii="宋体" w:hAnsi="宋体" w:eastAsia="宋体" w:cs="宋体"/>
                <w:i w:val="0"/>
                <w:iCs w:val="0"/>
                <w:color w:val="000000"/>
                <w:sz w:val="20"/>
                <w:szCs w:val="20"/>
                <w:u w:val="none"/>
              </w:rPr>
            </w:pPr>
          </w:p>
        </w:tc>
      </w:tr>
      <w:tr w14:paraId="75A0A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7"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6B5F5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52</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967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配线</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A43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1.线槽配线 穿照明线 铜芯 导线截面(mm2) ≤2.5;</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1AB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070A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7701</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110FE">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5A3C844">
            <w:pPr>
              <w:jc w:val="right"/>
              <w:rPr>
                <w:rFonts w:hint="eastAsia" w:ascii="宋体" w:hAnsi="宋体" w:eastAsia="宋体" w:cs="宋体"/>
                <w:i w:val="0"/>
                <w:iCs w:val="0"/>
                <w:color w:val="000000"/>
                <w:sz w:val="20"/>
                <w:szCs w:val="20"/>
                <w:u w:val="none"/>
              </w:rPr>
            </w:pPr>
          </w:p>
        </w:tc>
      </w:tr>
      <w:tr w14:paraId="63AAB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6"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A3C17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53</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DDFA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配线</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B75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1.线槽配线 穿动力线 铜芯 导线截面(mm2) ≤6;</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70E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C6B2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2319.12</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5DC01">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FD09751">
            <w:pPr>
              <w:jc w:val="right"/>
              <w:rPr>
                <w:rFonts w:hint="eastAsia" w:ascii="宋体" w:hAnsi="宋体" w:eastAsia="宋体" w:cs="宋体"/>
                <w:i w:val="0"/>
                <w:iCs w:val="0"/>
                <w:color w:val="000000"/>
                <w:sz w:val="20"/>
                <w:szCs w:val="20"/>
                <w:u w:val="none"/>
              </w:rPr>
            </w:pPr>
          </w:p>
        </w:tc>
      </w:tr>
      <w:tr w14:paraId="50B6D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7"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57A91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54</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F1D2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风扇开关</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E12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1.风扇调速开关;</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E21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15F1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762E8">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A4DBF8B">
            <w:pPr>
              <w:jc w:val="right"/>
              <w:rPr>
                <w:rFonts w:hint="eastAsia" w:ascii="宋体" w:hAnsi="宋体" w:eastAsia="宋体" w:cs="宋体"/>
                <w:i w:val="0"/>
                <w:iCs w:val="0"/>
                <w:color w:val="000000"/>
                <w:sz w:val="20"/>
                <w:szCs w:val="20"/>
                <w:u w:val="none"/>
              </w:rPr>
            </w:pPr>
          </w:p>
        </w:tc>
      </w:tr>
      <w:tr w14:paraId="378835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9"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8670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55</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4F1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直径300LED吸顶灯60w</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890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拆除旧灯，安装新灯具</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规格：直径300LED吸顶层60w</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6B3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80FB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301</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A4C37">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ECBC215">
            <w:pPr>
              <w:jc w:val="right"/>
              <w:rPr>
                <w:rFonts w:hint="eastAsia" w:ascii="宋体" w:hAnsi="宋体" w:eastAsia="宋体" w:cs="宋体"/>
                <w:i w:val="0"/>
                <w:iCs w:val="0"/>
                <w:color w:val="000000"/>
                <w:sz w:val="20"/>
                <w:szCs w:val="20"/>
                <w:u w:val="none"/>
              </w:rPr>
            </w:pPr>
          </w:p>
        </w:tc>
      </w:tr>
      <w:tr w14:paraId="16A0A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227A5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56</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96E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照明开关、按钮</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E0F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明装单开单控开关</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22E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0A73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C780F">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09B972C">
            <w:pPr>
              <w:jc w:val="right"/>
              <w:rPr>
                <w:rFonts w:hint="eastAsia" w:ascii="宋体" w:hAnsi="宋体" w:eastAsia="宋体" w:cs="宋体"/>
                <w:i w:val="0"/>
                <w:iCs w:val="0"/>
                <w:color w:val="000000"/>
                <w:sz w:val="20"/>
                <w:szCs w:val="20"/>
                <w:u w:val="none"/>
              </w:rPr>
            </w:pPr>
          </w:p>
        </w:tc>
      </w:tr>
      <w:tr w14:paraId="774CD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4D876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57</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8ED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插座</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691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明装五孔插座</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D73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141F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705D7">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D9041A9">
            <w:pPr>
              <w:jc w:val="right"/>
              <w:rPr>
                <w:rFonts w:hint="eastAsia" w:ascii="宋体" w:hAnsi="宋体" w:eastAsia="宋体" w:cs="宋体"/>
                <w:i w:val="0"/>
                <w:iCs w:val="0"/>
                <w:color w:val="000000"/>
                <w:sz w:val="20"/>
                <w:szCs w:val="20"/>
                <w:u w:val="none"/>
              </w:rPr>
            </w:pPr>
          </w:p>
        </w:tc>
      </w:tr>
      <w:tr w14:paraId="5A70B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3" w:hRule="atLeast"/>
        </w:trPr>
        <w:tc>
          <w:tcPr>
            <w:tcW w:w="58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F4FB7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58</w:t>
            </w:r>
          </w:p>
        </w:tc>
        <w:tc>
          <w:tcPr>
            <w:tcW w:w="2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365C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成套配电箱</w:t>
            </w:r>
          </w:p>
        </w:tc>
        <w:tc>
          <w:tcPr>
            <w:tcW w:w="35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DEEB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1.成套配电箱安装 悬挂、嵌入式(半周长) 0.5m;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2.内含空气开关等设备</w:t>
            </w:r>
          </w:p>
        </w:tc>
        <w:tc>
          <w:tcPr>
            <w:tcW w:w="6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D1C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3399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7BCBC">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22B1660">
            <w:pPr>
              <w:jc w:val="right"/>
              <w:rPr>
                <w:rFonts w:hint="eastAsia" w:ascii="宋体" w:hAnsi="宋体" w:eastAsia="宋体" w:cs="宋体"/>
                <w:i w:val="0"/>
                <w:iCs w:val="0"/>
                <w:color w:val="000000"/>
                <w:sz w:val="20"/>
                <w:szCs w:val="20"/>
                <w:u w:val="none"/>
              </w:rPr>
            </w:pPr>
          </w:p>
        </w:tc>
      </w:tr>
      <w:tr w14:paraId="7E73EB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3" w:hRule="atLeast"/>
        </w:trPr>
        <w:tc>
          <w:tcPr>
            <w:tcW w:w="581" w:type="dxa"/>
            <w:tcBorders>
              <w:top w:val="single" w:color="000000" w:sz="4" w:space="0"/>
              <w:left w:val="single" w:color="000000" w:sz="8" w:space="0"/>
              <w:bottom w:val="single" w:color="auto" w:sz="4" w:space="0"/>
              <w:right w:val="single" w:color="000000" w:sz="4" w:space="0"/>
            </w:tcBorders>
            <w:shd w:val="clear" w:color="auto" w:fill="auto"/>
            <w:vAlign w:val="center"/>
          </w:tcPr>
          <w:p w14:paraId="7149E2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59</w:t>
            </w:r>
          </w:p>
        </w:tc>
        <w:tc>
          <w:tcPr>
            <w:tcW w:w="2364" w:type="dxa"/>
            <w:tcBorders>
              <w:top w:val="single" w:color="000000" w:sz="4" w:space="0"/>
              <w:left w:val="single" w:color="000000" w:sz="4" w:space="0"/>
              <w:bottom w:val="single" w:color="auto" w:sz="4" w:space="0"/>
              <w:right w:val="single" w:color="000000" w:sz="4" w:space="0"/>
            </w:tcBorders>
            <w:shd w:val="clear" w:color="auto" w:fill="auto"/>
            <w:vAlign w:val="center"/>
          </w:tcPr>
          <w:p w14:paraId="1D9641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成套配电箱</w:t>
            </w:r>
          </w:p>
        </w:tc>
        <w:tc>
          <w:tcPr>
            <w:tcW w:w="3561" w:type="dxa"/>
            <w:tcBorders>
              <w:top w:val="single" w:color="000000" w:sz="4" w:space="0"/>
              <w:left w:val="single" w:color="000000" w:sz="4" w:space="0"/>
              <w:bottom w:val="single" w:color="auto" w:sz="4" w:space="0"/>
              <w:right w:val="single" w:color="000000" w:sz="4" w:space="0"/>
            </w:tcBorders>
            <w:shd w:val="clear" w:color="auto" w:fill="auto"/>
            <w:vAlign w:val="center"/>
          </w:tcPr>
          <w:p w14:paraId="0294C9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每层配电箱，八回路配电箱，含空气开关</w:t>
            </w:r>
          </w:p>
        </w:tc>
        <w:tc>
          <w:tcPr>
            <w:tcW w:w="630" w:type="dxa"/>
            <w:tcBorders>
              <w:top w:val="single" w:color="000000" w:sz="4" w:space="0"/>
              <w:left w:val="single" w:color="000000" w:sz="4" w:space="0"/>
              <w:bottom w:val="single" w:color="auto" w:sz="4" w:space="0"/>
              <w:right w:val="single" w:color="000000" w:sz="4" w:space="0"/>
            </w:tcBorders>
            <w:shd w:val="clear" w:color="auto" w:fill="auto"/>
            <w:vAlign w:val="center"/>
          </w:tcPr>
          <w:p w14:paraId="5F0E54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w:t>
            </w:r>
          </w:p>
        </w:tc>
        <w:tc>
          <w:tcPr>
            <w:tcW w:w="945" w:type="dxa"/>
            <w:tcBorders>
              <w:top w:val="single" w:color="000000" w:sz="4" w:space="0"/>
              <w:left w:val="single" w:color="000000" w:sz="4" w:space="0"/>
              <w:bottom w:val="single" w:color="auto" w:sz="4" w:space="0"/>
              <w:right w:val="single" w:color="000000" w:sz="4" w:space="0"/>
            </w:tcBorders>
            <w:shd w:val="clear" w:color="auto" w:fill="auto"/>
            <w:vAlign w:val="center"/>
          </w:tcPr>
          <w:p w14:paraId="6DFEDE3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w:t>
            </w:r>
          </w:p>
        </w:tc>
        <w:tc>
          <w:tcPr>
            <w:tcW w:w="1230" w:type="dxa"/>
            <w:tcBorders>
              <w:top w:val="single" w:color="000000" w:sz="4" w:space="0"/>
              <w:left w:val="single" w:color="000000" w:sz="4" w:space="0"/>
              <w:bottom w:val="single" w:color="auto" w:sz="4" w:space="0"/>
              <w:right w:val="single" w:color="000000" w:sz="4" w:space="0"/>
            </w:tcBorders>
            <w:shd w:val="clear" w:color="auto" w:fill="auto"/>
            <w:vAlign w:val="center"/>
          </w:tcPr>
          <w:p w14:paraId="6686BD35">
            <w:pPr>
              <w:jc w:val="right"/>
              <w:rPr>
                <w:rFonts w:hint="eastAsia" w:ascii="宋体" w:hAnsi="宋体" w:eastAsia="宋体" w:cs="宋体"/>
                <w:i w:val="0"/>
                <w:iCs w:val="0"/>
                <w:color w:val="000000"/>
                <w:sz w:val="20"/>
                <w:szCs w:val="20"/>
                <w:u w:val="none"/>
              </w:rPr>
            </w:pPr>
          </w:p>
        </w:tc>
        <w:tc>
          <w:tcPr>
            <w:tcW w:w="694" w:type="dxa"/>
            <w:tcBorders>
              <w:top w:val="single" w:color="000000" w:sz="4" w:space="0"/>
              <w:left w:val="single" w:color="000000" w:sz="4" w:space="0"/>
              <w:bottom w:val="single" w:color="auto" w:sz="4" w:space="0"/>
              <w:right w:val="single" w:color="000000" w:sz="8" w:space="0"/>
            </w:tcBorders>
            <w:shd w:val="clear" w:color="auto" w:fill="auto"/>
            <w:vAlign w:val="center"/>
          </w:tcPr>
          <w:p w14:paraId="28D728B3">
            <w:pPr>
              <w:jc w:val="right"/>
              <w:rPr>
                <w:rFonts w:hint="eastAsia" w:ascii="宋体" w:hAnsi="宋体" w:eastAsia="宋体" w:cs="宋体"/>
                <w:i w:val="0"/>
                <w:iCs w:val="0"/>
                <w:color w:val="000000"/>
                <w:sz w:val="20"/>
                <w:szCs w:val="20"/>
                <w:u w:val="none"/>
              </w:rPr>
            </w:pPr>
          </w:p>
        </w:tc>
      </w:tr>
      <w:tr w14:paraId="48358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95" w:hRule="atLeast"/>
        </w:trPr>
        <w:tc>
          <w:tcPr>
            <w:tcW w:w="10005" w:type="dxa"/>
            <w:gridSpan w:val="7"/>
            <w:tcBorders>
              <w:top w:val="single" w:color="auto" w:sz="4" w:space="0"/>
              <w:left w:val="single" w:color="auto" w:sz="4" w:space="0"/>
              <w:bottom w:val="single" w:color="auto" w:sz="4" w:space="0"/>
              <w:right w:val="single" w:color="auto" w:sz="4" w:space="0"/>
            </w:tcBorders>
            <w:shd w:val="clear" w:color="auto" w:fill="auto"/>
            <w:vAlign w:val="top"/>
          </w:tcPr>
          <w:p w14:paraId="39615BC6">
            <w:pPr>
              <w:keepNext w:val="0"/>
              <w:keepLines w:val="0"/>
              <w:widowControl/>
              <w:suppressLineNumbers w:val="0"/>
              <w:jc w:val="left"/>
              <w:textAlignment w:val="top"/>
              <w:rPr>
                <w:rFonts w:hint="default"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注：</w:t>
            </w:r>
            <w:r>
              <w:rPr>
                <w:rFonts w:hint="eastAsia" w:ascii="宋体" w:hAnsi="宋体" w:eastAsia="宋体" w:cs="宋体"/>
                <w:b/>
                <w:bCs/>
                <w:i w:val="0"/>
                <w:iCs w:val="0"/>
                <w:snapToGrid w:val="0"/>
                <w:color w:val="auto"/>
                <w:kern w:val="0"/>
                <w:sz w:val="18"/>
                <w:szCs w:val="18"/>
                <w:u w:val="none"/>
                <w:lang w:val="en-US" w:eastAsia="zh-CN" w:bidi="ar"/>
              </w:rPr>
              <w:t>1、投标总价不得超过最高限价，各单项工程报价不得超过各单项工程的最高限价，报价包括但不限于施工机械、劳务、材料(包括采购人选定的材料供应商所供材料的运输、到现场的卸力及采购保管费用等)、施工安全生产专项工程、缺陷修补、利润、保险、税金等各项直接、间接费用等完成本项目所需的一切相关费用。</w:t>
            </w:r>
          </w:p>
          <w:p w14:paraId="785C56CB">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宋体" w:hAnsi="宋体" w:eastAsia="宋体" w:cs="宋体"/>
                <w:i w:val="0"/>
                <w:iCs w:val="0"/>
                <w:snapToGrid w:val="0"/>
                <w:color w:val="000000"/>
                <w:kern w:val="0"/>
                <w:sz w:val="18"/>
                <w:szCs w:val="18"/>
                <w:u w:val="none"/>
                <w:lang w:val="en-US" w:eastAsia="zh-CN" w:bidi="ar"/>
              </w:rPr>
              <w:t>2、</w:t>
            </w:r>
            <w:r>
              <w:rPr>
                <w:rFonts w:hint="eastAsia" w:ascii="新宋体" w:hAnsi="新宋体" w:eastAsia="新宋体" w:cs="新宋体"/>
                <w:color w:val="auto"/>
                <w:sz w:val="18"/>
                <w:szCs w:val="18"/>
                <w:highlight w:val="none"/>
                <w:lang w:eastAsia="zh-CN"/>
              </w:rPr>
              <w:t>工程量清单编制说明</w:t>
            </w:r>
          </w:p>
          <w:p w14:paraId="2E2D1463">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一、工程概况</w:t>
            </w:r>
          </w:p>
          <w:p w14:paraId="5E71613F">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bookmarkStart w:id="1" w:name="OLE_LINK2"/>
            <w:r>
              <w:rPr>
                <w:rFonts w:hint="eastAsia" w:ascii="新宋体" w:hAnsi="新宋体" w:eastAsia="新宋体" w:cs="新宋体"/>
                <w:color w:val="auto"/>
                <w:sz w:val="18"/>
                <w:szCs w:val="18"/>
                <w:highlight w:val="none"/>
                <w:lang w:eastAsia="zh-CN"/>
              </w:rPr>
              <w:t>1、工程名称：宁都一小教学楼及足球场维修改造项目</w:t>
            </w:r>
          </w:p>
          <w:p w14:paraId="0E261519">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2、建设单位：宁都县第一小学</w:t>
            </w:r>
          </w:p>
          <w:p w14:paraId="66591876">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3、项目情况：工程内容为宁都一小教学楼及足球场维修改造项目；</w:t>
            </w:r>
            <w:r>
              <w:rPr>
                <w:rFonts w:hint="eastAsia" w:ascii="新宋体" w:hAnsi="新宋体" w:eastAsia="新宋体" w:cs="新宋体"/>
                <w:color w:val="auto"/>
                <w:sz w:val="18"/>
                <w:szCs w:val="18"/>
                <w:highlight w:val="none"/>
                <w:lang w:val="en-US" w:eastAsia="zh-CN"/>
              </w:rPr>
              <w:t>主要内容为足球场翻新，教学楼翻新等</w:t>
            </w:r>
            <w:r>
              <w:rPr>
                <w:rFonts w:hint="eastAsia" w:ascii="新宋体" w:hAnsi="新宋体" w:eastAsia="新宋体" w:cs="新宋体"/>
                <w:color w:val="auto"/>
                <w:sz w:val="18"/>
                <w:szCs w:val="18"/>
                <w:highlight w:val="none"/>
                <w:lang w:eastAsia="zh-CN"/>
              </w:rPr>
              <w:t xml:space="preserve">，具体详见业主提供施工图纸。施工现场、交通运输情况及自然地理条件由投标人自行现场勘察。 </w:t>
            </w:r>
          </w:p>
          <w:bookmarkEnd w:id="1"/>
          <w:p w14:paraId="2658E1A0">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二、工程范围：</w:t>
            </w:r>
          </w:p>
          <w:p w14:paraId="01A75023">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包括工程量清单及做法说明范围内的所有工作内容。</w:t>
            </w:r>
          </w:p>
          <w:p w14:paraId="660D1882">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三、编制依据：</w:t>
            </w:r>
          </w:p>
          <w:p w14:paraId="35E72799">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1、业主提供的施工图纸；</w:t>
            </w:r>
          </w:p>
          <w:p w14:paraId="6AAD6C4C">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2、GB/T 50500-2024《建设工程工程量清单计价标准》；</w:t>
            </w:r>
          </w:p>
          <w:p w14:paraId="28BE1B2D">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3、《江西省市政工程消耗量定额及统一基价表》（2017版）。</w:t>
            </w:r>
          </w:p>
          <w:p w14:paraId="2D3FCA27">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4、2006年《江西省园林工程消耗量定额及单位估价表》等。</w:t>
            </w:r>
          </w:p>
          <w:p w14:paraId="55685F09">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5、2017年《江西省房屋建筑与装饰工程消耗量定额及统一基价表》、《江西省建筑与装饰、通用安装、市政工程费用定额（试行）》、《江西省通用安装工程消耗量定额及统一基价表》、《江西省建筑与装饰、通用安装、市政工程费用定额（试行）》。</w:t>
            </w:r>
          </w:p>
          <w:p w14:paraId="6033F75A">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6、20</w:t>
            </w:r>
            <w:r>
              <w:rPr>
                <w:rFonts w:hint="eastAsia" w:ascii="新宋体" w:hAnsi="新宋体" w:eastAsia="新宋体" w:cs="新宋体"/>
                <w:color w:val="auto"/>
                <w:sz w:val="18"/>
                <w:szCs w:val="18"/>
                <w:highlight w:val="none"/>
                <w:lang w:val="en-US" w:eastAsia="zh-CN"/>
              </w:rPr>
              <w:t>24</w:t>
            </w:r>
            <w:r>
              <w:rPr>
                <w:rFonts w:hint="eastAsia" w:ascii="新宋体" w:hAnsi="新宋体" w:eastAsia="新宋体" w:cs="新宋体"/>
                <w:color w:val="auto"/>
                <w:sz w:val="18"/>
                <w:szCs w:val="18"/>
                <w:highlight w:val="none"/>
                <w:lang w:eastAsia="zh-CN"/>
              </w:rPr>
              <w:t>年《江西省市政工程工程量清单计价指引》</w:t>
            </w:r>
          </w:p>
          <w:p w14:paraId="2E17F129">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7、20</w:t>
            </w:r>
            <w:r>
              <w:rPr>
                <w:rFonts w:hint="eastAsia" w:ascii="新宋体" w:hAnsi="新宋体" w:eastAsia="新宋体" w:cs="新宋体"/>
                <w:color w:val="auto"/>
                <w:sz w:val="18"/>
                <w:szCs w:val="18"/>
                <w:highlight w:val="none"/>
                <w:lang w:val="en-US" w:eastAsia="zh-CN"/>
              </w:rPr>
              <w:t>24</w:t>
            </w:r>
            <w:r>
              <w:rPr>
                <w:rFonts w:hint="eastAsia" w:ascii="新宋体" w:hAnsi="新宋体" w:eastAsia="新宋体" w:cs="新宋体"/>
                <w:color w:val="auto"/>
                <w:sz w:val="18"/>
                <w:szCs w:val="18"/>
                <w:highlight w:val="none"/>
                <w:lang w:eastAsia="zh-CN"/>
              </w:rPr>
              <w:t>年《江西省园林工程工程量清单计价指引》</w:t>
            </w:r>
          </w:p>
          <w:p w14:paraId="73175EA4">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8、根据国家财政部、税务总局《关于调整增值税税率的通知》（财税〔2018〕32号）。</w:t>
            </w:r>
          </w:p>
          <w:p w14:paraId="04EB7485">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9、《住房城乡建设部办公厅关于调整建设工程计价依据增值税税率的通知》（建办标〔2018〕20号）的规定。</w:t>
            </w:r>
          </w:p>
          <w:p w14:paraId="28585C8A">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10、《关于重新调整江西省建设工程计价依据增值税税率的通知》（赣建价发〔2019〕1号 ），本工程预算按材料费原适用税率16%和10%的，现分别调整为13%、9%，增值税税率由10%调整为9%。</w:t>
            </w:r>
          </w:p>
          <w:p w14:paraId="00E1E128">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11、根据《关于调整江西省建设工程定额综合工日单价的通知》（赣建价[2020]5号）即2020年12月20日后2017版《江西省建设工程定额》中的建筑、安装、市政工程定额综合工日单价调整为100元/工日；装饰工程定额综合工日单价调整为117元/工日。</w:t>
            </w:r>
          </w:p>
          <w:p w14:paraId="439C082D">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12、宁都县城乡规划建设局发布的《202</w:t>
            </w:r>
            <w:r>
              <w:rPr>
                <w:rFonts w:hint="eastAsia" w:ascii="新宋体" w:hAnsi="新宋体" w:eastAsia="新宋体" w:cs="新宋体"/>
                <w:color w:val="auto"/>
                <w:sz w:val="18"/>
                <w:szCs w:val="18"/>
                <w:highlight w:val="none"/>
                <w:lang w:val="en-US" w:eastAsia="zh-CN"/>
              </w:rPr>
              <w:t>6</w:t>
            </w:r>
            <w:r>
              <w:rPr>
                <w:rFonts w:hint="eastAsia" w:ascii="新宋体" w:hAnsi="新宋体" w:eastAsia="新宋体" w:cs="新宋体"/>
                <w:color w:val="auto"/>
                <w:sz w:val="18"/>
                <w:szCs w:val="18"/>
                <w:highlight w:val="none"/>
                <w:lang w:eastAsia="zh-CN"/>
              </w:rPr>
              <w:t>年</w:t>
            </w:r>
            <w:r>
              <w:rPr>
                <w:rFonts w:hint="eastAsia" w:ascii="新宋体" w:hAnsi="新宋体" w:eastAsia="新宋体" w:cs="新宋体"/>
                <w:color w:val="auto"/>
                <w:sz w:val="18"/>
                <w:szCs w:val="18"/>
                <w:highlight w:val="none"/>
                <w:lang w:val="en-US" w:eastAsia="zh-CN"/>
              </w:rPr>
              <w:t>5</w:t>
            </w:r>
            <w:r>
              <w:rPr>
                <w:rFonts w:hint="eastAsia" w:ascii="新宋体" w:hAnsi="新宋体" w:eastAsia="新宋体" w:cs="新宋体"/>
                <w:color w:val="auto"/>
                <w:sz w:val="18"/>
                <w:szCs w:val="18"/>
                <w:highlight w:val="none"/>
                <w:lang w:eastAsia="zh-CN"/>
              </w:rPr>
              <w:t>月份宁都县中心城区建设工程建筑材料信息价格》。</w:t>
            </w:r>
          </w:p>
          <w:p w14:paraId="25ACBD74">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三、其他需要说明的问题</w:t>
            </w:r>
          </w:p>
          <w:p w14:paraId="4561918B">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1、投标人必须自行现场踏勘，对现场实际情况等进行考察后报价，投标人应根据现场情况安排合理的施工组织设计，并充分考虑临近建筑物的安全与保护、以及场内建筑垃圾清理。</w:t>
            </w:r>
          </w:p>
          <w:p w14:paraId="60BD088A">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2、投标人的投标报价不仅要考虑清单规范规定的主要工作内容，而且还应考虑本清单项目名称中所描述的完成实体项目特征的全部内容、图纸设计技术要求及其他规范规程所要求的全部工作内容。</w:t>
            </w:r>
          </w:p>
          <w:p w14:paraId="556518BD">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eastAsia="zh-CN"/>
              </w:rPr>
              <w:t>3、投标人在投标报价时所有材料的价格均应考虑为“到各个工作面的价格”，施工过程中将不再增加场内二次搬运费。</w:t>
            </w:r>
          </w:p>
          <w:p w14:paraId="435D31FD">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val="en-US" w:eastAsia="zh-CN"/>
              </w:rPr>
              <w:t>4</w:t>
            </w:r>
            <w:r>
              <w:rPr>
                <w:rFonts w:hint="eastAsia" w:ascii="新宋体" w:hAnsi="新宋体" w:eastAsia="新宋体" w:cs="新宋体"/>
                <w:color w:val="auto"/>
                <w:sz w:val="18"/>
                <w:szCs w:val="18"/>
                <w:highlight w:val="none"/>
                <w:lang w:eastAsia="zh-CN"/>
              </w:rPr>
              <w:t>、清单中安全文明施工费（包含安全文明环保费、临时设施费）按现行定额有关规定计取，暂未计取扬尘治理措施费。</w:t>
            </w:r>
          </w:p>
          <w:p w14:paraId="24AB10B4">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val="en-US" w:eastAsia="zh-CN"/>
              </w:rPr>
              <w:t>5</w:t>
            </w:r>
            <w:r>
              <w:rPr>
                <w:rFonts w:hint="eastAsia" w:ascii="新宋体" w:hAnsi="新宋体" w:eastAsia="新宋体" w:cs="新宋体"/>
                <w:color w:val="auto"/>
                <w:sz w:val="18"/>
                <w:szCs w:val="18"/>
                <w:highlight w:val="none"/>
                <w:lang w:eastAsia="zh-CN"/>
              </w:rPr>
              <w:t>、本清单项目特征描述中未注明的计量单位均以毫米计。</w:t>
            </w:r>
          </w:p>
          <w:p w14:paraId="35F42D98">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val="en-US" w:eastAsia="zh-CN"/>
              </w:rPr>
              <w:t>6</w:t>
            </w:r>
            <w:r>
              <w:rPr>
                <w:rFonts w:hint="eastAsia" w:ascii="新宋体" w:hAnsi="新宋体" w:eastAsia="新宋体" w:cs="新宋体"/>
                <w:color w:val="auto"/>
                <w:sz w:val="18"/>
                <w:szCs w:val="18"/>
                <w:highlight w:val="none"/>
                <w:lang w:eastAsia="zh-CN"/>
              </w:rPr>
              <w:t>、本清单已包含措施项目费即完成各单位工程所需的措施费用。</w:t>
            </w:r>
          </w:p>
          <w:p w14:paraId="590FC952">
            <w:pPr>
              <w:pageBreakBefore w:val="0"/>
              <w:widowControl w:val="0"/>
              <w:wordWrap/>
              <w:overflowPunct/>
              <w:topLinePunct w:val="0"/>
              <w:bidi w:val="0"/>
              <w:spacing w:line="360" w:lineRule="auto"/>
              <w:rPr>
                <w:rFonts w:hint="eastAsia" w:ascii="新宋体" w:hAnsi="新宋体" w:eastAsia="新宋体" w:cs="新宋体"/>
                <w:color w:val="auto"/>
                <w:sz w:val="18"/>
                <w:szCs w:val="18"/>
                <w:highlight w:val="none"/>
                <w:lang w:eastAsia="zh-CN"/>
              </w:rPr>
            </w:pPr>
            <w:r>
              <w:rPr>
                <w:rFonts w:hint="eastAsia" w:ascii="新宋体" w:hAnsi="新宋体" w:eastAsia="新宋体" w:cs="新宋体"/>
                <w:color w:val="auto"/>
                <w:sz w:val="18"/>
                <w:szCs w:val="18"/>
                <w:highlight w:val="none"/>
                <w:lang w:val="en-US" w:eastAsia="zh-CN"/>
              </w:rPr>
              <w:t>7</w:t>
            </w:r>
            <w:r>
              <w:rPr>
                <w:rFonts w:hint="eastAsia" w:ascii="新宋体" w:hAnsi="新宋体" w:eastAsia="新宋体" w:cs="新宋体"/>
                <w:color w:val="auto"/>
                <w:sz w:val="18"/>
                <w:szCs w:val="18"/>
                <w:highlight w:val="none"/>
                <w:lang w:eastAsia="zh-CN"/>
              </w:rPr>
              <w:t>、本工程模板应采用复合木模板或钢模板，脚手架应采用钢管脚手架，混凝土采用现拌砼。</w:t>
            </w:r>
          </w:p>
          <w:p w14:paraId="6E8D0183">
            <w:pPr>
              <w:pageBreakBefore w:val="0"/>
              <w:widowControl w:val="0"/>
              <w:wordWrap/>
              <w:overflowPunct/>
              <w:topLinePunct w:val="0"/>
              <w:bidi w:val="0"/>
              <w:spacing w:line="360" w:lineRule="auto"/>
              <w:rPr>
                <w:rFonts w:hint="default" w:ascii="宋体" w:hAnsi="宋体" w:eastAsia="宋体" w:cs="宋体"/>
                <w:i w:val="0"/>
                <w:iCs w:val="0"/>
                <w:color w:val="000000"/>
                <w:sz w:val="24"/>
                <w:szCs w:val="24"/>
                <w:u w:val="none"/>
                <w:lang w:val="en-US"/>
              </w:rPr>
            </w:pPr>
            <w:r>
              <w:rPr>
                <w:rFonts w:hint="eastAsia" w:ascii="新宋体" w:hAnsi="新宋体" w:eastAsia="新宋体" w:cs="新宋体"/>
                <w:color w:val="auto"/>
                <w:sz w:val="18"/>
                <w:szCs w:val="18"/>
                <w:highlight w:val="none"/>
                <w:lang w:val="en-US" w:eastAsia="zh-CN"/>
              </w:rPr>
              <w:t>8</w:t>
            </w:r>
            <w:r>
              <w:rPr>
                <w:rFonts w:hint="eastAsia" w:ascii="新宋体" w:hAnsi="新宋体" w:eastAsia="新宋体" w:cs="新宋体"/>
                <w:color w:val="auto"/>
                <w:sz w:val="18"/>
                <w:szCs w:val="18"/>
                <w:highlight w:val="none"/>
                <w:lang w:eastAsia="zh-CN"/>
              </w:rPr>
              <w:t>、本预算其工程量以业主提供工程量清单做法说明工程量或图纸为准，结算时具体工程数量以实际发生为准。</w:t>
            </w:r>
          </w:p>
        </w:tc>
      </w:tr>
    </w:tbl>
    <w:p w14:paraId="1E48C015">
      <w:pPr>
        <w:numPr>
          <w:ilvl w:val="0"/>
          <w:numId w:val="0"/>
        </w:numPr>
        <w:spacing w:line="360" w:lineRule="auto"/>
        <w:jc w:val="both"/>
        <w:rPr>
          <w:rFonts w:hint="eastAsia"/>
          <w:b/>
          <w:bCs/>
          <w:color w:val="auto"/>
          <w:sz w:val="24"/>
          <w:szCs w:val="24"/>
          <w:highlight w:val="none"/>
        </w:rPr>
      </w:pPr>
    </w:p>
    <w:p w14:paraId="43AA7D67">
      <w:pPr>
        <w:numPr>
          <w:ilvl w:val="0"/>
          <w:numId w:val="0"/>
        </w:numPr>
        <w:spacing w:line="360" w:lineRule="auto"/>
        <w:jc w:val="both"/>
        <w:rPr>
          <w:color w:val="auto"/>
          <w:sz w:val="24"/>
          <w:szCs w:val="24"/>
          <w:highlight w:val="none"/>
        </w:rPr>
      </w:pPr>
      <w:r>
        <w:rPr>
          <w:rFonts w:hint="eastAsia" w:eastAsia="宋体"/>
          <w:b/>
          <w:bCs/>
          <w:color w:val="auto"/>
          <w:sz w:val="24"/>
          <w:szCs w:val="24"/>
          <w:highlight w:val="none"/>
          <w:lang w:val="en-US" w:eastAsia="zh-CN"/>
        </w:rPr>
        <w:t>2、</w:t>
      </w:r>
      <w:r>
        <w:rPr>
          <w:rFonts w:hint="eastAsia"/>
          <w:b/>
          <w:bCs/>
          <w:color w:val="auto"/>
          <w:sz w:val="24"/>
          <w:szCs w:val="24"/>
          <w:highlight w:val="none"/>
        </w:rPr>
        <w:t>工程要求</w:t>
      </w:r>
    </w:p>
    <w:p w14:paraId="7587A37F">
      <w:pPr>
        <w:widowControl/>
        <w:spacing w:line="360" w:lineRule="auto"/>
        <w:jc w:val="both"/>
        <w:rPr>
          <w:color w:val="auto"/>
          <w:sz w:val="24"/>
          <w:szCs w:val="24"/>
          <w:highlight w:val="none"/>
        </w:rPr>
      </w:pPr>
      <w:r>
        <w:rPr>
          <w:rFonts w:hint="eastAsia" w:ascii="宋体" w:hAnsi="宋体"/>
          <w:color w:val="auto"/>
          <w:sz w:val="24"/>
          <w:szCs w:val="24"/>
          <w:highlight w:val="none"/>
        </w:rPr>
        <w:t>2.1、</w:t>
      </w:r>
      <w:r>
        <w:rPr>
          <w:rFonts w:hint="eastAsia" w:hAnsi="宋体" w:eastAsia="宋体"/>
          <w:bCs/>
          <w:color w:val="auto"/>
          <w:sz w:val="24"/>
          <w:szCs w:val="24"/>
          <w:highlight w:val="none"/>
          <w:lang w:eastAsia="zh-CN"/>
        </w:rPr>
        <w:t>磋商</w:t>
      </w:r>
      <w:r>
        <w:rPr>
          <w:rFonts w:hint="eastAsia" w:hAnsi="宋体"/>
          <w:bCs/>
          <w:color w:val="auto"/>
          <w:sz w:val="24"/>
          <w:szCs w:val="24"/>
          <w:highlight w:val="none"/>
        </w:rPr>
        <w:t>文件工程量清单中的安全文明施工费、规费、暂估价、暂列金额均属于不可竞争费，不得让利，</w:t>
      </w:r>
      <w:r>
        <w:rPr>
          <w:rFonts w:hint="eastAsia" w:hAnsi="宋体"/>
          <w:b/>
          <w:bCs w:val="0"/>
          <w:color w:val="auto"/>
          <w:sz w:val="24"/>
          <w:szCs w:val="24"/>
          <w:highlight w:val="none"/>
        </w:rPr>
        <w:t>否则视为无效响应</w:t>
      </w:r>
      <w:r>
        <w:rPr>
          <w:rFonts w:hint="eastAsia"/>
          <w:color w:val="auto"/>
          <w:sz w:val="24"/>
          <w:szCs w:val="24"/>
          <w:highlight w:val="none"/>
        </w:rPr>
        <w:t>。</w:t>
      </w:r>
    </w:p>
    <w:p w14:paraId="2017683F">
      <w:pPr>
        <w:widowControl/>
        <w:spacing w:line="360" w:lineRule="auto"/>
        <w:jc w:val="both"/>
        <w:rPr>
          <w:color w:val="auto"/>
          <w:sz w:val="24"/>
          <w:szCs w:val="24"/>
          <w:highlight w:val="none"/>
        </w:rPr>
      </w:pPr>
      <w:r>
        <w:rPr>
          <w:rFonts w:hint="eastAsia" w:ascii="宋体" w:hAnsi="宋体"/>
          <w:color w:val="auto"/>
          <w:sz w:val="24"/>
          <w:szCs w:val="24"/>
          <w:highlight w:val="none"/>
        </w:rPr>
        <w:t>2.2、</w:t>
      </w:r>
      <w:r>
        <w:rPr>
          <w:rFonts w:hint="eastAsia" w:hAnsi="宋体"/>
          <w:color w:val="auto"/>
          <w:sz w:val="24"/>
          <w:szCs w:val="24"/>
          <w:highlight w:val="none"/>
        </w:rPr>
        <w:t>凡成交供应商采</w:t>
      </w:r>
      <w:r>
        <w:rPr>
          <w:rFonts w:hint="eastAsia" w:hAnsi="宋体"/>
          <w:b/>
          <w:bCs/>
          <w:color w:val="auto"/>
          <w:sz w:val="24"/>
          <w:szCs w:val="24"/>
          <w:highlight w:val="none"/>
        </w:rPr>
        <w:t>购的主要材料，</w:t>
      </w:r>
      <w:r>
        <w:rPr>
          <w:rFonts w:hint="eastAsia" w:hAnsi="宋体"/>
          <w:color w:val="auto"/>
          <w:sz w:val="24"/>
          <w:szCs w:val="24"/>
          <w:highlight w:val="none"/>
        </w:rPr>
        <w:t>必须提供出厂合格证书及试验资料原件给采购人查验，否则，采购人有权制止使用并追究成交供应商的违约责任</w:t>
      </w:r>
      <w:r>
        <w:rPr>
          <w:rFonts w:hint="eastAsia"/>
          <w:color w:val="auto"/>
          <w:sz w:val="24"/>
          <w:szCs w:val="24"/>
          <w:highlight w:val="none"/>
        </w:rPr>
        <w:t>。</w:t>
      </w:r>
    </w:p>
    <w:p w14:paraId="077151C7">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2.3、供应商应按照本文件中提供的工程量清单，根据项目特征描述的内容及有关要求实施合同工程，直到项目被改变为止。</w:t>
      </w:r>
    </w:p>
    <w:p w14:paraId="57F31AF5">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2.4、供应商应按照采购人提供的</w:t>
      </w:r>
      <w:r>
        <w:rPr>
          <w:rFonts w:hint="eastAsia" w:ascii="宋体" w:hAnsi="宋体" w:eastAsia="宋体"/>
          <w:color w:val="auto"/>
          <w:sz w:val="24"/>
          <w:szCs w:val="24"/>
          <w:highlight w:val="none"/>
          <w:lang w:val="en-US" w:eastAsia="zh-CN"/>
        </w:rPr>
        <w:t>施工</w:t>
      </w:r>
      <w:r>
        <w:rPr>
          <w:rFonts w:hint="eastAsia" w:ascii="宋体" w:hAnsi="宋体"/>
          <w:color w:val="auto"/>
          <w:sz w:val="24"/>
          <w:szCs w:val="24"/>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14:paraId="7277DF7E">
      <w:pPr>
        <w:pageBreakBefore w:val="0"/>
        <w:widowControl w:val="0"/>
        <w:wordWrap/>
        <w:overflowPunct/>
        <w:topLinePunct w:val="0"/>
        <w:bidi w:val="0"/>
        <w:spacing w:line="360" w:lineRule="auto"/>
        <w:rPr>
          <w:rFonts w:hint="eastAsia" w:ascii="新宋体" w:hAnsi="新宋体" w:eastAsia="新宋体" w:cs="新宋体"/>
          <w:color w:val="auto"/>
          <w:sz w:val="24"/>
          <w:szCs w:val="24"/>
          <w:highlight w:val="none"/>
          <w:lang w:eastAsia="zh-CN"/>
        </w:rPr>
      </w:pPr>
      <w:r>
        <w:rPr>
          <w:rFonts w:hint="eastAsia" w:ascii="新宋体" w:hAnsi="新宋体" w:eastAsia="新宋体" w:cs="新宋体"/>
          <w:color w:val="auto"/>
          <w:sz w:val="24"/>
          <w:szCs w:val="24"/>
          <w:highlight w:val="none"/>
          <w:lang w:val="en-US" w:eastAsia="zh-CN"/>
        </w:rPr>
        <w:t>2.5</w:t>
      </w:r>
      <w:r>
        <w:rPr>
          <w:rFonts w:hint="eastAsia" w:ascii="新宋体" w:hAnsi="新宋体" w:eastAsia="新宋体" w:cs="新宋体"/>
          <w:color w:val="auto"/>
          <w:sz w:val="24"/>
          <w:szCs w:val="24"/>
          <w:highlight w:val="none"/>
          <w:lang w:eastAsia="zh-CN"/>
        </w:rPr>
        <w:t>投标供应商须提供符合</w:t>
      </w:r>
      <w:r>
        <w:rPr>
          <w:rFonts w:hint="eastAsia" w:ascii="新宋体" w:hAnsi="新宋体" w:eastAsia="新宋体" w:cs="新宋体"/>
          <w:color w:val="auto"/>
          <w:sz w:val="24"/>
          <w:szCs w:val="24"/>
          <w:highlight w:val="none"/>
          <w:lang w:val="en-US" w:eastAsia="zh-CN"/>
        </w:rPr>
        <w:t>工程</w:t>
      </w:r>
      <w:r>
        <w:rPr>
          <w:rFonts w:hint="eastAsia" w:ascii="新宋体" w:hAnsi="新宋体" w:eastAsia="新宋体" w:cs="新宋体"/>
          <w:color w:val="auto"/>
          <w:sz w:val="24"/>
          <w:szCs w:val="24"/>
          <w:highlight w:val="none"/>
          <w:lang w:eastAsia="zh-CN"/>
        </w:rPr>
        <w:t>质量标准的</w:t>
      </w:r>
      <w:r>
        <w:rPr>
          <w:rFonts w:hint="eastAsia" w:ascii="新宋体" w:hAnsi="新宋体" w:eastAsia="新宋体" w:cs="新宋体"/>
          <w:color w:val="auto"/>
          <w:sz w:val="24"/>
          <w:szCs w:val="24"/>
          <w:highlight w:val="none"/>
          <w:lang w:val="en-US" w:eastAsia="zh-CN"/>
        </w:rPr>
        <w:t>规范要求</w:t>
      </w:r>
      <w:r>
        <w:rPr>
          <w:rFonts w:hint="eastAsia" w:ascii="新宋体" w:hAnsi="新宋体" w:eastAsia="新宋体" w:cs="新宋体"/>
          <w:color w:val="auto"/>
          <w:sz w:val="24"/>
          <w:szCs w:val="24"/>
          <w:highlight w:val="none"/>
          <w:lang w:eastAsia="zh-CN"/>
        </w:rPr>
        <w:t>。</w:t>
      </w:r>
    </w:p>
    <w:p w14:paraId="031E8FA4">
      <w:pPr>
        <w:pageBreakBefore w:val="0"/>
        <w:widowControl w:val="0"/>
        <w:wordWrap/>
        <w:overflowPunct/>
        <w:topLinePunct w:val="0"/>
        <w:bidi w:val="0"/>
        <w:spacing w:line="360" w:lineRule="auto"/>
        <w:rPr>
          <w:rFonts w:hint="eastAsia" w:ascii="新宋体" w:hAnsi="新宋体" w:eastAsia="新宋体" w:cs="新宋体"/>
          <w:color w:val="auto"/>
          <w:sz w:val="24"/>
          <w:szCs w:val="24"/>
          <w:highlight w:val="none"/>
          <w:lang w:eastAsia="zh-CN"/>
        </w:rPr>
      </w:pPr>
      <w:r>
        <w:rPr>
          <w:rFonts w:hint="eastAsia" w:ascii="新宋体" w:hAnsi="新宋体" w:eastAsia="新宋体" w:cs="新宋体"/>
          <w:color w:val="auto"/>
          <w:sz w:val="24"/>
          <w:szCs w:val="24"/>
          <w:highlight w:val="none"/>
          <w:lang w:val="en-US" w:eastAsia="zh-CN"/>
        </w:rPr>
        <w:t>2.6</w:t>
      </w:r>
      <w:r>
        <w:rPr>
          <w:rFonts w:hint="eastAsia" w:ascii="新宋体" w:hAnsi="新宋体" w:eastAsia="新宋体" w:cs="新宋体"/>
          <w:color w:val="auto"/>
          <w:sz w:val="24"/>
          <w:szCs w:val="24"/>
          <w:highlight w:val="none"/>
          <w:lang w:eastAsia="zh-CN"/>
        </w:rPr>
        <w:t>所投项目必须按照国家有关规定的质保期完成后期服务。</w:t>
      </w:r>
    </w:p>
    <w:p w14:paraId="292B3B11">
      <w:pPr>
        <w:pageBreakBefore w:val="0"/>
        <w:widowControl w:val="0"/>
        <w:wordWrap/>
        <w:overflowPunct/>
        <w:topLinePunct w:val="0"/>
        <w:bidi w:val="0"/>
        <w:spacing w:line="360" w:lineRule="auto"/>
        <w:rPr>
          <w:rFonts w:hint="eastAsia" w:ascii="新宋体" w:hAnsi="新宋体" w:eastAsia="新宋体" w:cs="新宋体"/>
          <w:color w:val="auto"/>
          <w:sz w:val="24"/>
          <w:szCs w:val="24"/>
          <w:highlight w:val="none"/>
          <w:lang w:eastAsia="zh-CN"/>
        </w:rPr>
      </w:pPr>
      <w:r>
        <w:rPr>
          <w:rFonts w:hint="eastAsia" w:ascii="新宋体" w:hAnsi="新宋体" w:eastAsia="新宋体" w:cs="新宋体"/>
          <w:color w:val="auto"/>
          <w:sz w:val="24"/>
          <w:szCs w:val="24"/>
          <w:highlight w:val="none"/>
          <w:lang w:val="en-US" w:eastAsia="zh-CN"/>
        </w:rPr>
        <w:t xml:space="preserve">2.7 </w:t>
      </w:r>
      <w:r>
        <w:rPr>
          <w:rFonts w:hint="eastAsia" w:ascii="新宋体" w:hAnsi="新宋体" w:eastAsia="新宋体" w:cs="新宋体"/>
          <w:color w:val="auto"/>
          <w:sz w:val="24"/>
          <w:szCs w:val="24"/>
          <w:highlight w:val="none"/>
          <w:lang w:eastAsia="zh-CN"/>
        </w:rPr>
        <w:t>本</w:t>
      </w:r>
      <w:r>
        <w:rPr>
          <w:rFonts w:hint="eastAsia" w:ascii="新宋体" w:hAnsi="新宋体" w:eastAsia="新宋体" w:cs="新宋体"/>
          <w:color w:val="auto"/>
          <w:sz w:val="24"/>
          <w:szCs w:val="24"/>
          <w:highlight w:val="none"/>
          <w:lang w:val="en-US" w:eastAsia="zh-CN"/>
        </w:rPr>
        <w:t>磋商</w:t>
      </w:r>
      <w:r>
        <w:rPr>
          <w:rFonts w:hint="eastAsia" w:ascii="新宋体" w:hAnsi="新宋体" w:eastAsia="新宋体" w:cs="新宋体"/>
          <w:color w:val="auto"/>
          <w:sz w:val="24"/>
          <w:szCs w:val="24"/>
          <w:highlight w:val="none"/>
          <w:lang w:eastAsia="zh-CN"/>
        </w:rPr>
        <w:t>文件提出的是最低限度的要求，投标供应商的方案应达到或优于本</w:t>
      </w:r>
      <w:r>
        <w:rPr>
          <w:rFonts w:hint="eastAsia" w:ascii="新宋体" w:hAnsi="新宋体" w:eastAsia="新宋体" w:cs="新宋体"/>
          <w:color w:val="auto"/>
          <w:sz w:val="24"/>
          <w:szCs w:val="24"/>
          <w:highlight w:val="none"/>
          <w:lang w:val="en-US" w:eastAsia="zh-CN"/>
        </w:rPr>
        <w:t>磋商</w:t>
      </w:r>
      <w:r>
        <w:rPr>
          <w:rFonts w:hint="eastAsia" w:ascii="新宋体" w:hAnsi="新宋体" w:eastAsia="新宋体" w:cs="新宋体"/>
          <w:color w:val="auto"/>
          <w:sz w:val="24"/>
          <w:szCs w:val="24"/>
          <w:highlight w:val="none"/>
          <w:lang w:eastAsia="zh-CN"/>
        </w:rPr>
        <w:t>文件要求，且符合国家有关标准和规范要求。</w:t>
      </w:r>
    </w:p>
    <w:p w14:paraId="564400E1">
      <w:pPr>
        <w:pageBreakBefore w:val="0"/>
        <w:widowControl w:val="0"/>
        <w:wordWrap/>
        <w:overflowPunct/>
        <w:topLinePunct w:val="0"/>
        <w:bidi w:val="0"/>
        <w:spacing w:line="360" w:lineRule="auto"/>
        <w:rPr>
          <w:rFonts w:hint="eastAsia" w:ascii="新宋体" w:hAnsi="新宋体" w:eastAsia="新宋体" w:cs="新宋体"/>
          <w:color w:val="auto"/>
          <w:sz w:val="24"/>
          <w:szCs w:val="24"/>
          <w:highlight w:val="none"/>
          <w:lang w:eastAsia="zh-CN"/>
        </w:rPr>
      </w:pPr>
      <w:r>
        <w:rPr>
          <w:rFonts w:hint="eastAsia" w:ascii="新宋体" w:hAnsi="新宋体" w:eastAsia="新宋体" w:cs="新宋体"/>
          <w:color w:val="auto"/>
          <w:sz w:val="24"/>
          <w:szCs w:val="24"/>
          <w:highlight w:val="none"/>
          <w:lang w:val="en-US" w:eastAsia="zh-CN"/>
        </w:rPr>
        <w:t xml:space="preserve">2.8 </w:t>
      </w:r>
      <w:r>
        <w:rPr>
          <w:rFonts w:hint="eastAsia" w:ascii="新宋体" w:hAnsi="新宋体" w:eastAsia="新宋体" w:cs="新宋体"/>
          <w:color w:val="auto"/>
          <w:sz w:val="24"/>
          <w:szCs w:val="24"/>
          <w:highlight w:val="none"/>
          <w:lang w:eastAsia="zh-CN"/>
        </w:rPr>
        <w:t>所有工程的知识产权问题，由各投标供应商自行负责。</w:t>
      </w:r>
    </w:p>
    <w:p w14:paraId="124E3A1C">
      <w:pPr>
        <w:pageBreakBefore w:val="0"/>
        <w:widowControl w:val="0"/>
        <w:wordWrap/>
        <w:overflowPunct/>
        <w:topLinePunct w:val="0"/>
        <w:bidi w:val="0"/>
        <w:spacing w:line="360" w:lineRule="auto"/>
        <w:rPr>
          <w:rFonts w:hint="eastAsia" w:ascii="新宋体" w:hAnsi="新宋体" w:eastAsia="新宋体" w:cs="新宋体"/>
          <w:color w:val="auto"/>
          <w:sz w:val="24"/>
          <w:szCs w:val="24"/>
          <w:highlight w:val="none"/>
          <w:lang w:eastAsia="zh-CN"/>
        </w:rPr>
      </w:pPr>
      <w:r>
        <w:rPr>
          <w:rFonts w:hint="eastAsia" w:ascii="新宋体" w:hAnsi="新宋体" w:eastAsia="新宋体" w:cs="新宋体"/>
          <w:color w:val="auto"/>
          <w:sz w:val="24"/>
          <w:szCs w:val="24"/>
          <w:highlight w:val="none"/>
          <w:lang w:val="en-US" w:eastAsia="zh-CN"/>
        </w:rPr>
        <w:t xml:space="preserve">2.9 </w:t>
      </w:r>
      <w:r>
        <w:rPr>
          <w:rFonts w:hint="eastAsia" w:ascii="新宋体" w:hAnsi="新宋体" w:eastAsia="新宋体" w:cs="新宋体"/>
          <w:color w:val="auto"/>
          <w:sz w:val="24"/>
          <w:szCs w:val="24"/>
          <w:highlight w:val="none"/>
          <w:lang w:eastAsia="zh-CN"/>
        </w:rPr>
        <w:t>投标供应商应保留最后报价清单的电子版本，以利完工结算。</w:t>
      </w:r>
    </w:p>
    <w:p w14:paraId="5A32F411">
      <w:pPr>
        <w:pageBreakBefore w:val="0"/>
        <w:widowControl w:val="0"/>
        <w:wordWrap/>
        <w:overflowPunct/>
        <w:topLinePunct w:val="0"/>
        <w:bidi w:val="0"/>
        <w:spacing w:line="360" w:lineRule="auto"/>
        <w:rPr>
          <w:rFonts w:hint="eastAsia" w:ascii="新宋体" w:hAnsi="新宋体" w:eastAsia="新宋体" w:cs="新宋体"/>
          <w:color w:val="auto"/>
          <w:sz w:val="24"/>
          <w:szCs w:val="24"/>
          <w:highlight w:val="none"/>
          <w:lang w:eastAsia="zh-CN"/>
        </w:rPr>
      </w:pPr>
      <w:r>
        <w:rPr>
          <w:rFonts w:hint="eastAsia" w:ascii="新宋体" w:hAnsi="新宋体" w:eastAsia="新宋体" w:cs="新宋体"/>
          <w:color w:val="auto"/>
          <w:sz w:val="24"/>
          <w:szCs w:val="24"/>
          <w:highlight w:val="none"/>
          <w:lang w:val="en-US" w:eastAsia="zh-CN"/>
        </w:rPr>
        <w:t xml:space="preserve">2.10 </w:t>
      </w:r>
      <w:r>
        <w:rPr>
          <w:rFonts w:hint="eastAsia" w:ascii="新宋体" w:hAnsi="新宋体" w:eastAsia="新宋体" w:cs="新宋体"/>
          <w:color w:val="auto"/>
          <w:spacing w:val="-11"/>
          <w:sz w:val="24"/>
          <w:szCs w:val="24"/>
          <w:highlight w:val="none"/>
          <w:lang w:eastAsia="zh-CN"/>
        </w:rPr>
        <w:t>最高控制价：根据《中华人政府采购法实施条例》、财政部第87号令和(宁府字【2017】7号)的有关规定</w:t>
      </w:r>
      <w:r>
        <w:rPr>
          <w:rFonts w:hint="eastAsia" w:ascii="新宋体" w:hAnsi="新宋体" w:eastAsia="新宋体" w:cs="新宋体"/>
          <w:color w:val="auto"/>
          <w:spacing w:val="-11"/>
          <w:sz w:val="28"/>
          <w:szCs w:val="28"/>
          <w:highlight w:val="none"/>
          <w:lang w:eastAsia="zh-CN"/>
        </w:rPr>
        <w:t>，</w:t>
      </w:r>
      <w:r>
        <w:rPr>
          <w:rFonts w:hint="eastAsia" w:ascii="新宋体" w:hAnsi="新宋体" w:eastAsia="新宋体" w:cs="新宋体"/>
          <w:b/>
          <w:bCs/>
          <w:color w:val="auto"/>
          <w:spacing w:val="-11"/>
          <w:sz w:val="28"/>
          <w:szCs w:val="28"/>
          <w:highlight w:val="none"/>
          <w:lang w:eastAsia="zh-CN"/>
        </w:rPr>
        <w:t>本项目设定最高</w:t>
      </w:r>
      <w:r>
        <w:rPr>
          <w:rFonts w:hint="eastAsia" w:ascii="新宋体" w:hAnsi="新宋体" w:eastAsia="新宋体" w:cs="新宋体"/>
          <w:b/>
          <w:bCs/>
          <w:color w:val="auto"/>
          <w:sz w:val="28"/>
          <w:szCs w:val="28"/>
          <w:highlight w:val="none"/>
          <w:lang w:eastAsia="zh-CN"/>
        </w:rPr>
        <w:t>控制价为</w:t>
      </w:r>
      <w:r>
        <w:rPr>
          <w:rFonts w:hint="eastAsia" w:ascii="仿宋" w:hAnsi="仿宋" w:eastAsia="仿宋" w:cs="Times New Roman"/>
          <w:b/>
          <w:bCs/>
          <w:color w:val="auto"/>
          <w:sz w:val="28"/>
          <w:szCs w:val="28"/>
          <w:u w:val="single"/>
          <w:lang w:val="en-US" w:eastAsia="zh-CN"/>
        </w:rPr>
        <w:t xml:space="preserve"> 838695.81</w:t>
      </w:r>
      <w:r>
        <w:rPr>
          <w:rFonts w:hint="eastAsia" w:ascii="新宋体" w:hAnsi="新宋体" w:eastAsia="新宋体" w:cs="新宋体"/>
          <w:b/>
          <w:bCs/>
          <w:color w:val="auto"/>
          <w:sz w:val="28"/>
          <w:szCs w:val="28"/>
          <w:highlight w:val="none"/>
          <w:lang w:eastAsia="zh-CN"/>
        </w:rPr>
        <w:t>元，投标价高于</w:t>
      </w:r>
      <w:r>
        <w:rPr>
          <w:rFonts w:hint="eastAsia" w:ascii="仿宋" w:hAnsi="仿宋" w:eastAsia="仿宋" w:cs="Times New Roman"/>
          <w:b/>
          <w:bCs/>
          <w:color w:val="auto"/>
          <w:sz w:val="28"/>
          <w:szCs w:val="28"/>
          <w:u w:val="single"/>
          <w:lang w:val="en-US" w:eastAsia="zh-CN"/>
        </w:rPr>
        <w:t>838695.81</w:t>
      </w:r>
      <w:r>
        <w:rPr>
          <w:rFonts w:hint="eastAsia" w:ascii="新宋体" w:hAnsi="新宋体" w:eastAsia="新宋体" w:cs="新宋体"/>
          <w:b/>
          <w:bCs/>
          <w:color w:val="auto"/>
          <w:sz w:val="28"/>
          <w:szCs w:val="28"/>
          <w:highlight w:val="none"/>
          <w:u w:val="single"/>
          <w:lang w:val="en-US" w:eastAsia="zh-CN"/>
        </w:rPr>
        <w:t xml:space="preserve"> </w:t>
      </w:r>
      <w:r>
        <w:rPr>
          <w:rFonts w:hint="eastAsia" w:ascii="新宋体" w:hAnsi="新宋体" w:eastAsia="新宋体" w:cs="新宋体"/>
          <w:b/>
          <w:bCs/>
          <w:color w:val="auto"/>
          <w:sz w:val="28"/>
          <w:szCs w:val="28"/>
          <w:highlight w:val="none"/>
          <w:lang w:eastAsia="zh-CN"/>
        </w:rPr>
        <w:t>元的不予评审。</w:t>
      </w:r>
    </w:p>
    <w:p w14:paraId="4A473526">
      <w:pPr>
        <w:pageBreakBefore w:val="0"/>
        <w:widowControl w:val="0"/>
        <w:wordWrap/>
        <w:overflowPunct/>
        <w:topLinePunct w:val="0"/>
        <w:bidi w:val="0"/>
        <w:spacing w:line="360" w:lineRule="auto"/>
        <w:rPr>
          <w:rFonts w:hint="eastAsia" w:ascii="新宋体" w:hAnsi="新宋体" w:eastAsia="新宋体" w:cs="新宋体"/>
          <w:color w:val="auto"/>
          <w:sz w:val="24"/>
          <w:szCs w:val="24"/>
          <w:highlight w:val="none"/>
          <w:lang w:eastAsia="zh-CN"/>
        </w:rPr>
      </w:pPr>
      <w:r>
        <w:rPr>
          <w:rFonts w:hint="eastAsia" w:ascii="新宋体" w:hAnsi="新宋体" w:eastAsia="新宋体" w:cs="新宋体"/>
          <w:color w:val="auto"/>
          <w:sz w:val="24"/>
          <w:szCs w:val="24"/>
          <w:highlight w:val="none"/>
          <w:lang w:val="en-US" w:eastAsia="zh-CN"/>
        </w:rPr>
        <w:t>2.11</w:t>
      </w:r>
      <w:r>
        <w:rPr>
          <w:rFonts w:hint="eastAsia" w:ascii="新宋体" w:hAnsi="新宋体" w:eastAsia="新宋体" w:cs="新宋体"/>
          <w:color w:val="auto"/>
          <w:sz w:val="24"/>
          <w:szCs w:val="24"/>
          <w:highlight w:val="none"/>
          <w:lang w:eastAsia="zh-CN"/>
        </w:rPr>
        <w:t xml:space="preserve">、项目的主要建设内容及建设规模:为对敬责楼及明责楼进行维修改造，建筑面积6050m2,足球场更换草垫1100m2、围网维修90m2等相关配套工程。 </w:t>
      </w:r>
    </w:p>
    <w:p w14:paraId="23763A9A">
      <w:pPr>
        <w:pageBreakBefore w:val="0"/>
        <w:widowControl w:val="0"/>
        <w:wordWrap/>
        <w:overflowPunct/>
        <w:topLinePunct w:val="0"/>
        <w:bidi w:val="0"/>
        <w:spacing w:line="360" w:lineRule="auto"/>
        <w:rPr>
          <w:rFonts w:hint="eastAsia" w:ascii="新宋体" w:hAnsi="新宋体" w:eastAsia="新宋体" w:cs="新宋体"/>
          <w:color w:val="auto"/>
          <w:sz w:val="24"/>
          <w:szCs w:val="24"/>
          <w:highlight w:val="none"/>
          <w:lang w:eastAsia="zh-CN"/>
        </w:rPr>
      </w:pPr>
      <w:r>
        <w:rPr>
          <w:rFonts w:hint="eastAsia" w:ascii="新宋体" w:hAnsi="新宋体" w:eastAsia="新宋体" w:cs="新宋体"/>
          <w:color w:val="auto"/>
          <w:sz w:val="24"/>
          <w:szCs w:val="24"/>
          <w:highlight w:val="none"/>
          <w:lang w:val="en-US" w:eastAsia="zh-CN"/>
        </w:rPr>
        <w:t>2.12</w:t>
      </w:r>
      <w:r>
        <w:rPr>
          <w:rFonts w:hint="eastAsia" w:ascii="新宋体" w:hAnsi="新宋体" w:eastAsia="新宋体" w:cs="新宋体"/>
          <w:color w:val="auto"/>
          <w:sz w:val="24"/>
          <w:szCs w:val="24"/>
          <w:highlight w:val="none"/>
          <w:lang w:eastAsia="zh-CN"/>
        </w:rPr>
        <w:t>、资金来源为2026年上级校建专项资金。</w:t>
      </w:r>
    </w:p>
    <w:p w14:paraId="745FABBF">
      <w:pPr>
        <w:pageBreakBefore w:val="0"/>
        <w:widowControl w:val="0"/>
        <w:wordWrap/>
        <w:overflowPunct/>
        <w:topLinePunct w:val="0"/>
        <w:bidi w:val="0"/>
        <w:spacing w:line="360" w:lineRule="auto"/>
        <w:rPr>
          <w:rFonts w:hint="eastAsia" w:ascii="新宋体" w:hAnsi="新宋体" w:eastAsia="新宋体" w:cs="新宋体"/>
          <w:color w:val="auto"/>
          <w:sz w:val="24"/>
          <w:szCs w:val="24"/>
          <w:highlight w:val="none"/>
          <w:lang w:eastAsia="zh-CN"/>
        </w:rPr>
      </w:pPr>
      <w:r>
        <w:rPr>
          <w:rFonts w:hint="eastAsia" w:ascii="新宋体" w:hAnsi="新宋体" w:eastAsia="新宋体" w:cs="新宋体"/>
          <w:color w:val="auto"/>
          <w:sz w:val="24"/>
          <w:szCs w:val="24"/>
          <w:highlight w:val="none"/>
          <w:lang w:val="en-US" w:eastAsia="zh-CN"/>
        </w:rPr>
        <w:t>2.13、</w:t>
      </w:r>
      <w:r>
        <w:rPr>
          <w:rFonts w:hint="eastAsia" w:ascii="新宋体" w:hAnsi="新宋体" w:eastAsia="新宋体" w:cs="新宋体"/>
          <w:b/>
          <w:bCs/>
          <w:color w:val="0000FF"/>
          <w:sz w:val="24"/>
          <w:szCs w:val="24"/>
          <w:highlight w:val="none"/>
          <w:lang w:eastAsia="zh-CN"/>
        </w:rPr>
        <w:t>中标人须在定标后</w:t>
      </w:r>
      <w:r>
        <w:rPr>
          <w:rFonts w:hint="eastAsia" w:ascii="新宋体" w:hAnsi="新宋体" w:eastAsia="新宋体" w:cs="新宋体"/>
          <w:b/>
          <w:bCs/>
          <w:color w:val="0000FF"/>
          <w:sz w:val="24"/>
          <w:szCs w:val="24"/>
          <w:highlight w:val="none"/>
          <w:u w:val="single"/>
          <w:lang w:eastAsia="zh-CN"/>
        </w:rPr>
        <w:t xml:space="preserve"> 3 </w:t>
      </w:r>
      <w:r>
        <w:rPr>
          <w:rFonts w:hint="eastAsia" w:ascii="新宋体" w:hAnsi="新宋体" w:eastAsia="新宋体" w:cs="新宋体"/>
          <w:b/>
          <w:bCs/>
          <w:color w:val="0000FF"/>
          <w:sz w:val="24"/>
          <w:szCs w:val="24"/>
          <w:highlight w:val="none"/>
          <w:lang w:eastAsia="zh-CN"/>
        </w:rPr>
        <w:t>日内领取中标通知书并签订施工合同，逾期未领取中标通知书或签订施工合同的作自动放弃中标处理，签订施工合同后需在2天内进场施工。</w:t>
      </w:r>
    </w:p>
    <w:p w14:paraId="1A8067FE">
      <w:pPr>
        <w:widowControl/>
        <w:spacing w:line="360" w:lineRule="auto"/>
        <w:jc w:val="both"/>
        <w:rPr>
          <w:color w:val="auto"/>
          <w:sz w:val="24"/>
          <w:szCs w:val="24"/>
          <w:highlight w:val="none"/>
        </w:rPr>
      </w:pPr>
      <w:r>
        <w:rPr>
          <w:rFonts w:hint="eastAsia" w:ascii="宋体" w:hAnsi="宋体" w:eastAsia="宋体"/>
          <w:color w:val="auto"/>
          <w:sz w:val="24"/>
          <w:szCs w:val="24"/>
          <w:highlight w:val="none"/>
          <w:lang w:val="en-US" w:eastAsia="zh-CN"/>
        </w:rPr>
        <w:t xml:space="preserve">2.14 </w:t>
      </w:r>
      <w:r>
        <w:rPr>
          <w:rFonts w:hint="eastAsia" w:hAnsi="宋体" w:eastAsia="宋体"/>
          <w:bCs/>
          <w:color w:val="auto"/>
          <w:sz w:val="24"/>
          <w:szCs w:val="24"/>
          <w:highlight w:val="none"/>
          <w:lang w:eastAsia="zh-CN"/>
        </w:rPr>
        <w:t>磋商</w:t>
      </w:r>
      <w:r>
        <w:rPr>
          <w:rFonts w:hint="eastAsia" w:hAnsi="宋体"/>
          <w:bCs/>
          <w:color w:val="auto"/>
          <w:sz w:val="24"/>
          <w:szCs w:val="24"/>
          <w:highlight w:val="none"/>
        </w:rPr>
        <w:t>文件工程量清单中的安全文明施工费、规费、暂估价、暂列金额均属于不可竞争费，不得让利，</w:t>
      </w:r>
      <w:r>
        <w:rPr>
          <w:rFonts w:hint="eastAsia" w:hAnsi="宋体"/>
          <w:b/>
          <w:bCs w:val="0"/>
          <w:color w:val="auto"/>
          <w:sz w:val="24"/>
          <w:szCs w:val="24"/>
          <w:highlight w:val="none"/>
        </w:rPr>
        <w:t>否则视为无效响应</w:t>
      </w:r>
      <w:r>
        <w:rPr>
          <w:rFonts w:hint="eastAsia"/>
          <w:color w:val="auto"/>
          <w:sz w:val="24"/>
          <w:szCs w:val="24"/>
          <w:highlight w:val="none"/>
        </w:rPr>
        <w:t>。</w:t>
      </w:r>
    </w:p>
    <w:p w14:paraId="417CF752">
      <w:pPr>
        <w:widowControl/>
        <w:spacing w:line="360" w:lineRule="auto"/>
        <w:jc w:val="both"/>
        <w:rPr>
          <w:color w:val="auto"/>
          <w:sz w:val="24"/>
          <w:szCs w:val="24"/>
          <w:highlight w:val="none"/>
        </w:rPr>
      </w:pPr>
      <w:r>
        <w:rPr>
          <w:rFonts w:hint="eastAsia" w:ascii="宋体" w:hAnsi="宋体" w:eastAsia="宋体"/>
          <w:color w:val="auto"/>
          <w:sz w:val="24"/>
          <w:szCs w:val="24"/>
          <w:highlight w:val="none"/>
          <w:lang w:val="en-US" w:eastAsia="zh-CN"/>
        </w:rPr>
        <w:t xml:space="preserve">2.15 </w:t>
      </w:r>
      <w:r>
        <w:rPr>
          <w:rFonts w:hint="eastAsia" w:hAnsi="宋体"/>
          <w:color w:val="auto"/>
          <w:sz w:val="24"/>
          <w:szCs w:val="24"/>
          <w:highlight w:val="none"/>
        </w:rPr>
        <w:t>凡成交供应商采购的主要材料，必须提供出厂合格证书及试验资料原件给采购人查验，否则，采购人有权制止使用并追究成交供应商的违约责任</w:t>
      </w:r>
      <w:r>
        <w:rPr>
          <w:rFonts w:hint="eastAsia"/>
          <w:color w:val="auto"/>
          <w:sz w:val="24"/>
          <w:szCs w:val="24"/>
          <w:highlight w:val="none"/>
        </w:rPr>
        <w:t>。</w:t>
      </w:r>
    </w:p>
    <w:p w14:paraId="64CC8775">
      <w:pPr>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 xml:space="preserve">2.16 </w:t>
      </w:r>
      <w:r>
        <w:rPr>
          <w:rFonts w:hint="eastAsia" w:ascii="宋体" w:hAnsi="宋体"/>
          <w:color w:val="auto"/>
          <w:sz w:val="24"/>
          <w:szCs w:val="24"/>
          <w:highlight w:val="none"/>
        </w:rPr>
        <w:t>供应商应按照本文件中提供的工程量清单，根据项目特征描述的内容及有关要求实施合同工程，直到项目被改变为止。</w:t>
      </w:r>
    </w:p>
    <w:p w14:paraId="5A492503">
      <w:pPr>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 xml:space="preserve">2.17 </w:t>
      </w:r>
      <w:r>
        <w:rPr>
          <w:rFonts w:hint="eastAsia" w:ascii="宋体" w:hAnsi="宋体"/>
          <w:color w:val="auto"/>
          <w:sz w:val="24"/>
          <w:szCs w:val="24"/>
          <w:highlight w:val="none"/>
        </w:rPr>
        <w:t>供应商应按照采购人提供的</w:t>
      </w:r>
      <w:r>
        <w:rPr>
          <w:rFonts w:hint="eastAsia" w:ascii="宋体" w:hAnsi="宋体" w:eastAsia="宋体"/>
          <w:color w:val="auto"/>
          <w:sz w:val="24"/>
          <w:szCs w:val="24"/>
          <w:highlight w:val="none"/>
          <w:lang w:val="en-US" w:eastAsia="zh-CN"/>
        </w:rPr>
        <w:t>施工</w:t>
      </w:r>
      <w:r>
        <w:rPr>
          <w:rFonts w:hint="eastAsia" w:ascii="宋体" w:hAnsi="宋体"/>
          <w:color w:val="auto"/>
          <w:sz w:val="24"/>
          <w:szCs w:val="24"/>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14:paraId="161C7BF6">
      <w:pPr>
        <w:adjustRightInd w:val="0"/>
        <w:spacing w:line="360" w:lineRule="auto"/>
        <w:jc w:val="both"/>
        <w:rPr>
          <w:rFonts w:hint="eastAsia"/>
          <w:b/>
          <w:bCs/>
          <w:color w:val="auto"/>
          <w:sz w:val="24"/>
          <w:szCs w:val="24"/>
          <w:highlight w:val="none"/>
        </w:rPr>
      </w:pPr>
      <w:r>
        <w:rPr>
          <w:rFonts w:hint="eastAsia"/>
          <w:b/>
          <w:bCs/>
          <w:color w:val="auto"/>
          <w:sz w:val="24"/>
          <w:szCs w:val="24"/>
          <w:highlight w:val="none"/>
        </w:rPr>
        <w:t>（二）商务条款</w:t>
      </w:r>
    </w:p>
    <w:p w14:paraId="577622B9">
      <w:pPr>
        <w:widowControl/>
        <w:spacing w:line="360" w:lineRule="auto"/>
        <w:ind w:firstLine="480" w:firstLineChars="200"/>
        <w:jc w:val="both"/>
        <w:rPr>
          <w:rFonts w:hint="default" w:ascii="宋体" w:hAnsi="宋体"/>
          <w:color w:val="auto"/>
          <w:sz w:val="24"/>
          <w:szCs w:val="24"/>
          <w:highlight w:val="none"/>
          <w:lang w:val="en-US" w:eastAsia="zh-CN"/>
        </w:rPr>
      </w:pPr>
      <w:r>
        <w:rPr>
          <w:rFonts w:hint="default" w:ascii="宋体" w:hAnsi="宋体"/>
          <w:color w:val="auto"/>
          <w:sz w:val="24"/>
          <w:szCs w:val="24"/>
          <w:highlight w:val="none"/>
          <w:lang w:val="en-US" w:eastAsia="zh-CN"/>
        </w:rPr>
        <w:t>1.服务期限：自签订合同后40天内按采购人要求完成本项目的所有工作。</w:t>
      </w:r>
    </w:p>
    <w:p w14:paraId="23B6A0BA">
      <w:pPr>
        <w:widowControl/>
        <w:spacing w:line="360" w:lineRule="auto"/>
        <w:ind w:firstLine="480" w:firstLineChars="200"/>
        <w:jc w:val="both"/>
        <w:rPr>
          <w:rFonts w:hint="default" w:ascii="宋体" w:hAnsi="宋体"/>
          <w:color w:val="auto"/>
          <w:sz w:val="24"/>
          <w:szCs w:val="24"/>
          <w:highlight w:val="none"/>
          <w:lang w:val="en-US" w:eastAsia="zh-CN"/>
        </w:rPr>
      </w:pPr>
      <w:r>
        <w:rPr>
          <w:rFonts w:hint="default" w:ascii="宋体" w:hAnsi="宋体"/>
          <w:color w:val="auto"/>
          <w:sz w:val="24"/>
          <w:szCs w:val="24"/>
          <w:highlight w:val="none"/>
          <w:lang w:val="en-US" w:eastAsia="zh-CN"/>
        </w:rPr>
        <w:t>2.服务地点：采购人指定地点。</w:t>
      </w:r>
    </w:p>
    <w:p w14:paraId="43CA6A49">
      <w:pPr>
        <w:widowControl/>
        <w:spacing w:line="360" w:lineRule="auto"/>
        <w:ind w:firstLine="480" w:firstLineChars="200"/>
        <w:jc w:val="both"/>
        <w:rPr>
          <w:rFonts w:hint="default" w:ascii="宋体" w:hAnsi="宋体"/>
          <w:color w:val="auto"/>
          <w:sz w:val="24"/>
          <w:szCs w:val="24"/>
          <w:highlight w:val="none"/>
          <w:lang w:val="en-US" w:eastAsia="zh-CN"/>
        </w:rPr>
      </w:pPr>
      <w:r>
        <w:rPr>
          <w:rFonts w:hint="default" w:ascii="宋体" w:hAnsi="宋体"/>
          <w:color w:val="auto"/>
          <w:sz w:val="24"/>
          <w:szCs w:val="24"/>
          <w:highlight w:val="none"/>
          <w:lang w:val="en-US" w:eastAsia="zh-CN"/>
        </w:rPr>
        <w:t>3.履约保证金：银行转账或银行保函。①银行转账:成交金额的 5%，收到成交通知书后 5 天内以银行转帐的方式提 交至采购人指定银行帐户；②银行保函：成交合同金额的 5%，收到成交通知书后 5 天内应提供银行出具的担保期限为本项目合同工期截止日期的银行保函【注：以银行保函方式缴纳履约保证金的，必须由供应商基本帐户开户行所在支行或有隶属关系的上级支行（分行）开具，非中标人企业基本帐户开户行所在支行出具的银行保函无效，招标人拒收。中标人在办理银行保函手续时应要求经办银行对所出具的银行保函进行编号和注明查询电话，并对银行保函的真实性和有效性负责】，否则视为履约保证金无效。供应商如果用银行保函方式缴纳履约保证金的银行保函中的收益人名称为采购人。</w:t>
      </w:r>
    </w:p>
    <w:p w14:paraId="33F83A52">
      <w:pPr>
        <w:widowControl/>
        <w:spacing w:line="360" w:lineRule="auto"/>
        <w:ind w:firstLine="480" w:firstLineChars="200"/>
        <w:jc w:val="both"/>
        <w:rPr>
          <w:rFonts w:hint="default" w:ascii="宋体" w:hAnsi="宋体"/>
          <w:b/>
          <w:bCs/>
          <w:color w:val="0000FF"/>
          <w:sz w:val="24"/>
          <w:szCs w:val="24"/>
          <w:highlight w:val="none"/>
          <w:lang w:val="en-US" w:eastAsia="zh-CN"/>
        </w:rPr>
      </w:pPr>
      <w:r>
        <w:rPr>
          <w:rFonts w:hint="default" w:ascii="宋体" w:hAnsi="宋体"/>
          <w:color w:val="auto"/>
          <w:sz w:val="24"/>
          <w:szCs w:val="24"/>
          <w:highlight w:val="none"/>
          <w:lang w:val="en-US" w:eastAsia="zh-CN"/>
        </w:rPr>
        <w:t>4.付款方式</w:t>
      </w:r>
      <w:r>
        <w:rPr>
          <w:rFonts w:hint="default" w:ascii="宋体" w:hAnsi="宋体"/>
          <w:b/>
          <w:bCs/>
          <w:color w:val="0000FF"/>
          <w:sz w:val="24"/>
          <w:szCs w:val="24"/>
          <w:highlight w:val="none"/>
          <w:lang w:val="en-US" w:eastAsia="zh-CN"/>
        </w:rPr>
        <w:t>：工程竣工验收合格并经财政审核决算后支付至工程竣工结算价的 97%，留工程竣工结算价的 3%转为质量保修金。质量保修金在保修期满</w:t>
      </w:r>
      <w:r>
        <w:rPr>
          <w:rFonts w:hint="eastAsia" w:ascii="宋体" w:hAnsi="宋体"/>
          <w:b/>
          <w:bCs/>
          <w:color w:val="0000FF"/>
          <w:sz w:val="24"/>
          <w:szCs w:val="24"/>
          <w:highlight w:val="none"/>
          <w:lang w:val="en-US" w:eastAsia="zh-CN"/>
        </w:rPr>
        <w:t>贰</w:t>
      </w:r>
      <w:r>
        <w:rPr>
          <w:rFonts w:hint="default" w:ascii="宋体" w:hAnsi="宋体"/>
          <w:b/>
          <w:bCs/>
          <w:color w:val="0000FF"/>
          <w:sz w:val="24"/>
          <w:szCs w:val="24"/>
          <w:highlight w:val="none"/>
          <w:lang w:val="en-US" w:eastAsia="zh-CN"/>
        </w:rPr>
        <w:t>年后30天内付清，不计利息。</w:t>
      </w:r>
    </w:p>
    <w:p w14:paraId="65817841">
      <w:pPr>
        <w:widowControl/>
        <w:spacing w:line="360" w:lineRule="auto"/>
        <w:ind w:firstLine="480" w:firstLineChars="200"/>
        <w:jc w:val="both"/>
        <w:rPr>
          <w:rFonts w:hint="default" w:ascii="宋体" w:hAnsi="宋体"/>
          <w:color w:val="auto"/>
          <w:sz w:val="24"/>
          <w:szCs w:val="24"/>
          <w:highlight w:val="none"/>
          <w:lang w:val="en-US" w:eastAsia="zh-CN"/>
        </w:rPr>
      </w:pPr>
      <w:r>
        <w:rPr>
          <w:rFonts w:hint="default" w:ascii="宋体" w:hAnsi="宋体"/>
          <w:color w:val="auto"/>
          <w:sz w:val="24"/>
          <w:szCs w:val="24"/>
          <w:highlight w:val="none"/>
          <w:lang w:val="en-US" w:eastAsia="zh-CN"/>
        </w:rPr>
        <w:t>5.质量标准：符合国家现行施工技术标准和规范的要求</w:t>
      </w:r>
      <w:r>
        <w:rPr>
          <w:rFonts w:hint="eastAsia" w:ascii="宋体" w:hAnsi="宋体"/>
          <w:color w:val="auto"/>
          <w:sz w:val="24"/>
          <w:szCs w:val="24"/>
          <w:highlight w:val="none"/>
          <w:lang w:val="en-US" w:eastAsia="zh-CN"/>
        </w:rPr>
        <w:t>。</w:t>
      </w:r>
    </w:p>
    <w:p w14:paraId="70EE0061">
      <w:pPr>
        <w:keepNext w:val="0"/>
        <w:keepLines w:val="0"/>
        <w:pageBreakBefore w:val="0"/>
        <w:widowControl w:val="0"/>
        <w:overflowPunct/>
        <w:topLinePunct w:val="0"/>
        <w:autoSpaceDE w:val="0"/>
        <w:autoSpaceDN w:val="0"/>
        <w:bidi w:val="0"/>
        <w:adjustRightInd w:val="0"/>
        <w:snapToGrid w:val="0"/>
        <w:spacing w:line="360" w:lineRule="auto"/>
        <w:ind w:firstLine="480" w:firstLineChars="200"/>
        <w:jc w:val="left"/>
        <w:textAlignment w:val="baseline"/>
        <w:rPr>
          <w:rFonts w:hint="eastAsia" w:ascii="仿宋" w:hAnsi="仿宋" w:eastAsia="仿宋" w:cs="仿宋"/>
          <w:b/>
          <w:color w:val="auto"/>
          <w:sz w:val="24"/>
          <w:szCs w:val="24"/>
          <w:highlight w:val="none"/>
        </w:rPr>
      </w:pPr>
      <w:r>
        <w:rPr>
          <w:rFonts w:hint="eastAsia" w:ascii="宋体" w:hAnsi="宋体" w:eastAsia="宋体"/>
          <w:color w:val="auto"/>
          <w:sz w:val="24"/>
          <w:szCs w:val="24"/>
          <w:highlight w:val="none"/>
          <w:lang w:val="en-US" w:eastAsia="zh-CN"/>
        </w:rPr>
        <w:t>4</w:t>
      </w:r>
      <w:r>
        <w:rPr>
          <w:rFonts w:hint="eastAsia" w:ascii="宋体" w:hAnsi="宋体"/>
          <w:color w:val="auto"/>
          <w:sz w:val="24"/>
          <w:szCs w:val="24"/>
          <w:highlight w:val="none"/>
          <w:lang w:val="en-US" w:eastAsia="zh-CN"/>
        </w:rPr>
        <w:t>、缺陷责任期：</w:t>
      </w:r>
      <w:r>
        <w:rPr>
          <w:rFonts w:hint="eastAsia" w:ascii="宋体" w:hAnsi="宋体"/>
          <w:b/>
          <w:bCs/>
          <w:color w:val="auto"/>
          <w:sz w:val="24"/>
          <w:szCs w:val="24"/>
          <w:highlight w:val="none"/>
          <w:lang w:val="en-US" w:eastAsia="zh-CN"/>
        </w:rPr>
        <w:t>24个月</w:t>
      </w:r>
      <w:r>
        <w:rPr>
          <w:rFonts w:hint="eastAsia" w:ascii="宋体" w:hAnsi="宋体"/>
          <w:color w:val="auto"/>
          <w:sz w:val="24"/>
          <w:szCs w:val="24"/>
          <w:highlight w:val="none"/>
          <w:lang w:val="en-US" w:eastAsia="zh-CN"/>
        </w:rPr>
        <w:t>。从工程通过竣工验收之日起计算。缺陷责任期内由成交供应商原因造成的缺陷，成交供应商应负责维修，并承担鉴定及维修费用。如成交供应商不维修也不承担费用，采购人可按合同约定扣除保留金，并由成交供应商承担违约责任。成交供应商维修并承担相应费用后，不免除对工程的一般损失赔偿责任。</w:t>
      </w:r>
    </w:p>
    <w:p w14:paraId="6D261299">
      <w:pPr>
        <w:widowControl/>
        <w:spacing w:line="360" w:lineRule="auto"/>
        <w:ind w:firstLine="480" w:firstLineChars="200"/>
        <w:jc w:val="both"/>
        <w:rPr>
          <w:rFonts w:hint="default" w:ascii="宋体" w:hAnsi="宋体"/>
          <w:b/>
          <w:bCs/>
          <w:color w:val="auto"/>
          <w:sz w:val="24"/>
          <w:szCs w:val="24"/>
          <w:highlight w:val="none"/>
          <w:lang w:val="en-US" w:eastAsia="zh-CN"/>
        </w:rPr>
      </w:pPr>
      <w:r>
        <w:rPr>
          <w:rFonts w:hint="eastAsia" w:ascii="宋体" w:hAnsi="宋体"/>
          <w:b/>
          <w:bCs/>
          <w:color w:val="auto"/>
          <w:sz w:val="24"/>
          <w:szCs w:val="24"/>
          <w:highlight w:val="none"/>
          <w:lang w:val="en-US" w:eastAsia="zh-CN"/>
        </w:rPr>
        <w:t>6、</w:t>
      </w:r>
      <w:r>
        <w:rPr>
          <w:rFonts w:hint="default" w:ascii="宋体" w:hAnsi="宋体"/>
          <w:b/>
          <w:bCs/>
          <w:color w:val="auto"/>
          <w:sz w:val="24"/>
          <w:szCs w:val="24"/>
          <w:highlight w:val="none"/>
          <w:lang w:val="en-US" w:eastAsia="zh-CN"/>
        </w:rPr>
        <w:t>验收：</w:t>
      </w:r>
    </w:p>
    <w:p w14:paraId="69F4E1DC">
      <w:pPr>
        <w:widowControl/>
        <w:spacing w:line="360" w:lineRule="auto"/>
        <w:ind w:firstLine="480" w:firstLineChars="200"/>
        <w:jc w:val="both"/>
        <w:rPr>
          <w:rFonts w:hint="default" w:ascii="宋体" w:hAnsi="宋体"/>
          <w:color w:val="auto"/>
          <w:sz w:val="24"/>
          <w:szCs w:val="24"/>
          <w:highlight w:val="none"/>
          <w:lang w:val="en-US" w:eastAsia="zh-CN"/>
        </w:rPr>
      </w:pPr>
      <w:r>
        <w:rPr>
          <w:rFonts w:hint="eastAsia" w:ascii="宋体" w:hAnsi="宋体"/>
          <w:color w:val="auto"/>
          <w:sz w:val="24"/>
          <w:szCs w:val="24"/>
          <w:highlight w:val="none"/>
          <w:lang w:val="en-US" w:eastAsia="zh-CN"/>
        </w:rPr>
        <w:t>6.</w:t>
      </w:r>
      <w:r>
        <w:rPr>
          <w:rFonts w:hint="default" w:ascii="宋体" w:hAnsi="宋体"/>
          <w:color w:val="auto"/>
          <w:sz w:val="24"/>
          <w:szCs w:val="24"/>
          <w:highlight w:val="none"/>
          <w:lang w:val="en-US" w:eastAsia="zh-CN"/>
        </w:rPr>
        <w:t>1采购人依据谈判文件、响应文件、合同书要求组织相关人员对工程验收，并出具验收报告</w:t>
      </w:r>
    </w:p>
    <w:p w14:paraId="60BE72DB">
      <w:pPr>
        <w:widowControl/>
        <w:spacing w:line="360" w:lineRule="auto"/>
        <w:ind w:firstLine="480" w:firstLineChars="200"/>
        <w:jc w:val="both"/>
        <w:rPr>
          <w:rFonts w:hint="default" w:ascii="宋体" w:hAnsi="宋体"/>
          <w:color w:val="auto"/>
          <w:sz w:val="24"/>
          <w:szCs w:val="24"/>
          <w:highlight w:val="none"/>
          <w:lang w:val="en-US" w:eastAsia="zh-CN"/>
        </w:rPr>
      </w:pPr>
      <w:r>
        <w:rPr>
          <w:rFonts w:hint="eastAsia" w:ascii="宋体" w:hAnsi="宋体"/>
          <w:color w:val="auto"/>
          <w:sz w:val="24"/>
          <w:szCs w:val="24"/>
          <w:highlight w:val="none"/>
          <w:lang w:val="en-US" w:eastAsia="zh-CN"/>
        </w:rPr>
        <w:t>6.</w:t>
      </w:r>
      <w:r>
        <w:rPr>
          <w:rFonts w:hint="default" w:ascii="宋体" w:hAnsi="宋体"/>
          <w:color w:val="auto"/>
          <w:sz w:val="24"/>
          <w:szCs w:val="24"/>
          <w:highlight w:val="none"/>
          <w:lang w:val="en-US" w:eastAsia="zh-CN"/>
        </w:rPr>
        <w:t>2本采购工程执行国家现行技术标准和技术规范，工程质量按合格等级进行目标管理，由采购人组织成交施工商及相关人员依照国家有关验收规范、标准对工程进行验收和评定。</w:t>
      </w:r>
    </w:p>
    <w:p w14:paraId="17489A0D">
      <w:pPr>
        <w:widowControl/>
        <w:spacing w:line="360" w:lineRule="auto"/>
        <w:ind w:firstLine="480" w:firstLineChars="200"/>
        <w:jc w:val="both"/>
        <w:rPr>
          <w:rFonts w:hint="default" w:ascii="宋体" w:hAnsi="宋体"/>
          <w:color w:val="auto"/>
          <w:sz w:val="24"/>
          <w:szCs w:val="24"/>
          <w:highlight w:val="none"/>
          <w:lang w:val="en-US" w:eastAsia="zh-CN"/>
        </w:rPr>
      </w:pPr>
      <w:r>
        <w:rPr>
          <w:rFonts w:hint="eastAsia" w:ascii="宋体" w:hAnsi="宋体"/>
          <w:color w:val="auto"/>
          <w:sz w:val="24"/>
          <w:szCs w:val="24"/>
          <w:highlight w:val="none"/>
          <w:lang w:val="en-US" w:eastAsia="zh-CN"/>
        </w:rPr>
        <w:t>6.</w:t>
      </w:r>
      <w:r>
        <w:rPr>
          <w:rFonts w:hint="default" w:ascii="宋体" w:hAnsi="宋体"/>
          <w:color w:val="auto"/>
          <w:sz w:val="24"/>
          <w:szCs w:val="24"/>
          <w:highlight w:val="none"/>
          <w:lang w:val="en-US" w:eastAsia="zh-CN"/>
        </w:rPr>
        <w:t>3工程质量不合格、不符合设计标准、达不到设计要求的，或施工程序不按施工规范的，采购人有权要求</w:t>
      </w:r>
      <w:r>
        <w:rPr>
          <w:rFonts w:hint="eastAsia" w:ascii="宋体" w:hAnsi="宋体"/>
          <w:color w:val="auto"/>
          <w:sz w:val="24"/>
          <w:szCs w:val="24"/>
          <w:highlight w:val="none"/>
          <w:lang w:val="en-US" w:eastAsia="zh-CN"/>
        </w:rPr>
        <w:t>成交供应商</w:t>
      </w:r>
      <w:r>
        <w:rPr>
          <w:rFonts w:hint="default" w:ascii="宋体" w:hAnsi="宋体"/>
          <w:color w:val="auto"/>
          <w:sz w:val="24"/>
          <w:szCs w:val="24"/>
          <w:highlight w:val="none"/>
          <w:lang w:val="en-US" w:eastAsia="zh-CN"/>
        </w:rPr>
        <w:t>停工和返工，因停工和返工造成的一切损失由</w:t>
      </w:r>
      <w:r>
        <w:rPr>
          <w:rFonts w:hint="eastAsia" w:ascii="宋体" w:hAnsi="宋体"/>
          <w:color w:val="auto"/>
          <w:sz w:val="24"/>
          <w:szCs w:val="24"/>
          <w:highlight w:val="none"/>
          <w:lang w:val="en-US" w:eastAsia="zh-CN"/>
        </w:rPr>
        <w:t>成交供应商</w:t>
      </w:r>
      <w:r>
        <w:rPr>
          <w:rFonts w:hint="default" w:ascii="宋体" w:hAnsi="宋体"/>
          <w:color w:val="auto"/>
          <w:sz w:val="24"/>
          <w:szCs w:val="24"/>
          <w:highlight w:val="none"/>
          <w:lang w:val="en-US" w:eastAsia="zh-CN"/>
        </w:rPr>
        <w:t>自行承担，工期不予顺延。工程质量合格，但达不到投标时承诺的质量等级,</w:t>
      </w:r>
      <w:r>
        <w:rPr>
          <w:rFonts w:hint="eastAsia" w:ascii="宋体" w:hAnsi="宋体"/>
          <w:color w:val="auto"/>
          <w:sz w:val="24"/>
          <w:szCs w:val="24"/>
          <w:highlight w:val="none"/>
          <w:lang w:val="en-US" w:eastAsia="zh-CN"/>
        </w:rPr>
        <w:t>成交供应商</w:t>
      </w:r>
      <w:r>
        <w:rPr>
          <w:rFonts w:hint="default" w:ascii="宋体" w:hAnsi="宋体"/>
          <w:color w:val="auto"/>
          <w:sz w:val="24"/>
          <w:szCs w:val="24"/>
          <w:highlight w:val="none"/>
          <w:lang w:val="en-US" w:eastAsia="zh-CN"/>
        </w:rPr>
        <w:t>必须向采购人赔偿损失并交纳违约金。</w:t>
      </w:r>
    </w:p>
    <w:p w14:paraId="1F76341E">
      <w:pPr>
        <w:widowControl/>
        <w:spacing w:line="360" w:lineRule="auto"/>
        <w:ind w:firstLine="480" w:firstLineChars="200"/>
        <w:jc w:val="both"/>
        <w:rPr>
          <w:rFonts w:hint="default" w:ascii="宋体" w:hAnsi="宋体"/>
          <w:color w:val="auto"/>
          <w:sz w:val="24"/>
          <w:szCs w:val="24"/>
          <w:highlight w:val="none"/>
          <w:lang w:val="en-US" w:eastAsia="zh-CN"/>
        </w:rPr>
      </w:pPr>
      <w:r>
        <w:rPr>
          <w:rFonts w:hint="eastAsia" w:ascii="宋体" w:hAnsi="宋体"/>
          <w:color w:val="auto"/>
          <w:sz w:val="24"/>
          <w:szCs w:val="24"/>
          <w:highlight w:val="none"/>
          <w:lang w:val="en-US" w:eastAsia="zh-CN"/>
        </w:rPr>
        <w:t>6.</w:t>
      </w:r>
      <w:r>
        <w:rPr>
          <w:rFonts w:hint="default" w:ascii="宋体" w:hAnsi="宋体"/>
          <w:color w:val="auto"/>
          <w:sz w:val="24"/>
          <w:szCs w:val="24"/>
          <w:highlight w:val="none"/>
          <w:lang w:val="en-US" w:eastAsia="zh-CN"/>
        </w:rPr>
        <w:t>4本项目所用材料由</w:t>
      </w:r>
      <w:r>
        <w:rPr>
          <w:rFonts w:hint="eastAsia" w:ascii="宋体" w:hAnsi="宋体"/>
          <w:color w:val="auto"/>
          <w:sz w:val="24"/>
          <w:szCs w:val="24"/>
          <w:highlight w:val="none"/>
          <w:lang w:val="en-US" w:eastAsia="zh-CN"/>
        </w:rPr>
        <w:t>成交供应商</w:t>
      </w:r>
      <w:r>
        <w:rPr>
          <w:rFonts w:hint="default" w:ascii="宋体" w:hAnsi="宋体"/>
          <w:color w:val="auto"/>
          <w:sz w:val="24"/>
          <w:szCs w:val="24"/>
          <w:highlight w:val="none"/>
          <w:lang w:val="en-US" w:eastAsia="zh-CN"/>
        </w:rPr>
        <w:t>负责采购运输,必须有质保书,产品合格证、严禁使用不合格产品。所用材料均要符合国家规定的相应的环保标准,无毒、无害、无污染。对使用不合格材料造成的经济损失由施工商自行承担。</w:t>
      </w:r>
    </w:p>
    <w:p w14:paraId="5C75C9C6">
      <w:pPr>
        <w:widowControl/>
        <w:spacing w:line="360" w:lineRule="auto"/>
        <w:ind w:firstLine="480" w:firstLineChars="200"/>
        <w:jc w:val="both"/>
        <w:rPr>
          <w:rFonts w:hint="default" w:ascii="宋体" w:hAnsi="宋体"/>
          <w:color w:val="auto"/>
          <w:sz w:val="24"/>
          <w:szCs w:val="24"/>
          <w:highlight w:val="none"/>
          <w:lang w:val="en-US" w:eastAsia="zh-CN"/>
        </w:rPr>
      </w:pPr>
      <w:r>
        <w:rPr>
          <w:rFonts w:hint="eastAsia" w:ascii="宋体" w:hAnsi="宋体"/>
          <w:color w:val="auto"/>
          <w:sz w:val="24"/>
          <w:szCs w:val="24"/>
          <w:highlight w:val="none"/>
          <w:lang w:val="en-US" w:eastAsia="zh-CN"/>
        </w:rPr>
        <w:t>6.5</w:t>
      </w:r>
      <w:r>
        <w:rPr>
          <w:rFonts w:hint="default" w:ascii="宋体" w:hAnsi="宋体"/>
          <w:color w:val="auto"/>
          <w:sz w:val="24"/>
          <w:szCs w:val="24"/>
          <w:highlight w:val="none"/>
          <w:lang w:val="en-US" w:eastAsia="zh-CN"/>
        </w:rPr>
        <w:t>本项目为交钥匙工程。成交后，原则上不得对工程量清单的项目和数量进行校对调整，成交施工商必须按其报价完成竞争性谈判文件规定范围内的施工设计图纸规定及工程量清单的所有工程项目。</w:t>
      </w:r>
    </w:p>
    <w:p w14:paraId="66577A08">
      <w:pPr>
        <w:widowControl/>
        <w:spacing w:line="360" w:lineRule="auto"/>
        <w:ind w:firstLine="480" w:firstLineChars="200"/>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6.6</w:t>
      </w:r>
      <w:r>
        <w:rPr>
          <w:rFonts w:hint="default" w:ascii="宋体" w:hAnsi="宋体"/>
          <w:color w:val="auto"/>
          <w:sz w:val="24"/>
          <w:szCs w:val="24"/>
          <w:highlight w:val="none"/>
          <w:lang w:val="en-US" w:eastAsia="zh-CN"/>
        </w:rPr>
        <w:t>未尽事宜，</w:t>
      </w:r>
      <w:r>
        <w:rPr>
          <w:rFonts w:hint="eastAsia" w:ascii="宋体" w:hAnsi="宋体"/>
          <w:color w:val="auto"/>
          <w:sz w:val="24"/>
          <w:szCs w:val="24"/>
          <w:highlight w:val="none"/>
          <w:lang w:val="en-US" w:eastAsia="zh-CN"/>
        </w:rPr>
        <w:t>经双方协商达成一致后</w:t>
      </w:r>
      <w:r>
        <w:rPr>
          <w:rFonts w:hint="default" w:ascii="宋体" w:hAnsi="宋体"/>
          <w:color w:val="auto"/>
          <w:sz w:val="24"/>
          <w:szCs w:val="24"/>
          <w:highlight w:val="none"/>
          <w:lang w:val="en-US" w:eastAsia="zh-CN"/>
        </w:rPr>
        <w:t>以签订</w:t>
      </w:r>
      <w:r>
        <w:rPr>
          <w:rFonts w:hint="eastAsia" w:ascii="宋体" w:hAnsi="宋体"/>
          <w:color w:val="auto"/>
          <w:sz w:val="24"/>
          <w:szCs w:val="24"/>
          <w:highlight w:val="none"/>
          <w:lang w:val="en-US" w:eastAsia="zh-CN"/>
        </w:rPr>
        <w:t>的</w:t>
      </w:r>
      <w:r>
        <w:rPr>
          <w:rFonts w:hint="default" w:ascii="宋体" w:hAnsi="宋体"/>
          <w:color w:val="auto"/>
          <w:sz w:val="24"/>
          <w:szCs w:val="24"/>
          <w:highlight w:val="none"/>
          <w:lang w:val="en-US" w:eastAsia="zh-CN"/>
        </w:rPr>
        <w:t>合同为准。</w:t>
      </w:r>
    </w:p>
    <w:p w14:paraId="22051560">
      <w:pPr>
        <w:widowControl/>
        <w:spacing w:line="360" w:lineRule="auto"/>
        <w:jc w:val="both"/>
        <w:rPr>
          <w:b/>
          <w:color w:val="auto"/>
          <w:sz w:val="24"/>
          <w:szCs w:val="24"/>
          <w:highlight w:val="none"/>
        </w:rPr>
      </w:pPr>
      <w:r>
        <w:rPr>
          <w:rFonts w:hint="eastAsia"/>
          <w:b/>
          <w:color w:val="auto"/>
          <w:sz w:val="24"/>
          <w:szCs w:val="24"/>
          <w:highlight w:val="none"/>
        </w:rPr>
        <w:t>（三）其他要求</w:t>
      </w:r>
    </w:p>
    <w:p w14:paraId="6E7DC0B9">
      <w:pPr>
        <w:widowControl/>
        <w:spacing w:line="360" w:lineRule="auto"/>
        <w:ind w:firstLine="480" w:firstLineChars="200"/>
        <w:jc w:val="both"/>
        <w:rPr>
          <w:rFonts w:hint="eastAsia" w:ascii="宋体" w:hAnsi="宋体"/>
          <w:color w:val="auto"/>
          <w:sz w:val="24"/>
          <w:szCs w:val="24"/>
          <w:highlight w:val="none"/>
        </w:rPr>
      </w:pPr>
      <w:r>
        <w:rPr>
          <w:rFonts w:hint="eastAsia" w:ascii="宋体" w:hAnsi="宋体" w:eastAsia="宋体"/>
          <w:color w:val="auto"/>
          <w:sz w:val="24"/>
          <w:szCs w:val="24"/>
          <w:highlight w:val="none"/>
          <w:lang w:val="en-US" w:eastAsia="zh-CN"/>
        </w:rPr>
        <w:t>1、</w:t>
      </w:r>
      <w:r>
        <w:rPr>
          <w:rFonts w:hint="eastAsia" w:ascii="宋体" w:hAnsi="宋体"/>
          <w:color w:val="auto"/>
          <w:sz w:val="24"/>
          <w:szCs w:val="24"/>
          <w:highlight w:val="none"/>
        </w:rPr>
        <w:t>供应商在施工期间须将施工区域用围挡封闭遮挡，确保施工区域与其他公共区域隔离,由此产生的费用由供应商自行承担。</w:t>
      </w:r>
    </w:p>
    <w:p w14:paraId="5FF56004">
      <w:pPr>
        <w:widowControl/>
        <w:spacing w:line="360" w:lineRule="auto"/>
        <w:ind w:firstLine="480" w:firstLineChars="200"/>
        <w:jc w:val="both"/>
        <w:rPr>
          <w:rFonts w:hint="eastAsia" w:ascii="宋体" w:hAnsi="宋体"/>
          <w:color w:val="auto"/>
          <w:sz w:val="24"/>
          <w:szCs w:val="24"/>
          <w:highlight w:val="none"/>
        </w:rPr>
      </w:pPr>
      <w:r>
        <w:rPr>
          <w:rFonts w:hint="eastAsia" w:ascii="宋体" w:hAnsi="宋体"/>
          <w:color w:val="auto"/>
          <w:sz w:val="24"/>
          <w:szCs w:val="24"/>
          <w:highlight w:val="none"/>
          <w:lang w:val="en-US" w:eastAsia="zh-CN"/>
        </w:rPr>
        <w:t>2</w:t>
      </w:r>
      <w:r>
        <w:rPr>
          <w:rFonts w:hint="eastAsia" w:ascii="宋体" w:hAnsi="宋体"/>
          <w:b/>
          <w:bCs/>
          <w:color w:val="7030A0"/>
          <w:sz w:val="24"/>
          <w:szCs w:val="24"/>
          <w:highlight w:val="none"/>
          <w:lang w:val="en-US" w:eastAsia="zh-CN"/>
        </w:rPr>
        <w:t>、</w:t>
      </w:r>
      <w:r>
        <w:rPr>
          <w:rFonts w:hint="eastAsia" w:ascii="宋体" w:hAnsi="宋体"/>
          <w:b/>
          <w:bCs/>
          <w:color w:val="7030A0"/>
          <w:sz w:val="24"/>
          <w:szCs w:val="24"/>
          <w:highlight w:val="none"/>
        </w:rPr>
        <w:t>供应商在</w:t>
      </w:r>
      <w:r>
        <w:rPr>
          <w:rFonts w:hint="eastAsia" w:ascii="宋体" w:hAnsi="宋体"/>
          <w:b/>
          <w:bCs/>
          <w:color w:val="7030A0"/>
          <w:sz w:val="24"/>
          <w:szCs w:val="24"/>
          <w:highlight w:val="none"/>
          <w:lang w:val="en-US" w:eastAsia="zh-CN"/>
        </w:rPr>
        <w:t>成交后</w:t>
      </w:r>
      <w:r>
        <w:rPr>
          <w:rFonts w:hint="eastAsia" w:ascii="宋体" w:hAnsi="宋体"/>
          <w:b/>
          <w:bCs/>
          <w:color w:val="7030A0"/>
          <w:sz w:val="24"/>
          <w:szCs w:val="24"/>
          <w:highlight w:val="none"/>
        </w:rPr>
        <w:t>，需将加盖单位公章与本单位造价人员印鉴的完整工程量清单作为最后报价的附件</w:t>
      </w:r>
      <w:r>
        <w:rPr>
          <w:rFonts w:hint="eastAsia" w:ascii="宋体" w:hAnsi="宋体"/>
          <w:b/>
          <w:bCs/>
          <w:color w:val="7030A0"/>
          <w:sz w:val="24"/>
          <w:szCs w:val="24"/>
          <w:highlight w:val="none"/>
          <w:lang w:eastAsia="zh-CN"/>
        </w:rPr>
        <w:t>，</w:t>
      </w:r>
      <w:r>
        <w:rPr>
          <w:rFonts w:hint="eastAsia" w:ascii="宋体" w:hAnsi="宋体"/>
          <w:b/>
          <w:bCs/>
          <w:color w:val="7030A0"/>
          <w:sz w:val="24"/>
          <w:szCs w:val="24"/>
          <w:highlight w:val="none"/>
          <w:lang w:val="en-US" w:eastAsia="zh-CN"/>
        </w:rPr>
        <w:t>并于签订合同之前提交给采购人</w:t>
      </w:r>
      <w:r>
        <w:rPr>
          <w:rFonts w:hint="eastAsia" w:ascii="宋体" w:hAnsi="宋体"/>
          <w:b/>
          <w:bCs/>
          <w:color w:val="7030A0"/>
          <w:sz w:val="24"/>
          <w:szCs w:val="24"/>
          <w:highlight w:val="none"/>
        </w:rPr>
        <w:t>，否则，视为无效响应。</w:t>
      </w:r>
    </w:p>
    <w:p w14:paraId="310F6FAA">
      <w:pPr>
        <w:widowControl/>
        <w:spacing w:line="360" w:lineRule="auto"/>
        <w:ind w:firstLine="480" w:firstLineChars="200"/>
        <w:jc w:val="both"/>
        <w:rPr>
          <w:rFonts w:hint="eastAsia" w:ascii="宋体" w:hAnsi="宋体"/>
          <w:color w:val="auto"/>
          <w:sz w:val="24"/>
          <w:szCs w:val="24"/>
          <w:highlight w:val="none"/>
        </w:rPr>
      </w:pP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本项目</w:t>
      </w:r>
      <w:r>
        <w:rPr>
          <w:rFonts w:hint="eastAsia" w:ascii="宋体" w:hAnsi="宋体"/>
          <w:color w:val="auto"/>
          <w:sz w:val="24"/>
          <w:szCs w:val="24"/>
          <w:highlight w:val="none"/>
          <w:lang w:val="en-US" w:eastAsia="zh-CN"/>
        </w:rPr>
        <w:t>不得转包、违法</w:t>
      </w:r>
      <w:r>
        <w:rPr>
          <w:rFonts w:hint="eastAsia" w:ascii="宋体" w:hAnsi="宋体"/>
          <w:color w:val="auto"/>
          <w:sz w:val="24"/>
          <w:szCs w:val="24"/>
          <w:highlight w:val="none"/>
        </w:rPr>
        <w:t>分包，否则采购人有权没收履约保证金，情节严重的将终止合同</w:t>
      </w:r>
      <w:r>
        <w:rPr>
          <w:rFonts w:hint="eastAsia" w:ascii="宋体" w:hAnsi="宋体"/>
          <w:color w:val="auto"/>
          <w:sz w:val="24"/>
          <w:szCs w:val="24"/>
          <w:highlight w:val="none"/>
          <w:lang w:val="en-US" w:eastAsia="zh-CN"/>
        </w:rPr>
        <w:t>并依法追究其赔偿责任</w:t>
      </w:r>
      <w:r>
        <w:rPr>
          <w:rFonts w:hint="eastAsia" w:ascii="宋体" w:hAnsi="宋体"/>
          <w:color w:val="auto"/>
          <w:sz w:val="24"/>
          <w:szCs w:val="24"/>
          <w:highlight w:val="none"/>
        </w:rPr>
        <w:t>。</w:t>
      </w:r>
    </w:p>
    <w:p w14:paraId="2BDC728E">
      <w:pPr>
        <w:widowControl/>
        <w:spacing w:line="360" w:lineRule="auto"/>
        <w:ind w:firstLine="480" w:firstLineChars="200"/>
        <w:jc w:val="both"/>
        <w:rPr>
          <w:rFonts w:hint="eastAsia" w:ascii="宋体" w:hAnsi="宋体"/>
          <w:color w:val="auto"/>
          <w:sz w:val="24"/>
          <w:szCs w:val="24"/>
          <w:highlight w:val="none"/>
        </w:rPr>
      </w:pP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供应商在施工期间须将施工区域用围挡封闭遮挡，确保施工区域与其他公共区域隔离,由此产生的费用由供应商自行承担。</w:t>
      </w:r>
    </w:p>
    <w:p w14:paraId="7B161284">
      <w:pPr>
        <w:widowControl/>
        <w:spacing w:line="360" w:lineRule="auto"/>
        <w:ind w:firstLine="480" w:firstLineChars="200"/>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5、工期延误赔偿：合同工程发生误期的，每延期一天罚人民币5000元，误期赔偿费的最高限额为合同价款的5%，工期延误超过十五天后采购人将保留单方面解除合同的权利。成交供应商赔偿后，也不能免除成交供应商按照合同约定应承担的任何责任和应履行的任何义务。</w:t>
      </w:r>
    </w:p>
    <w:p w14:paraId="247311A3">
      <w:pPr>
        <w:widowControl/>
        <w:spacing w:line="360" w:lineRule="auto"/>
        <w:ind w:firstLine="480" w:firstLineChars="200"/>
        <w:jc w:val="both"/>
        <w:rPr>
          <w:rFonts w:hint="eastAsia" w:ascii="宋体" w:hAnsi="宋体"/>
          <w:color w:val="auto"/>
          <w:sz w:val="24"/>
          <w:szCs w:val="24"/>
          <w:highlight w:val="none"/>
          <w:lang w:val="en-US" w:eastAsia="zh-CN"/>
        </w:rPr>
      </w:pPr>
      <w:r>
        <w:rPr>
          <w:rFonts w:hint="eastAsia" w:ascii="宋体" w:hAnsi="宋体"/>
          <w:color w:val="auto"/>
          <w:sz w:val="24"/>
          <w:szCs w:val="24"/>
          <w:highlight w:val="none"/>
          <w:lang w:val="en-US" w:eastAsia="zh-CN"/>
        </w:rPr>
        <w:t>6、本项目供应商应自行前往施工现场进行勘察，并对清单及图纸仔细核算成本。</w:t>
      </w:r>
    </w:p>
    <w:p w14:paraId="0C88B1D0">
      <w:pPr>
        <w:widowControl/>
        <w:spacing w:line="360" w:lineRule="auto"/>
        <w:ind w:firstLine="480" w:firstLineChars="200"/>
        <w:jc w:val="both"/>
      </w:pPr>
      <w:r>
        <w:rPr>
          <w:rFonts w:hint="eastAsia" w:ascii="宋体" w:hAnsi="宋体"/>
          <w:color w:val="auto"/>
          <w:sz w:val="24"/>
          <w:szCs w:val="24"/>
          <w:highlight w:val="none"/>
          <w:lang w:val="en-US" w:eastAsia="zh-CN"/>
        </w:rPr>
        <w:t>7、附件：详见施工图及招标控制价</w:t>
      </w:r>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BAE099">
    <w:pPr>
      <w:pStyle w:val="4"/>
      <w:framePr w:wrap="around" w:vAnchor="text" w:hAnchor="margin" w:xAlign="center" w:y="1"/>
      <w:rPr>
        <w:rStyle w:val="7"/>
      </w:rPr>
    </w:pPr>
    <w:r>
      <w:rPr>
        <w:rStyle w:val="7"/>
      </w:rPr>
      <w:fldChar w:fldCharType="begin"/>
    </w:r>
    <w:r>
      <w:rPr>
        <w:rStyle w:val="7"/>
      </w:rPr>
      <w:instrText xml:space="preserve">PAGE  </w:instrText>
    </w:r>
    <w:r>
      <w:rPr>
        <w:rStyle w:val="7"/>
      </w:rPr>
      <w:fldChar w:fldCharType="separate"/>
    </w:r>
    <w:r>
      <w:rPr>
        <w:rStyle w:val="7"/>
      </w:rPr>
      <w:t>42</w:t>
    </w:r>
    <w:r>
      <w:rPr>
        <w:rStyle w:val="7"/>
      </w:rPr>
      <w:fldChar w:fldCharType="end"/>
    </w:r>
  </w:p>
  <w:p w14:paraId="3D68C0F9">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781338"/>
    <w:rsid w:val="24F0786A"/>
    <w:rsid w:val="6A2C0D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character" w:styleId="7">
    <w:name w:val="page number"/>
    <w:basedOn w:val="6"/>
    <w:qFormat/>
    <w:uiPriority w:val="99"/>
    <w:rPr>
      <w:rFonts w:cs="Times New Roma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4259</Words>
  <Characters>5776</Characters>
  <Lines>0</Lines>
  <Paragraphs>0</Paragraphs>
  <TotalTime>0</TotalTime>
  <ScaleCrop>false</ScaleCrop>
  <LinksUpToDate>false</LinksUpToDate>
  <CharactersWithSpaces>5858</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2026-06-16T07:53:00Z</dcterms:created>
  <dc:creator>Administrator</dc:creator>
  <cp:lastModifiedBy>Administrator</cp:lastModifiedBy>
  <dcterms:modified xsi:type="dcterms:W3CDTF">2026-07-04T03:21:48Z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eyJoZGlkIjoiODUwZGU3YmIxYzFhZmVjYjQ1ZTViNDViYzEwZTAyMTIiLCJ1c2VySWQiOiIzMjQ5OTg4ODEifQ==</vt:lpwstr>
  </property>
  <property fmtid="{D5CDD505-2E9C-101B-9397-08002B2CF9AE}" pid="4" name="ICV">
    <vt:lpwstr>4587337356244DC58B6CCFEB4A7E163E_12</vt:lpwstr>
  </property>
</Properties>
</file>