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6670D83">
      <w:pPr>
        <w:pageBreakBefore w:val="0"/>
        <w:widowControl w:val="0"/>
        <w:wordWrap/>
        <w:overflowPunct/>
        <w:topLinePunct w:val="0"/>
        <w:bidi w:val="0"/>
        <w:spacing w:before="47" w:line="219" w:lineRule="auto"/>
        <w:jc w:val="center"/>
        <w:outlineLvl w:val="1"/>
        <w:rPr>
          <w:rFonts w:ascii="宋体" w:hAnsi="宋体" w:eastAsia="宋体" w:cs="宋体"/>
          <w:color w:val="auto"/>
          <w:spacing w:val="0"/>
          <w:w w:val="100"/>
          <w:position w:val="0"/>
          <w:sz w:val="24"/>
          <w:szCs w:val="24"/>
        </w:rPr>
      </w:pPr>
      <w:bookmarkStart w:id="1" w:name="_GoBack"/>
      <w:bookmarkEnd w:id="1"/>
      <w:bookmarkStart w:id="0" w:name="_Toc19303"/>
      <w:r>
        <w:rPr>
          <w:rFonts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t>采购需求</w:t>
      </w:r>
      <w:bookmarkEnd w:id="0"/>
    </w:p>
    <w:p w14:paraId="3493BC45">
      <w:pPr>
        <w:pageBreakBefore w:val="0"/>
        <w:widowControl w:val="0"/>
        <w:wordWrap/>
        <w:overflowPunct/>
        <w:topLinePunct w:val="0"/>
        <w:bidi w:val="0"/>
        <w:spacing w:line="257" w:lineRule="auto"/>
        <w:rPr>
          <w:color w:val="auto"/>
          <w:spacing w:val="0"/>
          <w:w w:val="100"/>
          <w:position w:val="0"/>
        </w:rPr>
      </w:pPr>
    </w:p>
    <w:p w14:paraId="79EFFA9B">
      <w:pPr>
        <w:pageBreakBefore w:val="0"/>
        <w:widowControl w:val="0"/>
        <w:wordWrap/>
        <w:overflowPunct/>
        <w:topLinePunct w:val="0"/>
        <w:bidi w:val="0"/>
        <w:spacing w:before="78" w:line="219" w:lineRule="auto"/>
        <w:rPr>
          <w:rFonts w:ascii="宋体" w:hAnsi="宋体" w:eastAsia="宋体" w:cs="宋体"/>
          <w:b/>
          <w:bCs/>
          <w:color w:val="auto"/>
          <w:spacing w:val="0"/>
          <w:w w:val="100"/>
          <w:position w:val="0"/>
          <w:sz w:val="24"/>
          <w:szCs w:val="24"/>
        </w:rPr>
      </w:pPr>
      <w:r>
        <w:rPr>
          <w:rFonts w:ascii="宋体" w:hAnsi="宋体" w:eastAsia="宋体" w:cs="宋体"/>
          <w:b/>
          <w:bCs/>
          <w:color w:val="auto"/>
          <w:spacing w:val="0"/>
          <w:w w:val="100"/>
          <w:position w:val="0"/>
          <w:sz w:val="24"/>
          <w:szCs w:val="24"/>
        </w:rPr>
        <w:t>（一） 技术需求</w:t>
      </w:r>
    </w:p>
    <w:p w14:paraId="27A5C741">
      <w:pPr>
        <w:pageBreakBefore w:val="0"/>
        <w:widowControl w:val="0"/>
        <w:wordWrap/>
        <w:overflowPunct/>
        <w:topLinePunct w:val="0"/>
        <w:bidi w:val="0"/>
        <w:spacing w:line="242" w:lineRule="auto"/>
        <w:rPr>
          <w:color w:val="auto"/>
          <w:spacing w:val="0"/>
          <w:w w:val="100"/>
          <w:position w:val="0"/>
        </w:rPr>
      </w:pPr>
    </w:p>
    <w:p w14:paraId="1315E24B">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1、项目背景</w:t>
      </w:r>
    </w:p>
    <w:p w14:paraId="26161AD9">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新余高新区雪亮工程七期（城东办及马洪办片区）建设项目，结合实际的项目建设需求，本次项目监控位置重点覆盖城东办及马洪办片区辖区主要路段、工业园区，采用400万结构化枪球一体机录像记录，400万多摄结构化摄像机对人脸车辆进行抓拍等重点管控区域进行事前预警。新建视频监控要以满足实际业务应用为目标，结合监控现场和目标范围的具体情况，科学合理地选择摄像机种类。</w:t>
      </w:r>
    </w:p>
    <w:p w14:paraId="34E630C3">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 xml:space="preserve">1、在案件高发地点、公共复杂场所、易发生群体性事件的重点敏感区域、主要路段、人流密集区和重要警卫目标等部署高清球型摄像机。 </w:t>
      </w:r>
    </w:p>
    <w:p w14:paraId="118C7FD4">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2、在主要出入道路口，建立双向道路视频监控系统,采用结构化抓拍摄像机，对经过的人和机动车及非机动车进行抓拍，结合新余市智慧天网平台，对抓拍的车辆号牌，人脸图片等数据进行解析处理，实现人脸车辆的快速查找及智能布控。</w:t>
      </w:r>
    </w:p>
    <w:p w14:paraId="73630254">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3、通过对现场点位进行实地勘察及设备数量统计，城东办及马洪办片区需要400万结构化枪球一体机131台，400万双目旋转镜头摄像机38台，400万多摄结构化摄像机76台前端设备，以及配套实施视频云存储节点和存储虚拟化服务建设，以及配套辅材等。</w:t>
      </w:r>
    </w:p>
    <w:p w14:paraId="61C4E9B4">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i w:val="0"/>
          <w:iCs w:val="0"/>
          <w:color w:val="000000"/>
          <w:kern w:val="0"/>
          <w:sz w:val="24"/>
          <w:szCs w:val="24"/>
          <w:highlight w:val="none"/>
          <w:u w:val="none"/>
          <w:lang w:val="en-US" w:eastAsia="zh-CN" w:bidi="ar"/>
        </w:rPr>
        <w:t>4、本项目中监控摄像头需要联网至后端公安专网平台，涉及到设备之间的系统集成和公安专网网络架构部署，以及前端数据传输至后端天网平台。245处监控点位分布在片区道路与园区，需铺设光纤、电力管线，且前端摄像设备对数据传输时延、抓拍上传时效有明确硬性标准，具备通信传输与接入专业资质可规范完成线路铺设调试，及时排查传输衰减、丢包等各类链路故障，确保抓拍数据稳定回传至后端平台。项目配备国产化大容量云存储节点与硬盘阵列，存储架构复杂且需全天候不间断运行，依靠数据中心机房运维管理能力可完成存储设备部署、虚拟化资源配置，建立标准化机房运维规则，保障视频数据安全存储、系统可平稳在线扩容。</w:t>
      </w:r>
    </w:p>
    <w:p w14:paraId="17A3FDED">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lang w:val="en-US" w:eastAsia="zh-CN"/>
        </w:rPr>
      </w:pPr>
    </w:p>
    <w:p w14:paraId="19BBFB1A">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default"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2、采购清单</w:t>
      </w:r>
    </w:p>
    <w:tbl>
      <w:tblPr>
        <w:tblStyle w:val="3"/>
        <w:tblW w:w="8738" w:type="dxa"/>
        <w:tblInd w:w="-36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50"/>
        <w:gridCol w:w="1200"/>
        <w:gridCol w:w="5422"/>
        <w:gridCol w:w="692"/>
        <w:gridCol w:w="674"/>
      </w:tblGrid>
      <w:tr w14:paraId="206BD7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4"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02AD4B">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序号</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DB51D6">
            <w:pPr>
              <w:keepNext w:val="0"/>
              <w:keepLines w:val="0"/>
              <w:widowControl/>
              <w:suppressLineNumbers w:val="0"/>
              <w:jc w:val="center"/>
              <w:textAlignment w:val="center"/>
              <w:rPr>
                <w:rFonts w:hint="default" w:ascii="宋体" w:hAnsi="宋体" w:eastAsia="宋体" w:cs="宋体"/>
                <w:b/>
                <w:bCs/>
                <w:i w:val="0"/>
                <w:iCs w:val="0"/>
                <w:color w:val="000000"/>
                <w:sz w:val="21"/>
                <w:szCs w:val="21"/>
                <w:u w:val="none"/>
                <w:lang w:val="en-US" w:eastAsia="zh-CN"/>
              </w:rPr>
            </w:pPr>
            <w:r>
              <w:rPr>
                <w:rFonts w:hint="eastAsia" w:ascii="宋体" w:hAnsi="宋体" w:eastAsia="宋体" w:cs="宋体"/>
                <w:b/>
                <w:bCs/>
                <w:i w:val="0"/>
                <w:iCs w:val="0"/>
                <w:color w:val="000000"/>
                <w:sz w:val="21"/>
                <w:szCs w:val="21"/>
                <w:u w:val="none"/>
                <w:lang w:val="en-US" w:eastAsia="zh-CN"/>
              </w:rPr>
              <w:t>设备名称</w:t>
            </w:r>
          </w:p>
        </w:tc>
        <w:tc>
          <w:tcPr>
            <w:tcW w:w="5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1CFED7">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规格参数</w:t>
            </w:r>
          </w:p>
        </w:tc>
        <w:tc>
          <w:tcPr>
            <w:tcW w:w="6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9195BA">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单位</w:t>
            </w:r>
          </w:p>
        </w:tc>
        <w:tc>
          <w:tcPr>
            <w:tcW w:w="6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43DF35">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数量</w:t>
            </w:r>
          </w:p>
        </w:tc>
      </w:tr>
      <w:tr w14:paraId="7E6C0B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21B60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12A2DD">
            <w:pPr>
              <w:keepNext w:val="0"/>
              <w:keepLines w:val="0"/>
              <w:pageBreakBefore w:val="0"/>
              <w:widowControl/>
              <w:suppressLineNumbers w:val="0"/>
              <w:kinsoku/>
              <w:wordWrap w:val="0"/>
              <w:overflowPunct/>
              <w:topLinePunct/>
              <w:autoSpaceDE/>
              <w:autoSpaceDN/>
              <w:bidi w:val="0"/>
              <w:adjustRightInd w:val="0"/>
              <w:snapToGrid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400万结构化枪球一体机</w:t>
            </w:r>
          </w:p>
        </w:tc>
        <w:tc>
          <w:tcPr>
            <w:tcW w:w="5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A450A3">
            <w:pPr>
              <w:keepNext w:val="0"/>
              <w:keepLines w:val="0"/>
              <w:widowControl/>
              <w:numPr>
                <w:ilvl w:val="0"/>
                <w:numId w:val="0"/>
              </w:numPr>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lang w:val="en-US" w:eastAsia="zh-CN" w:bidi="ar"/>
              </w:rPr>
              <w:t>1、</w:t>
            </w:r>
            <w:r>
              <w:rPr>
                <w:rFonts w:hint="eastAsia" w:ascii="宋体" w:hAnsi="宋体" w:eastAsia="宋体" w:cs="宋体"/>
                <w:i w:val="0"/>
                <w:iCs w:val="0"/>
                <w:color w:val="000000"/>
                <w:kern w:val="0"/>
                <w:sz w:val="24"/>
                <w:szCs w:val="24"/>
                <w:u w:val="none"/>
                <w:lang w:val="en-US" w:eastAsia="zh-CN" w:bidi="ar"/>
              </w:rPr>
              <w:t>全景镜头跟细节镜头均采用图像传感器:1/1.8”CMOS传感器</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2、最大分辨率：≥2560×1440</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3、视频压缩:H.265/H.264/MJPEG</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4、补光距离::≥200米</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5、不小于25倍光学变倍</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6、支持Smart图像增强:120dB超宽动态、透雾、强光抑制、电子防抖、Smart IR</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7、水平及垂直范围:水平360°；垂直-20°-90°（自动翻转）</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8、水平速度:水平键控速度：0.1°-210°/s,速度可设;水平预置点速度：280°/s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9、垂直速度:垂直键控速度：0.1°-150°/s,速度可设;垂直预置点速度：250°/s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10、电源接口:AC24V</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11、网络接口:RJ45网口，自适应10M/100M网络数据</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12、支持越界侦测,区域入侵侦测,进入/离开区域侦测等智能侦测功能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13、防护等级:≥IP67</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14、支持符合公安部标准的字符叠加功能；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15、内置智能GPU芯片，支持深度智能学习功能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16、支持全结构化抓拍，支持人脸、车辆的图像抓拍及属性智能分析提取；</w:t>
            </w:r>
          </w:p>
          <w:p w14:paraId="33DC846E">
            <w:pPr>
              <w:keepNext w:val="0"/>
              <w:keepLines w:val="0"/>
              <w:widowControl/>
              <w:numPr>
                <w:ilvl w:val="0"/>
                <w:numId w:val="0"/>
              </w:numPr>
              <w:suppressLineNumbers w:val="0"/>
              <w:jc w:val="left"/>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u w:val="none"/>
                <w:lang w:val="en-US" w:eastAsia="zh-CN" w:bidi="ar"/>
              </w:rPr>
              <w:t>17、内置1颗GPU芯片，全景视频图像内置1个镜头，光圈不小于F1.0，具有不小于</w:t>
            </w:r>
            <w:r>
              <w:rPr>
                <w:rFonts w:hint="eastAsia" w:ascii="宋体" w:hAnsi="宋体" w:eastAsia="宋体" w:cs="宋体"/>
                <w:i w:val="0"/>
                <w:iCs w:val="0"/>
                <w:color w:val="000000"/>
                <w:kern w:val="0"/>
                <w:sz w:val="24"/>
                <w:szCs w:val="24"/>
                <w:highlight w:val="none"/>
                <w:u w:val="none"/>
                <w:lang w:val="en-US" w:eastAsia="zh-CN" w:bidi="ar"/>
              </w:rPr>
              <w:t>1/1.8靶面尺寸,细节视频图像内置1个镜头,内置≥6颗红外补光灯及1颗白光灯；</w:t>
            </w:r>
          </w:p>
          <w:p w14:paraId="0003548C">
            <w:pPr>
              <w:keepNext w:val="0"/>
              <w:keepLines w:val="0"/>
              <w:widowControl/>
              <w:numPr>
                <w:ilvl w:val="0"/>
                <w:numId w:val="0"/>
              </w:numPr>
              <w:suppressLineNumbers w:val="0"/>
              <w:jc w:val="left"/>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18、声音报警输出功能，可通过IE浏览器设置音频类型为≥6种警戒音、提示音、自定义语音，报警次数1～40次可设；闪光灯报警输出功能，可通过IE浏览器设置闪光灯闪烁时间（1-200），闪烁频率（高、中、低、常亮），亮度（1-80）。可通过区域入侵侦测、越界侦测、进入区域侦测、离开区域侦测等报警事件，联动闪光报警、声音报警；</w:t>
            </w:r>
          </w:p>
          <w:p w14:paraId="62497106">
            <w:pPr>
              <w:keepNext w:val="0"/>
              <w:keepLines w:val="0"/>
              <w:widowControl/>
              <w:numPr>
                <w:ilvl w:val="0"/>
                <w:numId w:val="0"/>
              </w:numPr>
              <w:suppressLineNumbers w:val="0"/>
              <w:jc w:val="left"/>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19、全景画面水平视场角≥70°，垂直视场角≥35°。全景通道可进行垂直旋转，旋转范围≥6°可调。</w:t>
            </w:r>
          </w:p>
          <w:p w14:paraId="54254BB5">
            <w:pPr>
              <w:keepNext w:val="0"/>
              <w:keepLines w:val="0"/>
              <w:widowControl/>
              <w:numPr>
                <w:ilvl w:val="0"/>
                <w:numId w:val="0"/>
              </w:numPr>
              <w:suppressLineNumbers w:val="0"/>
              <w:jc w:val="left"/>
              <w:textAlignment w:val="center"/>
              <w:rPr>
                <w:rFonts w:hint="default"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20、配套网络连接服务，满足后端视频图像传输</w:t>
            </w:r>
            <w:r>
              <w:rPr>
                <w:rFonts w:hint="eastAsia" w:ascii="宋体" w:hAnsi="宋体" w:eastAsia="宋体" w:cs="宋体"/>
                <w:i w:val="0"/>
                <w:iCs w:val="0"/>
                <w:color w:val="000000"/>
                <w:kern w:val="0"/>
                <w:sz w:val="22"/>
                <w:szCs w:val="22"/>
                <w:u w:val="none"/>
                <w:lang w:val="en-US" w:eastAsia="zh-CN" w:bidi="ar"/>
              </w:rPr>
              <w:t>；</w:t>
            </w:r>
          </w:p>
        </w:tc>
        <w:tc>
          <w:tcPr>
            <w:tcW w:w="6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8E32B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6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3B1CD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131</w:t>
            </w:r>
          </w:p>
        </w:tc>
      </w:tr>
      <w:tr w14:paraId="337C26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43"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7C9EE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20FC85">
            <w:pPr>
              <w:keepNext w:val="0"/>
              <w:keepLines w:val="0"/>
              <w:pageBreakBefore w:val="0"/>
              <w:widowControl/>
              <w:suppressLineNumbers w:val="0"/>
              <w:kinsoku/>
              <w:wordWrap w:val="0"/>
              <w:overflowPunct/>
              <w:topLinePunct/>
              <w:autoSpaceDE/>
              <w:autoSpaceDN/>
              <w:bidi w:val="0"/>
              <w:adjustRightInd w:val="0"/>
              <w:snapToGrid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400万双目旋转镜头摄像机</w:t>
            </w:r>
          </w:p>
        </w:tc>
        <w:tc>
          <w:tcPr>
            <w:tcW w:w="5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B717C">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1、内置微云台功能：支持远程电动调节，水平最大调节范围0°~180°，垂直最大调节范围-5°~30°</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2、系统功能：开放型网络视频接口，视图库，GB35114</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3、安全服务：支持三级用户权限管理，支持授权的用户和密码，支持IP地址过滤；支持GB35114安全加密</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4、传感器类型：通道1：1/1.8" Progressive Scan CMOS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通道2：1/1.8" Progressive Scan CMOS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最大图像尺寸：通道</w:t>
            </w:r>
            <w:r>
              <w:rPr>
                <w:rFonts w:hint="eastAsia" w:ascii="宋体" w:hAnsi="宋体" w:eastAsia="宋体" w:cs="宋体"/>
                <w:i w:val="0"/>
                <w:iCs w:val="0"/>
                <w:color w:val="auto"/>
                <w:kern w:val="0"/>
                <w:sz w:val="24"/>
                <w:szCs w:val="24"/>
                <w:u w:val="none"/>
                <w:lang w:val="en-US" w:eastAsia="zh-CN" w:bidi="ar"/>
              </w:rPr>
              <w:t>1：≥2560 × 1440</w:t>
            </w:r>
            <w:r>
              <w:rPr>
                <w:rFonts w:hint="eastAsia" w:ascii="宋体" w:hAnsi="宋体" w:eastAsia="宋体" w:cs="宋体"/>
                <w:i w:val="0"/>
                <w:iCs w:val="0"/>
                <w:color w:val="auto"/>
                <w:kern w:val="0"/>
                <w:sz w:val="24"/>
                <w:szCs w:val="24"/>
                <w:u w:val="none"/>
                <w:lang w:val="en-US" w:eastAsia="zh-CN" w:bidi="ar"/>
              </w:rPr>
              <w:br w:type="textWrapping"/>
            </w:r>
            <w:r>
              <w:rPr>
                <w:rFonts w:hint="eastAsia" w:ascii="宋体" w:hAnsi="宋体" w:eastAsia="宋体" w:cs="宋体"/>
                <w:i w:val="0"/>
                <w:iCs w:val="0"/>
                <w:color w:val="auto"/>
                <w:kern w:val="0"/>
                <w:sz w:val="24"/>
                <w:szCs w:val="24"/>
                <w:u w:val="none"/>
                <w:lang w:val="en-US" w:eastAsia="zh-CN" w:bidi="ar"/>
              </w:rPr>
              <w:t>5、通道2：≥2560×1440</w:t>
            </w:r>
            <w:r>
              <w:rPr>
                <w:rFonts w:hint="eastAsia" w:ascii="宋体" w:hAnsi="宋体" w:eastAsia="宋体" w:cs="宋体"/>
                <w:i w:val="0"/>
                <w:iCs w:val="0"/>
                <w:color w:val="auto"/>
                <w:kern w:val="0"/>
                <w:sz w:val="24"/>
                <w:szCs w:val="24"/>
                <w:u w:val="none"/>
                <w:lang w:val="en-US" w:eastAsia="zh-CN" w:bidi="ar"/>
              </w:rPr>
              <w:br w:type="textWrapping"/>
            </w:r>
            <w:r>
              <w:rPr>
                <w:rFonts w:hint="eastAsia" w:ascii="宋体" w:hAnsi="宋体" w:eastAsia="宋体" w:cs="宋体"/>
                <w:i w:val="0"/>
                <w:iCs w:val="0"/>
                <w:color w:val="auto"/>
                <w:kern w:val="0"/>
                <w:sz w:val="24"/>
                <w:szCs w:val="24"/>
                <w:u w:val="none"/>
                <w:lang w:val="en-US" w:eastAsia="zh-CN" w:bidi="ar"/>
              </w:rPr>
              <w:t>6、支持全结构化抓拍，支</w:t>
            </w:r>
            <w:r>
              <w:rPr>
                <w:rFonts w:hint="eastAsia" w:ascii="宋体" w:hAnsi="宋体" w:eastAsia="宋体" w:cs="宋体"/>
                <w:i w:val="0"/>
                <w:iCs w:val="0"/>
                <w:color w:val="000000"/>
                <w:kern w:val="0"/>
                <w:sz w:val="24"/>
                <w:szCs w:val="24"/>
                <w:u w:val="none"/>
                <w:lang w:val="en-US" w:eastAsia="zh-CN" w:bidi="ar"/>
              </w:rPr>
              <w:t>持人脸、车辆的图像抓拍及属性智能分析提取。</w:t>
            </w:r>
          </w:p>
          <w:p w14:paraId="285C6020">
            <w:pPr>
              <w:keepNext w:val="0"/>
              <w:keepLines w:val="0"/>
              <w:widowControl/>
              <w:suppressLineNumbers w:val="0"/>
              <w:jc w:val="left"/>
              <w:textAlignment w:val="center"/>
              <w:rPr>
                <w:rFonts w:hint="eastAsia" w:ascii="宋体" w:hAnsi="宋体" w:eastAsia="宋体" w:cs="宋体"/>
                <w:i w:val="0"/>
                <w:iCs w:val="0"/>
                <w:color w:val="000000"/>
                <w:kern w:val="0"/>
                <w:sz w:val="24"/>
                <w:szCs w:val="24"/>
                <w:highlight w:val="red"/>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7、设备支持大模型人脸比对功能，</w:t>
            </w:r>
            <w:r>
              <w:rPr>
                <w:rFonts w:hint="eastAsia" w:ascii="宋体" w:hAnsi="宋体" w:eastAsia="宋体" w:cs="宋体"/>
                <w:color w:val="auto"/>
                <w:sz w:val="24"/>
                <w:szCs w:val="24"/>
                <w:highlight w:val="none"/>
              </w:rPr>
              <w:t>比对准确率不低于9</w:t>
            </w:r>
            <w:r>
              <w:rPr>
                <w:rFonts w:hint="eastAsia" w:ascii="宋体" w:hAnsi="宋体" w:eastAsia="宋体" w:cs="宋体"/>
                <w:color w:val="auto"/>
                <w:sz w:val="24"/>
                <w:szCs w:val="24"/>
                <w:highlight w:val="none"/>
                <w:lang w:val="en-US" w:eastAsia="zh-CN"/>
              </w:rPr>
              <w:t>0</w:t>
            </w:r>
            <w:r>
              <w:rPr>
                <w:rFonts w:hint="eastAsia" w:ascii="宋体" w:hAnsi="宋体" w:eastAsia="宋体" w:cs="宋体"/>
                <w:color w:val="auto"/>
                <w:sz w:val="24"/>
                <w:szCs w:val="24"/>
                <w:highlight w:val="none"/>
              </w:rPr>
              <w:t>%</w:t>
            </w:r>
            <w:r>
              <w:rPr>
                <w:rFonts w:hint="eastAsia" w:ascii="宋体" w:hAnsi="宋体" w:eastAsia="宋体" w:cs="宋体"/>
                <w:i w:val="0"/>
                <w:iCs w:val="0"/>
                <w:color w:val="000000"/>
                <w:kern w:val="0"/>
                <w:sz w:val="24"/>
                <w:szCs w:val="24"/>
                <w:highlight w:val="none"/>
                <w:u w:val="none"/>
                <w:lang w:val="en-US" w:eastAsia="zh-CN" w:bidi="ar"/>
              </w:rPr>
              <w:t>。</w:t>
            </w:r>
          </w:p>
          <w:p w14:paraId="48D1C8C4">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8、设备支持开启、关闭智能文搜功能。</w:t>
            </w:r>
          </w:p>
          <w:p w14:paraId="41F1A251">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9、设备支持大模型结构化混行目标检测功能。</w:t>
            </w:r>
          </w:p>
          <w:p w14:paraId="5038F7FF">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10、设备采用基于transformer架构的大模型算法，内置算力不小于12TOPS。</w:t>
            </w:r>
          </w:p>
          <w:p w14:paraId="1C7F4A76">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11、设备支持大模型结构化混行目标检测功能，支持混行目标（行人、人脸、车辆、非机动车）检测、抓拍及结构化属性分析。可关联显示人脸/人体图片和车牌/车辆图片，并可将抓拍结果上传平台，上传延时不超过5S。</w:t>
            </w:r>
          </w:p>
          <w:p w14:paraId="0500902C">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12、配套网络连接服务，满足后端视频图像传输。</w:t>
            </w:r>
          </w:p>
        </w:tc>
        <w:tc>
          <w:tcPr>
            <w:tcW w:w="6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9F422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6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758D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38</w:t>
            </w:r>
          </w:p>
        </w:tc>
      </w:tr>
      <w:tr w14:paraId="29441E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DCC46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BB7374">
            <w:pPr>
              <w:keepNext w:val="0"/>
              <w:keepLines w:val="0"/>
              <w:pageBreakBefore w:val="0"/>
              <w:widowControl/>
              <w:suppressLineNumbers w:val="0"/>
              <w:kinsoku/>
              <w:wordWrap w:val="0"/>
              <w:overflowPunct/>
              <w:topLinePunct/>
              <w:autoSpaceDE/>
              <w:autoSpaceDN/>
              <w:bidi w:val="0"/>
              <w:adjustRightInd w:val="0"/>
              <w:snapToGrid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400万多摄结构化摄像机</w:t>
            </w:r>
          </w:p>
        </w:tc>
        <w:tc>
          <w:tcPr>
            <w:tcW w:w="5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9ED4EB">
            <w:pPr>
              <w:keepNext w:val="0"/>
              <w:keepLines w:val="0"/>
              <w:widowControl/>
              <w:numPr>
                <w:ilvl w:val="0"/>
                <w:numId w:val="0"/>
              </w:numPr>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lang w:val="en-US" w:eastAsia="zh-CN" w:bidi="ar"/>
              </w:rPr>
              <w:t>1、</w:t>
            </w:r>
            <w:r>
              <w:rPr>
                <w:rFonts w:hint="eastAsia" w:ascii="宋体" w:hAnsi="宋体" w:eastAsia="宋体" w:cs="宋体"/>
                <w:i w:val="0"/>
                <w:iCs w:val="0"/>
                <w:color w:val="000000"/>
                <w:kern w:val="0"/>
                <w:sz w:val="24"/>
                <w:szCs w:val="24"/>
                <w:u w:val="none"/>
                <w:lang w:val="en-US" w:eastAsia="zh-CN" w:bidi="ar"/>
              </w:rPr>
              <w:t>传感器类型：≥1/1.8"CMOS图像传感器</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2、最大图像尺寸：≥2688×1520</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3、接口支持：≥1个报警输入接口、≥1个报警输出接口；≥1个音频输入；≥1个音频输出口；</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4、支持透雾、数字降噪、强光抑制与白平衡功能；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5、视频压缩标准：H.265/H.264/MJPEG</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6、支持全结构化抓拍，支持人脸、车辆的图像抓拍及属性智能分析提取</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7、电动变焦镜头：8-32mm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8、内置温和补光灯，告别光污染，保证夜间正常进行人脸抓拍；</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9、补光类型:暖白光</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10、补光距离:普通监控:≥60m; 人脸抓拍:≥15m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11、防护等级:不小于IP66</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12、支持符合公安部标准的字符叠加功能；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13、内置智能AI芯片，支持深度智能学习功能；</w:t>
            </w:r>
          </w:p>
          <w:p w14:paraId="78AE720E">
            <w:pPr>
              <w:keepNext w:val="0"/>
              <w:keepLines w:val="0"/>
              <w:widowControl/>
              <w:numPr>
                <w:ilvl w:val="0"/>
                <w:numId w:val="0"/>
              </w:numPr>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14、设备具有耀光抑制功能，</w:t>
            </w:r>
            <w:r>
              <w:rPr>
                <w:rFonts w:hint="eastAsia" w:ascii="宋体" w:hAnsi="宋体" w:eastAsia="宋体" w:cs="宋体"/>
                <w:color w:val="auto"/>
                <w:sz w:val="24"/>
                <w:szCs w:val="24"/>
                <w:highlight w:val="none"/>
              </w:rPr>
              <w:t>耀光区域≤</w:t>
            </w: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rPr>
              <w:t>%</w:t>
            </w:r>
            <w:r>
              <w:rPr>
                <w:rFonts w:hint="eastAsia" w:ascii="宋体" w:hAnsi="宋体" w:eastAsia="宋体" w:cs="宋体"/>
                <w:i w:val="0"/>
                <w:iCs w:val="0"/>
                <w:color w:val="000000"/>
                <w:kern w:val="0"/>
                <w:sz w:val="24"/>
                <w:szCs w:val="24"/>
                <w:u w:val="none"/>
                <w:lang w:val="en-US" w:eastAsia="zh-CN" w:bidi="ar"/>
              </w:rPr>
              <w:t>；</w:t>
            </w:r>
          </w:p>
          <w:p w14:paraId="5A77EA25">
            <w:pPr>
              <w:keepNext w:val="0"/>
              <w:keepLines w:val="0"/>
              <w:widowControl/>
              <w:numPr>
                <w:ilvl w:val="0"/>
                <w:numId w:val="0"/>
              </w:numPr>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15、在分辨率1920x1080 @ 25fps，码流设置为1Mbps时，视频图像传输延时不大于80ms。</w:t>
            </w:r>
          </w:p>
          <w:p w14:paraId="332B9DF0">
            <w:pPr>
              <w:keepNext w:val="0"/>
              <w:keepLines w:val="0"/>
              <w:widowControl/>
              <w:numPr>
                <w:ilvl w:val="0"/>
                <w:numId w:val="0"/>
              </w:numPr>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snapToGrid w:val="0"/>
                <w:color w:val="000000"/>
                <w:sz w:val="24"/>
                <w:szCs w:val="24"/>
                <w:lang w:val="en-US" w:eastAsia="zh-CN" w:bidi="ar-SA"/>
              </w:rPr>
              <w:t>16</w:t>
            </w:r>
            <w:r>
              <w:rPr>
                <w:rFonts w:hint="eastAsia" w:ascii="宋体" w:hAnsi="宋体" w:eastAsia="宋体" w:cs="宋体"/>
                <w:i w:val="0"/>
                <w:iCs w:val="0"/>
                <w:color w:val="000000"/>
                <w:kern w:val="0"/>
                <w:sz w:val="24"/>
                <w:szCs w:val="24"/>
                <w:u w:val="none"/>
                <w:lang w:val="en-US" w:eastAsia="zh-CN" w:bidi="ar"/>
              </w:rPr>
              <w:t>、配套网络连接服务，满足后端视频图像传输；</w:t>
            </w:r>
          </w:p>
        </w:tc>
        <w:tc>
          <w:tcPr>
            <w:tcW w:w="6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75A50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6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35674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76</w:t>
            </w:r>
          </w:p>
        </w:tc>
      </w:tr>
      <w:tr w14:paraId="5E395A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1"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3350E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4E48DA">
            <w:pPr>
              <w:keepNext w:val="0"/>
              <w:keepLines w:val="0"/>
              <w:pageBreakBefore w:val="0"/>
              <w:widowControl/>
              <w:suppressLineNumbers w:val="0"/>
              <w:kinsoku/>
              <w:wordWrap w:val="0"/>
              <w:overflowPunct/>
              <w:topLinePunct/>
              <w:autoSpaceDE/>
              <w:autoSpaceDN/>
              <w:bidi w:val="0"/>
              <w:adjustRightInd w:val="0"/>
              <w:snapToGrid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立杆（含地龙）</w:t>
            </w:r>
          </w:p>
        </w:tc>
        <w:tc>
          <w:tcPr>
            <w:tcW w:w="5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045567">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定制L=5M、钢铁厚度δ≧3.5mm（L1=1M、Φ=165mm,L2=4M、Φ=89mm）、镀锌烤漆(含地脚笼、上白下蓝）</w:t>
            </w:r>
          </w:p>
        </w:tc>
        <w:tc>
          <w:tcPr>
            <w:tcW w:w="6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B786A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6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112B2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245</w:t>
            </w:r>
          </w:p>
        </w:tc>
      </w:tr>
      <w:tr w14:paraId="7949E4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4"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F7F68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322191">
            <w:pPr>
              <w:keepNext w:val="0"/>
              <w:keepLines w:val="0"/>
              <w:pageBreakBefore w:val="0"/>
              <w:widowControl/>
              <w:suppressLineNumbers w:val="0"/>
              <w:kinsoku/>
              <w:wordWrap w:val="0"/>
              <w:overflowPunct/>
              <w:topLinePunct/>
              <w:autoSpaceDE/>
              <w:autoSpaceDN/>
              <w:bidi w:val="0"/>
              <w:adjustRightInd w:val="0"/>
              <w:snapToGrid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前端防水设备箱</w:t>
            </w:r>
          </w:p>
        </w:tc>
        <w:tc>
          <w:tcPr>
            <w:tcW w:w="5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453177">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定制</w:t>
            </w:r>
          </w:p>
        </w:tc>
        <w:tc>
          <w:tcPr>
            <w:tcW w:w="6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673C5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6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85BB1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245</w:t>
            </w:r>
          </w:p>
        </w:tc>
      </w:tr>
      <w:tr w14:paraId="11967C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3"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C2B4F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5614AC">
            <w:pPr>
              <w:keepNext w:val="0"/>
              <w:keepLines w:val="0"/>
              <w:pageBreakBefore w:val="0"/>
              <w:widowControl/>
              <w:suppressLineNumbers w:val="0"/>
              <w:kinsoku/>
              <w:wordWrap w:val="0"/>
              <w:overflowPunct/>
              <w:topLinePunct/>
              <w:autoSpaceDE/>
              <w:autoSpaceDN/>
              <w:bidi w:val="0"/>
              <w:adjustRightInd w:val="0"/>
              <w:snapToGrid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多功能插排(5位)</w:t>
            </w:r>
          </w:p>
        </w:tc>
        <w:tc>
          <w:tcPr>
            <w:tcW w:w="5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980F28">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220V，五位</w:t>
            </w:r>
          </w:p>
        </w:tc>
        <w:tc>
          <w:tcPr>
            <w:tcW w:w="6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42076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6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1F9B0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245</w:t>
            </w:r>
          </w:p>
        </w:tc>
      </w:tr>
      <w:tr w14:paraId="6D9780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A4363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1E2C67">
            <w:pPr>
              <w:keepNext w:val="0"/>
              <w:keepLines w:val="0"/>
              <w:pageBreakBefore w:val="0"/>
              <w:widowControl/>
              <w:suppressLineNumbers w:val="0"/>
              <w:kinsoku/>
              <w:wordWrap w:val="0"/>
              <w:overflowPunct/>
              <w:topLinePunct/>
              <w:autoSpaceDE/>
              <w:autoSpaceDN/>
              <w:bidi w:val="0"/>
              <w:adjustRightInd w:val="0"/>
              <w:snapToGrid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地网（角钢）</w:t>
            </w:r>
          </w:p>
        </w:tc>
        <w:tc>
          <w:tcPr>
            <w:tcW w:w="5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EE760C">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定制,接地阻值不大于10Ω</w:t>
            </w:r>
          </w:p>
        </w:tc>
        <w:tc>
          <w:tcPr>
            <w:tcW w:w="6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FAC53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处</w:t>
            </w:r>
          </w:p>
        </w:tc>
        <w:tc>
          <w:tcPr>
            <w:tcW w:w="6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1C8AF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245</w:t>
            </w:r>
          </w:p>
        </w:tc>
      </w:tr>
      <w:tr w14:paraId="36D80A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1092F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925618">
            <w:pPr>
              <w:keepNext w:val="0"/>
              <w:keepLines w:val="0"/>
              <w:pageBreakBefore w:val="0"/>
              <w:widowControl/>
              <w:suppressLineNumbers w:val="0"/>
              <w:kinsoku/>
              <w:wordWrap w:val="0"/>
              <w:overflowPunct/>
              <w:topLinePunct/>
              <w:autoSpaceDE/>
              <w:autoSpaceDN/>
              <w:bidi w:val="0"/>
              <w:adjustRightInd w:val="0"/>
              <w:snapToGrid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防雷器</w:t>
            </w:r>
          </w:p>
        </w:tc>
        <w:tc>
          <w:tcPr>
            <w:tcW w:w="5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49EE3D">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电源网络二合一</w:t>
            </w:r>
          </w:p>
        </w:tc>
        <w:tc>
          <w:tcPr>
            <w:tcW w:w="6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718C1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6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3D459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245</w:t>
            </w:r>
          </w:p>
        </w:tc>
      </w:tr>
      <w:tr w14:paraId="088ED7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4"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D7946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B3D7B4">
            <w:pPr>
              <w:keepNext w:val="0"/>
              <w:keepLines w:val="0"/>
              <w:pageBreakBefore w:val="0"/>
              <w:widowControl/>
              <w:suppressLineNumbers w:val="0"/>
              <w:kinsoku/>
              <w:wordWrap w:val="0"/>
              <w:overflowPunct/>
              <w:topLinePunct/>
              <w:autoSpaceDE/>
              <w:autoSpaceDN/>
              <w:bidi w:val="0"/>
              <w:adjustRightInd w:val="0"/>
              <w:snapToGrid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支架</w:t>
            </w:r>
          </w:p>
        </w:tc>
        <w:tc>
          <w:tcPr>
            <w:tcW w:w="5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2B20F1">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配套支架</w:t>
            </w:r>
          </w:p>
        </w:tc>
        <w:tc>
          <w:tcPr>
            <w:tcW w:w="6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DC5A8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6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66A96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245</w:t>
            </w:r>
          </w:p>
        </w:tc>
      </w:tr>
      <w:tr w14:paraId="00D87C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C05A7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144C82">
            <w:pPr>
              <w:keepNext w:val="0"/>
              <w:keepLines w:val="0"/>
              <w:pageBreakBefore w:val="0"/>
              <w:widowControl/>
              <w:suppressLineNumbers w:val="0"/>
              <w:kinsoku/>
              <w:wordWrap w:val="0"/>
              <w:overflowPunct/>
              <w:topLinePunct/>
              <w:autoSpaceDE/>
              <w:autoSpaceDN/>
              <w:bidi w:val="0"/>
              <w:adjustRightInd w:val="0"/>
              <w:snapToGrid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电源</w:t>
            </w:r>
          </w:p>
        </w:tc>
        <w:tc>
          <w:tcPr>
            <w:tcW w:w="5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9921EB">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24V/2A</w:t>
            </w:r>
          </w:p>
        </w:tc>
        <w:tc>
          <w:tcPr>
            <w:tcW w:w="6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1CD8B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6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EDFCD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245</w:t>
            </w:r>
          </w:p>
        </w:tc>
      </w:tr>
      <w:tr w14:paraId="70127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B25D0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C6A30D">
            <w:pPr>
              <w:keepNext w:val="0"/>
              <w:keepLines w:val="0"/>
              <w:pageBreakBefore w:val="0"/>
              <w:widowControl/>
              <w:suppressLineNumbers w:val="0"/>
              <w:kinsoku/>
              <w:wordWrap w:val="0"/>
              <w:overflowPunct/>
              <w:topLinePunct/>
              <w:autoSpaceDE/>
              <w:autoSpaceDN/>
              <w:bidi w:val="0"/>
              <w:adjustRightInd w:val="0"/>
              <w:snapToGrid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立杆内辅材</w:t>
            </w:r>
          </w:p>
        </w:tc>
        <w:tc>
          <w:tcPr>
            <w:tcW w:w="5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4E93A4">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国产</w:t>
            </w:r>
          </w:p>
        </w:tc>
        <w:tc>
          <w:tcPr>
            <w:tcW w:w="6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55AB5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6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9F21B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245</w:t>
            </w:r>
          </w:p>
        </w:tc>
      </w:tr>
      <w:tr w14:paraId="73790A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E7D9E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CE13F">
            <w:pPr>
              <w:keepNext w:val="0"/>
              <w:keepLines w:val="0"/>
              <w:pageBreakBefore w:val="0"/>
              <w:widowControl/>
              <w:suppressLineNumbers w:val="0"/>
              <w:kinsoku/>
              <w:wordWrap w:val="0"/>
              <w:overflowPunct/>
              <w:topLinePunct/>
              <w:autoSpaceDE/>
              <w:autoSpaceDN/>
              <w:bidi w:val="0"/>
              <w:adjustRightInd w:val="0"/>
              <w:snapToGrid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前端电力接入</w:t>
            </w:r>
          </w:p>
        </w:tc>
        <w:tc>
          <w:tcPr>
            <w:tcW w:w="5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983B84">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电力接入点到立杆设备箱（电缆、PE子管、水泥道路开挖及恢复、架空等）</w:t>
            </w:r>
          </w:p>
        </w:tc>
        <w:tc>
          <w:tcPr>
            <w:tcW w:w="6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D06AC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6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551B0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245</w:t>
            </w:r>
          </w:p>
        </w:tc>
      </w:tr>
      <w:tr w14:paraId="44BF80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2"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08D17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A28F61">
            <w:pPr>
              <w:keepNext w:val="0"/>
              <w:keepLines w:val="0"/>
              <w:pageBreakBefore w:val="0"/>
              <w:widowControl/>
              <w:suppressLineNumbers w:val="0"/>
              <w:kinsoku/>
              <w:wordWrap w:val="0"/>
              <w:overflowPunct/>
              <w:topLinePunct/>
              <w:autoSpaceDE/>
              <w:autoSpaceDN/>
              <w:bidi w:val="0"/>
              <w:adjustRightInd w:val="0"/>
              <w:snapToGrid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前端安装调试</w:t>
            </w:r>
          </w:p>
        </w:tc>
        <w:tc>
          <w:tcPr>
            <w:tcW w:w="5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F41E46">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前端设备安装调试</w:t>
            </w:r>
          </w:p>
        </w:tc>
        <w:tc>
          <w:tcPr>
            <w:tcW w:w="6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1ABC7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6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EEE5E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245</w:t>
            </w:r>
          </w:p>
        </w:tc>
      </w:tr>
      <w:tr w14:paraId="1E15A4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7"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0D069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14</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11126C">
            <w:pPr>
              <w:keepNext w:val="0"/>
              <w:keepLines w:val="0"/>
              <w:pageBreakBefore w:val="0"/>
              <w:widowControl/>
              <w:suppressLineNumbers w:val="0"/>
              <w:kinsoku/>
              <w:wordWrap w:val="0"/>
              <w:overflowPunct/>
              <w:topLinePunct/>
              <w:autoSpaceDE/>
              <w:autoSpaceDN/>
              <w:bidi w:val="0"/>
              <w:adjustRightInd w:val="0"/>
              <w:snapToGrid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视频云存储节点</w:t>
            </w:r>
          </w:p>
        </w:tc>
        <w:tc>
          <w:tcPr>
            <w:tcW w:w="5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E4B720">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1.机架式≥48盘位网络存储设备，搭载≥64位多核处理器，1+1冗余电源、冗余风扇，实现7×24小时稳定运行</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2.处理器：≥1颗 64位 多核国产化CPU</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3.系统盘：≥1×960GB SSD</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4.系统内存：≥16GB（可扩展至128GB）</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5.磁盘接口：≥48个SATA接口，支持硬盘热插拔</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6.网络接口：≥7个千兆数据网口，≥1个千兆管理网口</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7.其他接口：≥1×COM，≥2×USB2.0（前置），≥2×USB3.0（后置），≥1×VGA（前置），≥1×HDMI（后置）</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8.支持视频流、图片流直存</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支持ONVIF、GB/T 28181、RTSP等标准协议</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采用非对称分布式架构，集群化部署，对外提供唯一IP的存储服务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9.支持纠删码数据保护技术，具备设备级和磁盘级容错模式，保障数据不丢失、系统业务不中断</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10.支持云存储节点在线无缝扩容，容量和性能线性增长</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11.支持云存储节点间的容量及业务负载均衡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12.支持多种存储覆盖策略：周期覆盖、容量覆盖、不覆盖</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13.支持视频检索功能，按照监控点编号、录像类型、时间组合等条件查询</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支持视频回放功能：正序/倒序回放、定位回放、高倍速回放、关键帧回放等功能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支持视频锁定、视频封面、视频备份等视频功能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14.支持图片上传，下载，锁定功能，图片按周期、容量、不覆盖策略实现数据生命周期管理</w:t>
            </w:r>
          </w:p>
          <w:p w14:paraId="0C3DA77A">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15.系统支持单机（1台）、HA（2台）、集群（2台及以上）部署模式。支持在线扩容、升级。且扩容、升级过程中实时读写业务不中断，扩容后历史数据无需迁移。</w:t>
            </w:r>
          </w:p>
          <w:p w14:paraId="2830E074">
            <w:pPr>
              <w:keepNext w:val="0"/>
              <w:keepLines w:val="0"/>
              <w:widowControl/>
              <w:suppressLineNumbers w:val="0"/>
              <w:jc w:val="left"/>
              <w:textAlignment w:val="center"/>
              <w:rPr>
                <w:rFonts w:hint="eastAsia"/>
              </w:rPr>
            </w:pPr>
            <w:r>
              <w:rPr>
                <w:rFonts w:hint="eastAsia" w:ascii="宋体" w:hAnsi="宋体" w:eastAsia="宋体" w:cs="宋体"/>
                <w:i w:val="0"/>
                <w:iCs w:val="0"/>
                <w:color w:val="000000"/>
                <w:kern w:val="0"/>
                <w:sz w:val="24"/>
                <w:szCs w:val="24"/>
                <w:u w:val="none"/>
                <w:lang w:val="en-US" w:eastAsia="zh-CN" w:bidi="ar"/>
              </w:rPr>
              <w:t>16.可接入2T/3T/4T/6T/8T/10T/12T/14T/16T/18T/20T SATA/SAS硬盘；支持NL-SAS 硬盘、HDD硬盘、SSD硬盘、氦气硬盘、空气硬盘；支持 CMR或SMR硬盘；支持硬盘交错/分时启动</w:t>
            </w:r>
          </w:p>
        </w:tc>
        <w:tc>
          <w:tcPr>
            <w:tcW w:w="6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5E50D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6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B047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r>
      <w:tr w14:paraId="0ECDB6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56"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B305B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19A4A4">
            <w:pPr>
              <w:keepNext w:val="0"/>
              <w:keepLines w:val="0"/>
              <w:pageBreakBefore w:val="0"/>
              <w:widowControl/>
              <w:suppressLineNumbers w:val="0"/>
              <w:kinsoku/>
              <w:wordWrap w:val="0"/>
              <w:overflowPunct/>
              <w:topLinePunct/>
              <w:autoSpaceDE/>
              <w:autoSpaceDN/>
              <w:bidi w:val="0"/>
              <w:adjustRightInd w:val="0"/>
              <w:snapToGrid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12TB专用企业级硬盘</w:t>
            </w:r>
          </w:p>
        </w:tc>
        <w:tc>
          <w:tcPr>
            <w:tcW w:w="5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1B7FA6">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1.≥12TB容量，3.5英寸，SATA3.0接口，7200RPM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2.空气盘， CMR传统磁记录</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传输速率≥267 MB/s，≥256MB高速缓存，流畅存储视频有效防止丢帧</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MTBF可达2,000,000小时</w:t>
            </w:r>
          </w:p>
        </w:tc>
        <w:tc>
          <w:tcPr>
            <w:tcW w:w="6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49735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6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355FD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48</w:t>
            </w:r>
          </w:p>
        </w:tc>
      </w:tr>
      <w:tr w14:paraId="74D32C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42"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8E3804">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16</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28C079">
            <w:pPr>
              <w:keepNext w:val="0"/>
              <w:keepLines w:val="0"/>
              <w:pageBreakBefore w:val="0"/>
              <w:widowControl/>
              <w:suppressLineNumbers w:val="0"/>
              <w:kinsoku/>
              <w:wordWrap w:val="0"/>
              <w:overflowPunct/>
              <w:topLinePunct/>
              <w:autoSpaceDE/>
              <w:autoSpaceDN/>
              <w:bidi w:val="0"/>
              <w:adjustRightInd w:val="0"/>
              <w:snapToGrid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存储虚拟化服务</w:t>
            </w:r>
          </w:p>
        </w:tc>
        <w:tc>
          <w:tcPr>
            <w:tcW w:w="5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47FB47">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1、视频云存储必选软件模块，将所有磁盘容量格式化后虚拟化成一个或者多个资源池使用，资源池无单节点容量限制；</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2、支持灵活设置同一个集群不同域的磁盘级EC或者设备级EC，从而满足不同的数据保护等级需求；</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3、支持在线调整资源池的数据保护EC级别；</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4、支持在域中创建资源池，设置资源池的容量大小，当资源池容量不够时，可以对资源池进行扩容操作，将域中剩余未分配的容量扩容到资源池中；</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5、支持通过配置资源池的周期性覆盖、容量覆盖、不覆盖的策略来设置数据的覆盖策略；</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6、支持通过修改资源池的保存周期，来批量设置点位的保存时长，修改后可及时生效；</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7、支持通过修改资源池的数据存储策略来批量修改点位的数据存储周期，修改后可同步更新点位的历史数据的生命周期</w:t>
            </w:r>
          </w:p>
        </w:tc>
        <w:tc>
          <w:tcPr>
            <w:tcW w:w="6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243FF1">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TB</w:t>
            </w:r>
          </w:p>
        </w:tc>
        <w:tc>
          <w:tcPr>
            <w:tcW w:w="6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BF8E1F">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576</w:t>
            </w:r>
          </w:p>
        </w:tc>
      </w:tr>
      <w:tr w14:paraId="50881D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73"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F819B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17</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CA3B6">
            <w:pPr>
              <w:keepNext w:val="0"/>
              <w:keepLines w:val="0"/>
              <w:pageBreakBefore w:val="0"/>
              <w:widowControl/>
              <w:suppressLineNumbers w:val="0"/>
              <w:kinsoku/>
              <w:wordWrap w:val="0"/>
              <w:overflowPunct/>
              <w:topLinePunct/>
              <w:autoSpaceDE/>
              <w:autoSpaceDN/>
              <w:bidi w:val="0"/>
              <w:adjustRightInd w:val="0"/>
              <w:snapToGrid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系统集成</w:t>
            </w:r>
          </w:p>
        </w:tc>
        <w:tc>
          <w:tcPr>
            <w:tcW w:w="5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6403C9">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前端、后端的软硬件集成，三年质保，保障系统顺利运行使用（设备的在线率不低于95%）。</w:t>
            </w:r>
          </w:p>
        </w:tc>
        <w:tc>
          <w:tcPr>
            <w:tcW w:w="6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0C3B9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项</w:t>
            </w:r>
          </w:p>
        </w:tc>
        <w:tc>
          <w:tcPr>
            <w:tcW w:w="6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CB339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r>
    </w:tbl>
    <w:p w14:paraId="52768EC4">
      <w:pPr>
        <w:pageBreakBefore w:val="0"/>
        <w:widowControl w:val="0"/>
        <w:wordWrap/>
        <w:overflowPunct/>
        <w:topLinePunct w:val="0"/>
        <w:bidi w:val="0"/>
        <w:spacing w:line="242" w:lineRule="auto"/>
        <w:rPr>
          <w:color w:val="auto"/>
          <w:spacing w:val="0"/>
          <w:w w:val="100"/>
          <w:position w:val="0"/>
        </w:rPr>
      </w:pPr>
    </w:p>
    <w:p w14:paraId="2E2FCD2C">
      <w:pPr>
        <w:pageBreakBefore w:val="0"/>
        <w:widowControl w:val="0"/>
        <w:wordWrap/>
        <w:overflowPunct/>
        <w:topLinePunct w:val="0"/>
        <w:bidi w:val="0"/>
        <w:spacing w:line="242" w:lineRule="auto"/>
        <w:rPr>
          <w:color w:val="auto"/>
          <w:spacing w:val="0"/>
          <w:w w:val="100"/>
          <w:position w:val="0"/>
        </w:rPr>
      </w:pPr>
    </w:p>
    <w:p w14:paraId="74FBE158">
      <w:pPr>
        <w:pageBreakBefore w:val="0"/>
        <w:widowControl w:val="0"/>
        <w:wordWrap/>
        <w:overflowPunct/>
        <w:topLinePunct w:val="0"/>
        <w:bidi w:val="0"/>
        <w:spacing w:before="78" w:line="219" w:lineRule="auto"/>
        <w:rPr>
          <w:rFonts w:ascii="宋体" w:hAnsi="宋体" w:eastAsia="宋体" w:cs="宋体"/>
          <w:b/>
          <w:bCs/>
          <w:color w:val="auto"/>
          <w:spacing w:val="0"/>
          <w:w w:val="100"/>
          <w:position w:val="0"/>
          <w:sz w:val="24"/>
          <w:szCs w:val="24"/>
          <w:lang w:eastAsia="zh-CN"/>
        </w:rPr>
      </w:pPr>
      <w:r>
        <w:rPr>
          <w:rFonts w:ascii="宋体" w:hAnsi="宋体" w:eastAsia="宋体" w:cs="宋体"/>
          <w:b/>
          <w:bCs/>
          <w:color w:val="auto"/>
          <w:spacing w:val="0"/>
          <w:w w:val="100"/>
          <w:position w:val="0"/>
          <w:sz w:val="24"/>
          <w:szCs w:val="24"/>
          <w:lang w:eastAsia="zh-CN"/>
        </w:rPr>
        <w:t>（二） 商务条件</w:t>
      </w:r>
    </w:p>
    <w:p w14:paraId="696743E1">
      <w:pPr>
        <w:pageBreakBefore w:val="0"/>
        <w:widowControl w:val="0"/>
        <w:wordWrap/>
        <w:overflowPunct/>
        <w:topLinePunct w:val="0"/>
        <w:bidi w:val="0"/>
        <w:spacing w:line="249" w:lineRule="auto"/>
        <w:rPr>
          <w:color w:val="auto"/>
          <w:spacing w:val="0"/>
          <w:w w:val="100"/>
          <w:position w:val="0"/>
          <w:lang w:eastAsia="zh-CN"/>
        </w:rPr>
      </w:pPr>
    </w:p>
    <w:p w14:paraId="091A5E7A">
      <w:pPr>
        <w:keepNext w:val="0"/>
        <w:keepLines w:val="0"/>
        <w:pageBreakBefore w:val="0"/>
        <w:widowControl w:val="0"/>
        <w:kinsoku w:val="0"/>
        <w:wordWrap/>
        <w:overflowPunct/>
        <w:topLinePunct w:val="0"/>
        <w:autoSpaceDE w:val="0"/>
        <w:autoSpaceDN w:val="0"/>
        <w:bidi w:val="0"/>
        <w:adjustRightInd w:val="0"/>
        <w:snapToGrid w:val="0"/>
        <w:spacing w:line="360" w:lineRule="auto"/>
        <w:ind w:right="0"/>
        <w:jc w:val="left"/>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1、履行地点：采购单位指定地点。</w:t>
      </w:r>
    </w:p>
    <w:p w14:paraId="00FF3F3B">
      <w:pPr>
        <w:keepNext w:val="0"/>
        <w:keepLines w:val="0"/>
        <w:pageBreakBefore w:val="0"/>
        <w:widowControl w:val="0"/>
        <w:kinsoku w:val="0"/>
        <w:wordWrap/>
        <w:overflowPunct/>
        <w:topLinePunct w:val="0"/>
        <w:autoSpaceDE w:val="0"/>
        <w:autoSpaceDN w:val="0"/>
        <w:bidi w:val="0"/>
        <w:adjustRightInd w:val="0"/>
        <w:snapToGrid w:val="0"/>
        <w:spacing w:line="360" w:lineRule="auto"/>
        <w:ind w:right="0"/>
        <w:jc w:val="left"/>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2、供货期：合同签订后60个工作日内完成并交付使用。</w:t>
      </w:r>
    </w:p>
    <w:p w14:paraId="0AD6C9E0">
      <w:pPr>
        <w:keepNext w:val="0"/>
        <w:keepLines w:val="0"/>
        <w:pageBreakBefore w:val="0"/>
        <w:widowControl w:val="0"/>
        <w:kinsoku w:val="0"/>
        <w:wordWrap/>
        <w:overflowPunct/>
        <w:topLinePunct w:val="0"/>
        <w:autoSpaceDE w:val="0"/>
        <w:autoSpaceDN w:val="0"/>
        <w:bidi w:val="0"/>
        <w:adjustRightInd w:val="0"/>
        <w:snapToGrid w:val="0"/>
        <w:spacing w:line="360" w:lineRule="auto"/>
        <w:ind w:right="0"/>
        <w:jc w:val="left"/>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3、质保期：项目整体质保三年 (货物技术参数要求另有超过规定质保期限的，按其规定执行) 。</w:t>
      </w:r>
    </w:p>
    <w:p w14:paraId="7F2CA224">
      <w:pPr>
        <w:keepNext w:val="0"/>
        <w:keepLines w:val="0"/>
        <w:pageBreakBefore w:val="0"/>
        <w:widowControl w:val="0"/>
        <w:kinsoku w:val="0"/>
        <w:wordWrap/>
        <w:overflowPunct/>
        <w:topLinePunct w:val="0"/>
        <w:autoSpaceDE w:val="0"/>
        <w:autoSpaceDN w:val="0"/>
        <w:bidi w:val="0"/>
        <w:adjustRightInd w:val="0"/>
        <w:snapToGrid w:val="0"/>
        <w:spacing w:line="360" w:lineRule="auto"/>
        <w:ind w:right="0"/>
        <w:jc w:val="left"/>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lang w:val="en-US" w:eastAsia="zh-CN"/>
        </w:rPr>
        <w:t>4、付款方式：</w:t>
      </w:r>
      <w:r>
        <w:rPr>
          <w:rFonts w:hint="eastAsia" w:ascii="宋体" w:hAnsi="宋体" w:eastAsia="宋体" w:cs="宋体"/>
          <w:color w:val="auto"/>
          <w:spacing w:val="0"/>
          <w:w w:val="100"/>
          <w:position w:val="0"/>
          <w:sz w:val="24"/>
          <w:szCs w:val="24"/>
          <w:highlight w:val="none"/>
          <w:lang w:val="en-US" w:eastAsia="zh-CN"/>
        </w:rPr>
        <w:t>本项目合同总价款分三次支付，项目验收后支付合同价款的70%，2027年3月份付合同款的20%，2027年9月份付合同款的10%。</w:t>
      </w:r>
    </w:p>
    <w:p w14:paraId="6D4F1768">
      <w:pPr>
        <w:keepNext w:val="0"/>
        <w:keepLines w:val="0"/>
        <w:pageBreakBefore w:val="0"/>
        <w:widowControl w:val="0"/>
        <w:kinsoku w:val="0"/>
        <w:wordWrap/>
        <w:overflowPunct/>
        <w:topLinePunct w:val="0"/>
        <w:autoSpaceDE w:val="0"/>
        <w:autoSpaceDN w:val="0"/>
        <w:bidi w:val="0"/>
        <w:adjustRightInd w:val="0"/>
        <w:snapToGrid w:val="0"/>
        <w:spacing w:line="360" w:lineRule="auto"/>
        <w:ind w:right="0"/>
        <w:jc w:val="left"/>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5、售后服务：</w:t>
      </w:r>
    </w:p>
    <w:p w14:paraId="1E6F3BF1">
      <w:pPr>
        <w:keepNext w:val="0"/>
        <w:keepLines w:val="0"/>
        <w:pageBreakBefore w:val="0"/>
        <w:widowControl w:val="0"/>
        <w:kinsoku w:val="0"/>
        <w:wordWrap/>
        <w:overflowPunct/>
        <w:topLinePunct w:val="0"/>
        <w:autoSpaceDE w:val="0"/>
        <w:autoSpaceDN w:val="0"/>
        <w:bidi w:val="0"/>
        <w:adjustRightInd w:val="0"/>
        <w:snapToGrid w:val="0"/>
        <w:spacing w:line="360" w:lineRule="auto"/>
        <w:ind w:right="0"/>
        <w:jc w:val="left"/>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1）所供产品必须具备出厂合格证和原厂保修卡。</w:t>
      </w:r>
    </w:p>
    <w:p w14:paraId="3F1C67BD">
      <w:pPr>
        <w:keepNext w:val="0"/>
        <w:keepLines w:val="0"/>
        <w:pageBreakBefore w:val="0"/>
        <w:widowControl w:val="0"/>
        <w:kinsoku w:val="0"/>
        <w:wordWrap/>
        <w:overflowPunct/>
        <w:topLinePunct w:val="0"/>
        <w:autoSpaceDE w:val="0"/>
        <w:autoSpaceDN w:val="0"/>
        <w:bidi w:val="0"/>
        <w:adjustRightInd w:val="0"/>
        <w:snapToGrid w:val="0"/>
        <w:spacing w:line="360" w:lineRule="auto"/>
        <w:ind w:right="0"/>
        <w:jc w:val="left"/>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2）中标方应将所提供货物的装箱清单、用户手册、原厂保修卡、随机资料及配件、随机工具等交付给采购方。</w:t>
      </w:r>
    </w:p>
    <w:p w14:paraId="6AE471EB">
      <w:pPr>
        <w:keepNext w:val="0"/>
        <w:keepLines w:val="0"/>
        <w:pageBreakBefore w:val="0"/>
        <w:widowControl w:val="0"/>
        <w:kinsoku w:val="0"/>
        <w:wordWrap/>
        <w:overflowPunct/>
        <w:topLinePunct w:val="0"/>
        <w:autoSpaceDE w:val="0"/>
        <w:autoSpaceDN w:val="0"/>
        <w:bidi w:val="0"/>
        <w:adjustRightInd w:val="0"/>
        <w:snapToGrid w:val="0"/>
        <w:spacing w:line="360" w:lineRule="auto"/>
        <w:ind w:right="0"/>
        <w:jc w:val="left"/>
        <w:textAlignment w:val="baseline"/>
        <w:rPr>
          <w:rFonts w:hint="default"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3）拟派服务团队：为加强项目管理和建设，投标人需针对本项目投入不少于5人，团队人员需具备相关工作经验。其中：</w:t>
      </w:r>
    </w:p>
    <w:p w14:paraId="7F6D9EEC">
      <w:pPr>
        <w:keepNext w:val="0"/>
        <w:keepLines w:val="0"/>
        <w:pageBreakBefore w:val="0"/>
        <w:widowControl w:val="0"/>
        <w:kinsoku w:val="0"/>
        <w:wordWrap/>
        <w:overflowPunct/>
        <w:topLinePunct w:val="0"/>
        <w:autoSpaceDE w:val="0"/>
        <w:autoSpaceDN w:val="0"/>
        <w:bidi w:val="0"/>
        <w:adjustRightInd w:val="0"/>
        <w:snapToGrid w:val="0"/>
        <w:spacing w:line="360" w:lineRule="auto"/>
        <w:ind w:right="0"/>
        <w:jc w:val="left"/>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①项目经理：须具备信息系统项目管理专业能力，须具备网络安全架构专业能力，能够统筹视频监控专网、公共安全网络整体安全架构规划，制定网络安全防护方案，具备有数据管理师专业能力，可以统筹视频监控数据、人员台账、案件视频资料等公共安全数据的标准化治理、数据分类分级、数据存储与调用管理。</w:t>
      </w:r>
    </w:p>
    <w:p w14:paraId="5F84359F">
      <w:pPr>
        <w:keepNext w:val="0"/>
        <w:keepLines w:val="0"/>
        <w:pageBreakBefore w:val="0"/>
        <w:widowControl w:val="0"/>
        <w:kinsoku w:val="0"/>
        <w:wordWrap/>
        <w:overflowPunct/>
        <w:topLinePunct w:val="0"/>
        <w:autoSpaceDE w:val="0"/>
        <w:autoSpaceDN w:val="0"/>
        <w:bidi w:val="0"/>
        <w:adjustRightInd w:val="0"/>
        <w:snapToGrid w:val="0"/>
        <w:spacing w:line="360" w:lineRule="auto"/>
        <w:ind w:right="0"/>
        <w:jc w:val="left"/>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②技术工程师：技术工程师作为雪亮工程现场技术总负责人，具备通信传输与接入能力，须负责视频专网光纤链路、无线传输、前端摄像头通信链路的铺设、调试与故障排查，须具有数据中心（机房）运维管理专业能力，负责雪亮工程核心机房建设、服务器集群、存储阵列、视频平台设备的安装调试、环境管控，制定机房运维规范等工作。</w:t>
      </w:r>
    </w:p>
    <w:p w14:paraId="6B6BE86E">
      <w:pPr>
        <w:keepNext w:val="0"/>
        <w:keepLines w:val="0"/>
        <w:pageBreakBefore w:val="0"/>
        <w:widowControl w:val="0"/>
        <w:kinsoku w:val="0"/>
        <w:wordWrap/>
        <w:overflowPunct/>
        <w:topLinePunct w:val="0"/>
        <w:autoSpaceDE w:val="0"/>
        <w:autoSpaceDN w:val="0"/>
        <w:bidi w:val="0"/>
        <w:adjustRightInd w:val="0"/>
        <w:snapToGrid w:val="0"/>
        <w:spacing w:line="360" w:lineRule="auto"/>
        <w:ind w:right="0"/>
        <w:jc w:val="left"/>
        <w:textAlignment w:val="baseline"/>
        <w:rPr>
          <w:rFonts w:hint="eastAsia" w:ascii="宋体" w:hAnsi="宋体" w:eastAsia="宋体" w:cs="宋体"/>
          <w:color w:val="auto"/>
          <w:spacing w:val="0"/>
          <w:w w:val="100"/>
          <w:position w:val="0"/>
          <w:sz w:val="24"/>
          <w:szCs w:val="24"/>
          <w:lang w:val="en-US" w:eastAsia="zh-CN"/>
        </w:rPr>
      </w:pPr>
    </w:p>
    <w:p w14:paraId="563C4ABB">
      <w:pPr>
        <w:keepNext w:val="0"/>
        <w:keepLines w:val="0"/>
        <w:pageBreakBefore w:val="0"/>
        <w:widowControl w:val="0"/>
        <w:kinsoku w:val="0"/>
        <w:wordWrap/>
        <w:overflowPunct/>
        <w:topLinePunct w:val="0"/>
        <w:autoSpaceDE w:val="0"/>
        <w:autoSpaceDN w:val="0"/>
        <w:bidi w:val="0"/>
        <w:adjustRightInd w:val="0"/>
        <w:snapToGrid w:val="0"/>
        <w:spacing w:line="360" w:lineRule="auto"/>
        <w:ind w:right="0"/>
        <w:jc w:val="left"/>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6、验收标准：</w:t>
      </w:r>
    </w:p>
    <w:p w14:paraId="2C62366F">
      <w:pPr>
        <w:keepNext w:val="0"/>
        <w:keepLines w:val="0"/>
        <w:pageBreakBefore w:val="0"/>
        <w:widowControl w:val="0"/>
        <w:kinsoku w:val="0"/>
        <w:wordWrap/>
        <w:overflowPunct/>
        <w:topLinePunct w:val="0"/>
        <w:autoSpaceDE w:val="0"/>
        <w:autoSpaceDN w:val="0"/>
        <w:bidi w:val="0"/>
        <w:adjustRightInd w:val="0"/>
        <w:snapToGrid w:val="0"/>
        <w:spacing w:line="360" w:lineRule="auto"/>
        <w:ind w:right="0"/>
        <w:jc w:val="left"/>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1）交货、安装及验收由采购方与中标方一起进行到货验收，由中标方免费完成货物和系统的安装调试工作，然后由双方共同进行质量验收，如质量验收合格，双方签署质量验收表。</w:t>
      </w:r>
    </w:p>
    <w:p w14:paraId="25AB6BD4">
      <w:pPr>
        <w:keepNext w:val="0"/>
        <w:keepLines w:val="0"/>
        <w:pageBreakBefore w:val="0"/>
        <w:widowControl w:val="0"/>
        <w:kinsoku w:val="0"/>
        <w:wordWrap/>
        <w:overflowPunct/>
        <w:topLinePunct w:val="0"/>
        <w:autoSpaceDE w:val="0"/>
        <w:autoSpaceDN w:val="0"/>
        <w:bidi w:val="0"/>
        <w:adjustRightInd w:val="0"/>
        <w:snapToGrid w:val="0"/>
        <w:spacing w:line="360" w:lineRule="auto"/>
        <w:ind w:right="0"/>
        <w:jc w:val="left"/>
        <w:textAlignment w:val="baseline"/>
        <w:rPr>
          <w:rFonts w:hint="default"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2）货物的到货验收包括：型号、规格、数量、外观质量及货物包装完整无损。（注：采购人投标人提供的佐证材料应真实有效，采购人有权对投标人提供的原件进行核查。如证实投标人提供虚假材料，将上报至政府采购监督管理部门，追究其法律责任。）</w:t>
      </w:r>
    </w:p>
    <w:p w14:paraId="08F60DFB">
      <w:pPr>
        <w:keepNext w:val="0"/>
        <w:keepLines w:val="0"/>
        <w:pageBreakBefore w:val="0"/>
        <w:widowControl w:val="0"/>
        <w:kinsoku w:val="0"/>
        <w:wordWrap/>
        <w:overflowPunct/>
        <w:topLinePunct w:val="0"/>
        <w:autoSpaceDE w:val="0"/>
        <w:autoSpaceDN w:val="0"/>
        <w:bidi w:val="0"/>
        <w:adjustRightInd w:val="0"/>
        <w:snapToGrid w:val="0"/>
        <w:spacing w:line="360" w:lineRule="auto"/>
        <w:ind w:right="0"/>
        <w:jc w:val="left"/>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3）货物和系统调试验收的标准：按行业通行标准、厂方出厂标准和中标方响应文件的承诺 (具体验收标准合同中约定，并不低于国家相关标准)。</w:t>
      </w:r>
    </w:p>
    <w:p w14:paraId="7C8AE438">
      <w:pPr>
        <w:keepNext w:val="0"/>
        <w:keepLines w:val="0"/>
        <w:pageBreakBefore w:val="0"/>
        <w:widowControl w:val="0"/>
        <w:kinsoku w:val="0"/>
        <w:wordWrap/>
        <w:overflowPunct/>
        <w:topLinePunct w:val="0"/>
        <w:autoSpaceDE w:val="0"/>
        <w:autoSpaceDN w:val="0"/>
        <w:bidi w:val="0"/>
        <w:adjustRightInd w:val="0"/>
        <w:snapToGrid w:val="0"/>
        <w:spacing w:line="360" w:lineRule="auto"/>
        <w:ind w:right="0"/>
        <w:jc w:val="left"/>
        <w:textAlignment w:val="baseline"/>
        <w:rPr>
          <w:rFonts w:hint="default"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7、售后服务：投标人针对本项目提供7*24小时故障响应服务，在接到故障通知后2小时内到场，4小时内处理完成。</w:t>
      </w:r>
    </w:p>
    <w:p w14:paraId="317065BB">
      <w:pPr>
        <w:pageBreakBefore w:val="0"/>
        <w:widowControl w:val="0"/>
        <w:wordWrap/>
        <w:overflowPunct/>
        <w:topLinePunct w:val="0"/>
        <w:bidi w:val="0"/>
        <w:spacing w:line="249" w:lineRule="auto"/>
        <w:rPr>
          <w:color w:val="auto"/>
          <w:spacing w:val="0"/>
          <w:w w:val="100"/>
          <w:position w:val="0"/>
          <w:lang w:eastAsia="zh-CN"/>
        </w:rPr>
      </w:pPr>
    </w:p>
    <w:p w14:paraId="5AB3E0E0">
      <w:pPr>
        <w:pageBreakBefore w:val="0"/>
        <w:widowControl w:val="0"/>
        <w:wordWrap/>
        <w:overflowPunct/>
        <w:topLinePunct w:val="0"/>
        <w:bidi w:val="0"/>
        <w:spacing w:line="249" w:lineRule="auto"/>
        <w:rPr>
          <w:color w:val="auto"/>
          <w:spacing w:val="0"/>
          <w:w w:val="100"/>
          <w:position w:val="0"/>
          <w:lang w:eastAsia="zh-CN"/>
        </w:rPr>
      </w:pPr>
    </w:p>
    <w:p w14:paraId="13147C71">
      <w:pPr>
        <w:pageBreakBefore w:val="0"/>
        <w:widowControl w:val="0"/>
        <w:wordWrap/>
        <w:overflowPunct/>
        <w:topLinePunct w:val="0"/>
        <w:bidi w:val="0"/>
        <w:spacing w:line="249" w:lineRule="auto"/>
        <w:rPr>
          <w:color w:val="auto"/>
          <w:spacing w:val="0"/>
          <w:w w:val="100"/>
          <w:position w:val="0"/>
          <w:lang w:eastAsia="zh-CN"/>
        </w:rPr>
      </w:pPr>
    </w:p>
    <w:p w14:paraId="417D9CC6">
      <w:pPr>
        <w:pageBreakBefore w:val="0"/>
        <w:widowControl w:val="0"/>
        <w:wordWrap/>
        <w:overflowPunct/>
        <w:topLinePunct w:val="0"/>
        <w:bidi w:val="0"/>
        <w:spacing w:line="249" w:lineRule="auto"/>
        <w:rPr>
          <w:color w:val="auto"/>
          <w:spacing w:val="0"/>
          <w:w w:val="100"/>
          <w:position w:val="0"/>
          <w:lang w:eastAsia="zh-CN"/>
        </w:rPr>
      </w:pPr>
    </w:p>
    <w:p w14:paraId="4AA30362">
      <w:pPr>
        <w:pageBreakBefore w:val="0"/>
        <w:widowControl w:val="0"/>
        <w:wordWrap/>
        <w:overflowPunct/>
        <w:topLinePunct w:val="0"/>
        <w:bidi w:val="0"/>
        <w:spacing w:line="250" w:lineRule="auto"/>
        <w:rPr>
          <w:color w:val="auto"/>
          <w:spacing w:val="0"/>
          <w:w w:val="100"/>
          <w:position w:val="0"/>
          <w:lang w:eastAsia="zh-CN"/>
        </w:rPr>
      </w:pPr>
    </w:p>
    <w:p w14:paraId="4B2CD4E7">
      <w:pPr>
        <w:pageBreakBefore w:val="0"/>
        <w:widowControl w:val="0"/>
        <w:wordWrap/>
        <w:overflowPunct/>
        <w:topLinePunct w:val="0"/>
        <w:bidi w:val="0"/>
        <w:spacing w:before="78" w:line="219" w:lineRule="auto"/>
        <w:ind w:left="588"/>
        <w:rPr>
          <w:rFonts w:ascii="宋体" w:hAnsi="宋体" w:eastAsia="宋体" w:cs="宋体"/>
          <w:color w:val="auto"/>
          <w:spacing w:val="0"/>
          <w:w w:val="100"/>
          <w:position w:val="0"/>
          <w:sz w:val="24"/>
          <w:szCs w:val="24"/>
          <w:lang w:eastAsia="zh-CN"/>
        </w:rPr>
      </w:pPr>
    </w:p>
    <w:p w14:paraId="21DBBB1C">
      <w:pPr>
        <w:pageBreakBefore w:val="0"/>
        <w:widowControl w:val="0"/>
        <w:wordWrap/>
        <w:overflowPunct/>
        <w:topLinePunct w:val="0"/>
        <w:bidi w:val="0"/>
        <w:spacing w:line="283" w:lineRule="auto"/>
        <w:rPr>
          <w:color w:val="auto"/>
          <w:spacing w:val="0"/>
          <w:w w:val="100"/>
          <w:position w:val="0"/>
          <w:lang w:eastAsia="zh-CN"/>
        </w:rPr>
      </w:pPr>
    </w:p>
    <w:p w14:paraId="325BFBC0">
      <w:pPr>
        <w:pageBreakBefore w:val="0"/>
        <w:widowControl w:val="0"/>
        <w:wordWrap/>
        <w:overflowPunct/>
        <w:topLinePunct w:val="0"/>
        <w:bidi w:val="0"/>
        <w:spacing w:line="283" w:lineRule="auto"/>
        <w:rPr>
          <w:color w:val="auto"/>
          <w:spacing w:val="0"/>
          <w:w w:val="100"/>
          <w:position w:val="0"/>
          <w:lang w:eastAsia="zh-CN"/>
        </w:rPr>
      </w:pPr>
    </w:p>
    <w:p w14:paraId="58569710">
      <w:pPr>
        <w:pageBreakBefore w:val="0"/>
        <w:widowControl w:val="0"/>
        <w:wordWrap/>
        <w:overflowPunct/>
        <w:topLinePunct w:val="0"/>
        <w:bidi w:val="0"/>
        <w:spacing w:beforeAutospacing="0" w:line="360" w:lineRule="auto"/>
        <w:ind w:left="480"/>
        <w:rPr>
          <w:rFonts w:ascii="宋体" w:hAnsi="宋体" w:eastAsia="宋体" w:cs="宋体"/>
          <w:color w:val="auto"/>
          <w:spacing w:val="0"/>
          <w:w w:val="100"/>
          <w:position w:val="0"/>
          <w:sz w:val="24"/>
          <w:szCs w:val="24"/>
          <w:lang w:eastAsia="zh-CN"/>
        </w:rPr>
        <w:sectPr>
          <w:footerReference r:id="rId3" w:type="default"/>
          <w:pgSz w:w="11906" w:h="16839"/>
          <w:pgMar w:top="1429" w:right="1786" w:bottom="1429" w:left="1786" w:header="0" w:footer="994" w:gutter="0"/>
          <w:pgNumType w:fmt="decimal"/>
          <w:cols w:space="720" w:num="1"/>
        </w:sectPr>
      </w:pPr>
    </w:p>
    <w:p w14:paraId="44679613"/>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6A4F8A">
    <w:pPr>
      <w:pStyle w:val="2"/>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7" name="文本框 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C2D527A">
                          <w:pPr>
                            <w:pStyle w:val="2"/>
                          </w:pPr>
                          <w:r>
                            <w:fldChar w:fldCharType="begin"/>
                          </w:r>
                          <w:r>
                            <w:instrText xml:space="preserve"> PAGE  \* MERGEFORMAT </w:instrText>
                          </w:r>
                          <w:r>
                            <w:fldChar w:fldCharType="separate"/>
                          </w:r>
                          <w:r>
                            <w:t>67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kk7QUzAgAAYwQAAA4AAABkcnMvZTJvRG9jLnhtbK1UzY7TMBC+I/EO&#10;lu80aRFL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Nkk7QUzAgAAYwQAAA4AAAAAAAAAAQAgAAAAHwEAAGRycy9lMm9Eb2MueG1sUEsF&#10;BgAAAAAGAAYAWQEAAMQFAAAAAA==&#10;">
              <v:fill on="f" focussize="0,0"/>
              <v:stroke on="f" weight="0.5pt"/>
              <v:imagedata o:title=""/>
              <o:lock v:ext="edit" aspectratio="f"/>
              <v:textbox inset="0mm,0mm,0mm,0mm" style="mso-fit-shape-to-text:t;">
                <w:txbxContent>
                  <w:p w14:paraId="6C2D527A">
                    <w:pPr>
                      <w:pStyle w:val="2"/>
                    </w:pPr>
                    <w:r>
                      <w:fldChar w:fldCharType="begin"/>
                    </w:r>
                    <w:r>
                      <w:instrText xml:space="preserve"> PAGE  \* MERGEFORMAT </w:instrText>
                    </w:r>
                    <w:r>
                      <w:fldChar w:fldCharType="separate"/>
                    </w:r>
                    <w:r>
                      <w:t>67</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7CE3626"/>
    <w:rsid w:val="27CE36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 w:type="table" w:customStyle="1" w:styleId="5">
    <w:name w:val="Table Normal"/>
    <w:semiHidden/>
    <w:unhideWhenUsed/>
    <w:qFormat/>
    <w:uiPriority w:val="0"/>
    <w:tblPr>
      <w:tblCellMar>
        <w:top w:w="0" w:type="dxa"/>
        <w:left w:w="0" w:type="dxa"/>
        <w:bottom w:w="0" w:type="dxa"/>
        <w:right w:w="0" w:type="dxa"/>
      </w:tblCellMar>
    </w:tblPr>
  </w:style>
  <w:style w:type="paragraph" w:customStyle="1" w:styleId="6">
    <w:name w:val="Table Text"/>
    <w:basedOn w:val="1"/>
    <w:semiHidden/>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2026-07-03T03:41:00Z</dcterms:created>
  <dc:creator>江西诚闳招标代理有限公司</dc:creator>
  <cp:lastModifiedBy>江西诚闳招标代理有限公司</cp:lastModifiedBy>
  <dcterms:modified xsi:type="dcterms:W3CDTF">2026-07-03T03:42:53Z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2B1085BA7FB4406ABB43B6A1F729B459_11</vt:lpwstr>
  </property>
  <property fmtid="{D5CDD505-2E9C-101B-9397-08002B2CF9AE}" pid="4" name="KSOTemplateDocerSaveRecord">
    <vt:lpwstr>eyJoZGlkIjoiNWYwZjEyNWEzNTAwNWMwYmJkMzU2MGU0OWFjMDk5ODIiLCJ1c2VySWQiOiIyNTU1NjE0OTEifQ==</vt:lpwstr>
  </property>
</Properties>
</file>