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91FB89">
      <w:pPr>
        <w:keepNext w:val="0"/>
        <w:keepLines w:val="0"/>
        <w:pageBreakBefore w:val="0"/>
        <w:widowControl w:val="0"/>
        <w:kinsoku/>
        <w:wordWrap/>
        <w:overflowPunct/>
        <w:topLinePunct w:val="0"/>
        <w:autoSpaceDE/>
        <w:autoSpaceDN/>
        <w:bidi w:val="0"/>
        <w:adjustRightInd/>
        <w:snapToGrid/>
        <w:spacing w:line="390" w:lineRule="exact"/>
        <w:textAlignment w:val="auto"/>
        <w:rPr>
          <w:rFonts w:hint="default" w:asciiTheme="majorEastAsia" w:hAnsiTheme="majorEastAsia" w:eastAsiaTheme="majorEastAsia" w:cstheme="majorEastAsia"/>
          <w:kern w:val="0"/>
          <w:sz w:val="22"/>
          <w:szCs w:val="22"/>
          <w:lang w:val="en-US" w:eastAsia="zh-CN"/>
        </w:rPr>
      </w:pPr>
      <w:r>
        <w:rPr>
          <w:rFonts w:hint="eastAsia" w:asciiTheme="majorEastAsia" w:hAnsiTheme="majorEastAsia" w:eastAsiaTheme="majorEastAsia" w:cstheme="majorEastAsia"/>
          <w:kern w:val="0"/>
          <w:sz w:val="22"/>
          <w:szCs w:val="22"/>
          <w:lang w:val="en-US" w:eastAsia="zh-CN"/>
        </w:rPr>
        <w:t>1、项目概况</w:t>
      </w:r>
    </w:p>
    <w:p w14:paraId="481AC557">
      <w:pPr>
        <w:keepNext w:val="0"/>
        <w:keepLines w:val="0"/>
        <w:pageBreakBefore w:val="0"/>
        <w:widowControl w:val="0"/>
        <w:kinsoku/>
        <w:wordWrap/>
        <w:overflowPunct/>
        <w:topLinePunct w:val="0"/>
        <w:autoSpaceDE/>
        <w:autoSpaceDN/>
        <w:bidi w:val="0"/>
        <w:adjustRightInd/>
        <w:snapToGrid/>
        <w:spacing w:line="390" w:lineRule="exact"/>
        <w:ind w:firstLine="440" w:firstLineChars="200"/>
        <w:textAlignment w:val="auto"/>
        <w:rPr>
          <w:rFonts w:hint="eastAsia" w:asciiTheme="majorEastAsia" w:hAnsiTheme="majorEastAsia" w:eastAsiaTheme="majorEastAsia" w:cstheme="majorEastAsia"/>
          <w:kern w:val="0"/>
          <w:sz w:val="22"/>
          <w:szCs w:val="22"/>
        </w:rPr>
      </w:pPr>
      <w:r>
        <w:rPr>
          <w:rFonts w:hint="eastAsia" w:asciiTheme="majorEastAsia" w:hAnsiTheme="majorEastAsia" w:eastAsiaTheme="majorEastAsia" w:cstheme="majorEastAsia"/>
          <w:kern w:val="0"/>
          <w:sz w:val="22"/>
          <w:szCs w:val="22"/>
        </w:rPr>
        <w:t>电气工程学院结合本项目在江西省机电一体化项目集训基地竞赛设备体系，通过采购并集成以下关键竞赛专用模块，构建更先进、更贴合赛项的实训新技术模块。项目实施后，集训基地将具备更完整、更前沿的机电一体化模块功能，能全面支撑更高水平的技能训练、教学演示及各类相关职业技能竞赛需求，有效提升学生实践能力和竞赛水平。满足全国技能大赛江西省机电一体化集训基地需求；通过以上项目的训练最终学生能够达到对单个机器、设备或一般的生产系统、工厂自动化的基本维护的能力。</w:t>
      </w:r>
    </w:p>
    <w:p w14:paraId="008C1B7A">
      <w:pPr>
        <w:keepNext w:val="0"/>
        <w:keepLines w:val="0"/>
        <w:pageBreakBefore w:val="0"/>
        <w:numPr>
          <w:ilvl w:val="0"/>
          <w:numId w:val="0"/>
        </w:numPr>
        <w:shd w:val="clear"/>
        <w:kinsoku/>
        <w:wordWrap/>
        <w:overflowPunct/>
        <w:topLinePunct w:val="0"/>
        <w:bidi w:val="0"/>
        <w:snapToGrid/>
        <w:spacing w:line="390" w:lineRule="exact"/>
        <w:rPr>
          <w:rFonts w:hint="eastAsia" w:asciiTheme="majorEastAsia" w:hAnsiTheme="majorEastAsia" w:eastAsiaTheme="majorEastAsia" w:cstheme="majorEastAsia"/>
          <w:color w:val="auto"/>
          <w:sz w:val="22"/>
          <w:szCs w:val="22"/>
          <w:highlight w:val="none"/>
        </w:rPr>
      </w:pPr>
      <w:r>
        <w:rPr>
          <w:rFonts w:hint="eastAsia" w:asciiTheme="majorEastAsia" w:hAnsiTheme="majorEastAsia" w:eastAsiaTheme="majorEastAsia" w:cstheme="majorEastAsia"/>
          <w:color w:val="auto"/>
          <w:sz w:val="22"/>
          <w:szCs w:val="22"/>
          <w:highlight w:val="none"/>
          <w:lang w:val="en-US" w:eastAsia="zh-CN"/>
        </w:rPr>
        <w:t>2</w:t>
      </w:r>
      <w:r>
        <w:rPr>
          <w:rFonts w:hint="eastAsia" w:asciiTheme="majorEastAsia" w:hAnsiTheme="majorEastAsia" w:eastAsiaTheme="majorEastAsia" w:cstheme="majorEastAsia"/>
          <w:color w:val="auto"/>
          <w:sz w:val="22"/>
          <w:szCs w:val="22"/>
          <w:highlight w:val="none"/>
        </w:rPr>
        <w:t>、采购标的名称及数量</w:t>
      </w:r>
    </w:p>
    <w:tbl>
      <w:tblPr>
        <w:tblStyle w:val="7"/>
        <w:tblpPr w:leftFromText="180" w:rightFromText="180" w:vertAnchor="text" w:horzAnchor="page" w:tblpX="1950" w:tblpY="162"/>
        <w:tblOverlap w:val="never"/>
        <w:tblW w:w="85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3125"/>
        <w:gridCol w:w="1735"/>
        <w:gridCol w:w="990"/>
        <w:gridCol w:w="1258"/>
        <w:gridCol w:w="734"/>
      </w:tblGrid>
      <w:tr w14:paraId="2D839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9" w:type="dxa"/>
          </w:tcPr>
          <w:p w14:paraId="50177C7D">
            <w:pPr>
              <w:keepNext w:val="0"/>
              <w:keepLines w:val="0"/>
              <w:pageBreakBefore w:val="0"/>
              <w:widowControl w:val="0"/>
              <w:shd w:val="clear"/>
              <w:kinsoku/>
              <w:wordWrap/>
              <w:overflowPunct/>
              <w:topLinePunct w:val="0"/>
              <w:bidi w:val="0"/>
              <w:snapToGrid/>
              <w:spacing w:line="390" w:lineRule="exact"/>
              <w:jc w:val="center"/>
              <w:rPr>
                <w:rFonts w:hint="eastAsia" w:asciiTheme="majorEastAsia" w:hAnsiTheme="majorEastAsia" w:eastAsiaTheme="majorEastAsia" w:cstheme="majorEastAsia"/>
                <w:b/>
                <w:bCs/>
                <w:color w:val="auto"/>
                <w:sz w:val="22"/>
                <w:szCs w:val="22"/>
                <w:highlight w:val="none"/>
              </w:rPr>
            </w:pPr>
            <w:r>
              <w:rPr>
                <w:rFonts w:hint="eastAsia" w:asciiTheme="majorEastAsia" w:hAnsiTheme="majorEastAsia" w:eastAsiaTheme="majorEastAsia" w:cstheme="majorEastAsia"/>
                <w:b/>
                <w:bCs/>
                <w:color w:val="auto"/>
                <w:sz w:val="22"/>
                <w:szCs w:val="22"/>
                <w:highlight w:val="none"/>
              </w:rPr>
              <w:t>序号</w:t>
            </w:r>
          </w:p>
        </w:tc>
        <w:tc>
          <w:tcPr>
            <w:tcW w:w="3125" w:type="dxa"/>
          </w:tcPr>
          <w:p w14:paraId="5180ED9B">
            <w:pPr>
              <w:keepNext w:val="0"/>
              <w:keepLines w:val="0"/>
              <w:pageBreakBefore w:val="0"/>
              <w:widowControl w:val="0"/>
              <w:shd w:val="clear"/>
              <w:kinsoku/>
              <w:wordWrap/>
              <w:overflowPunct/>
              <w:topLinePunct w:val="0"/>
              <w:bidi w:val="0"/>
              <w:snapToGrid/>
              <w:spacing w:line="390" w:lineRule="exact"/>
              <w:jc w:val="center"/>
              <w:rPr>
                <w:rFonts w:hint="eastAsia" w:asciiTheme="majorEastAsia" w:hAnsiTheme="majorEastAsia" w:eastAsiaTheme="majorEastAsia" w:cstheme="majorEastAsia"/>
                <w:b/>
                <w:bCs/>
                <w:color w:val="auto"/>
                <w:sz w:val="22"/>
                <w:szCs w:val="22"/>
                <w:highlight w:val="none"/>
              </w:rPr>
            </w:pPr>
            <w:r>
              <w:rPr>
                <w:rFonts w:hint="eastAsia" w:asciiTheme="majorEastAsia" w:hAnsiTheme="majorEastAsia" w:eastAsiaTheme="majorEastAsia" w:cstheme="majorEastAsia"/>
                <w:b/>
                <w:bCs/>
                <w:color w:val="auto"/>
                <w:sz w:val="22"/>
                <w:szCs w:val="22"/>
                <w:highlight w:val="none"/>
                <w:lang w:eastAsia="zh-CN"/>
              </w:rPr>
              <w:t>标的</w:t>
            </w:r>
            <w:r>
              <w:rPr>
                <w:rFonts w:hint="eastAsia" w:asciiTheme="majorEastAsia" w:hAnsiTheme="majorEastAsia" w:eastAsiaTheme="majorEastAsia" w:cstheme="majorEastAsia"/>
                <w:b/>
                <w:bCs/>
                <w:color w:val="auto"/>
                <w:sz w:val="22"/>
                <w:szCs w:val="22"/>
                <w:highlight w:val="none"/>
              </w:rPr>
              <w:t>名称</w:t>
            </w:r>
          </w:p>
        </w:tc>
        <w:tc>
          <w:tcPr>
            <w:tcW w:w="1735" w:type="dxa"/>
          </w:tcPr>
          <w:p w14:paraId="3D846CF8">
            <w:pPr>
              <w:keepNext w:val="0"/>
              <w:keepLines w:val="0"/>
              <w:pageBreakBefore w:val="0"/>
              <w:widowControl w:val="0"/>
              <w:shd w:val="clear"/>
              <w:kinsoku/>
              <w:wordWrap/>
              <w:overflowPunct/>
              <w:topLinePunct w:val="0"/>
              <w:bidi w:val="0"/>
              <w:snapToGrid/>
              <w:spacing w:line="390" w:lineRule="exact"/>
              <w:jc w:val="center"/>
              <w:rPr>
                <w:rFonts w:hint="eastAsia" w:asciiTheme="majorEastAsia" w:hAnsiTheme="majorEastAsia" w:eastAsiaTheme="majorEastAsia" w:cstheme="majorEastAsia"/>
                <w:b/>
                <w:bCs/>
                <w:color w:val="auto"/>
                <w:sz w:val="22"/>
                <w:szCs w:val="22"/>
                <w:highlight w:val="none"/>
                <w:lang w:eastAsia="zh-CN"/>
              </w:rPr>
            </w:pPr>
            <w:r>
              <w:rPr>
                <w:rFonts w:hint="eastAsia" w:asciiTheme="majorEastAsia" w:hAnsiTheme="majorEastAsia" w:eastAsiaTheme="majorEastAsia" w:cstheme="majorEastAsia"/>
                <w:b/>
                <w:bCs/>
                <w:color w:val="auto"/>
                <w:sz w:val="22"/>
                <w:szCs w:val="22"/>
                <w:highlight w:val="none"/>
                <w:lang w:eastAsia="zh-CN"/>
              </w:rPr>
              <w:t>采购品目及代码</w:t>
            </w:r>
          </w:p>
        </w:tc>
        <w:tc>
          <w:tcPr>
            <w:tcW w:w="990" w:type="dxa"/>
          </w:tcPr>
          <w:p w14:paraId="6B6D6D7B">
            <w:pPr>
              <w:keepNext w:val="0"/>
              <w:keepLines w:val="0"/>
              <w:pageBreakBefore w:val="0"/>
              <w:widowControl w:val="0"/>
              <w:shd w:val="clear"/>
              <w:kinsoku/>
              <w:wordWrap/>
              <w:overflowPunct/>
              <w:topLinePunct w:val="0"/>
              <w:bidi w:val="0"/>
              <w:snapToGrid/>
              <w:spacing w:line="390" w:lineRule="exact"/>
              <w:jc w:val="center"/>
              <w:rPr>
                <w:rFonts w:hint="eastAsia" w:asciiTheme="majorEastAsia" w:hAnsiTheme="majorEastAsia" w:eastAsiaTheme="majorEastAsia" w:cstheme="majorEastAsia"/>
                <w:b/>
                <w:bCs/>
                <w:color w:val="auto"/>
                <w:sz w:val="22"/>
                <w:szCs w:val="22"/>
                <w:highlight w:val="none"/>
              </w:rPr>
            </w:pPr>
            <w:r>
              <w:rPr>
                <w:rFonts w:hint="eastAsia" w:asciiTheme="majorEastAsia" w:hAnsiTheme="majorEastAsia" w:eastAsiaTheme="majorEastAsia" w:cstheme="majorEastAsia"/>
                <w:b/>
                <w:bCs/>
                <w:color w:val="auto"/>
                <w:sz w:val="22"/>
                <w:szCs w:val="22"/>
                <w:highlight w:val="none"/>
              </w:rPr>
              <w:t>数量</w:t>
            </w:r>
          </w:p>
        </w:tc>
        <w:tc>
          <w:tcPr>
            <w:tcW w:w="1258" w:type="dxa"/>
          </w:tcPr>
          <w:p w14:paraId="0217CB0A">
            <w:pPr>
              <w:keepNext w:val="0"/>
              <w:keepLines w:val="0"/>
              <w:pageBreakBefore w:val="0"/>
              <w:widowControl w:val="0"/>
              <w:shd w:val="clear"/>
              <w:kinsoku/>
              <w:wordWrap/>
              <w:overflowPunct/>
              <w:topLinePunct w:val="0"/>
              <w:bidi w:val="0"/>
              <w:snapToGrid/>
              <w:spacing w:line="390" w:lineRule="exact"/>
              <w:jc w:val="center"/>
              <w:rPr>
                <w:rFonts w:hint="eastAsia" w:asciiTheme="majorEastAsia" w:hAnsiTheme="majorEastAsia" w:eastAsiaTheme="majorEastAsia" w:cstheme="majorEastAsia"/>
                <w:b/>
                <w:bCs/>
                <w:color w:val="auto"/>
                <w:sz w:val="22"/>
                <w:szCs w:val="22"/>
                <w:highlight w:val="none"/>
              </w:rPr>
            </w:pPr>
            <w:r>
              <w:rPr>
                <w:rFonts w:hint="eastAsia" w:asciiTheme="majorEastAsia" w:hAnsiTheme="majorEastAsia" w:eastAsiaTheme="majorEastAsia" w:cstheme="majorEastAsia"/>
                <w:b/>
                <w:bCs/>
                <w:color w:val="auto"/>
                <w:sz w:val="22"/>
                <w:szCs w:val="22"/>
                <w:highlight w:val="none"/>
                <w:lang w:eastAsia="zh-CN"/>
              </w:rPr>
              <w:t>预算总</w:t>
            </w:r>
            <w:r>
              <w:rPr>
                <w:rFonts w:hint="eastAsia" w:asciiTheme="majorEastAsia" w:hAnsiTheme="majorEastAsia" w:eastAsiaTheme="majorEastAsia" w:cstheme="majorEastAsia"/>
                <w:b/>
                <w:bCs/>
                <w:color w:val="auto"/>
                <w:sz w:val="22"/>
                <w:szCs w:val="22"/>
                <w:highlight w:val="none"/>
              </w:rPr>
              <w:t>价</w:t>
            </w:r>
          </w:p>
        </w:tc>
        <w:tc>
          <w:tcPr>
            <w:tcW w:w="734" w:type="dxa"/>
          </w:tcPr>
          <w:p w14:paraId="61DE3685">
            <w:pPr>
              <w:keepNext w:val="0"/>
              <w:keepLines w:val="0"/>
              <w:pageBreakBefore w:val="0"/>
              <w:widowControl w:val="0"/>
              <w:shd w:val="clear"/>
              <w:kinsoku/>
              <w:wordWrap/>
              <w:overflowPunct/>
              <w:topLinePunct w:val="0"/>
              <w:bidi w:val="0"/>
              <w:snapToGrid/>
              <w:spacing w:line="390" w:lineRule="exact"/>
              <w:jc w:val="center"/>
              <w:rPr>
                <w:rFonts w:hint="eastAsia" w:asciiTheme="majorEastAsia" w:hAnsiTheme="majorEastAsia" w:eastAsiaTheme="majorEastAsia" w:cstheme="majorEastAsia"/>
                <w:b/>
                <w:bCs/>
                <w:color w:val="auto"/>
                <w:sz w:val="22"/>
                <w:szCs w:val="22"/>
                <w:highlight w:val="none"/>
              </w:rPr>
            </w:pPr>
            <w:r>
              <w:rPr>
                <w:rFonts w:hint="eastAsia" w:asciiTheme="majorEastAsia" w:hAnsiTheme="majorEastAsia" w:eastAsiaTheme="majorEastAsia" w:cstheme="majorEastAsia"/>
                <w:b/>
                <w:bCs/>
                <w:color w:val="auto"/>
                <w:sz w:val="22"/>
                <w:szCs w:val="22"/>
                <w:highlight w:val="none"/>
              </w:rPr>
              <w:t>备注</w:t>
            </w:r>
          </w:p>
        </w:tc>
      </w:tr>
      <w:tr w14:paraId="17E69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9" w:type="dxa"/>
            <w:vAlign w:val="center"/>
          </w:tcPr>
          <w:p w14:paraId="52DF4270">
            <w:pPr>
              <w:keepNext w:val="0"/>
              <w:keepLines w:val="0"/>
              <w:pageBreakBefore w:val="0"/>
              <w:widowControl w:val="0"/>
              <w:shd w:val="clear"/>
              <w:kinsoku/>
              <w:wordWrap/>
              <w:overflowPunct/>
              <w:topLinePunct w:val="0"/>
              <w:autoSpaceDE/>
              <w:autoSpaceDN/>
              <w:bidi w:val="0"/>
              <w:adjustRightInd/>
              <w:snapToGrid/>
              <w:spacing w:line="390" w:lineRule="exact"/>
              <w:jc w:val="center"/>
              <w:textAlignment w:val="auto"/>
              <w:rPr>
                <w:rFonts w:hint="eastAsia" w:asciiTheme="majorEastAsia" w:hAnsiTheme="majorEastAsia" w:eastAsiaTheme="majorEastAsia" w:cstheme="majorEastAsia"/>
                <w:color w:val="auto"/>
                <w:sz w:val="22"/>
                <w:szCs w:val="22"/>
                <w:highlight w:val="none"/>
              </w:rPr>
            </w:pPr>
            <w:r>
              <w:rPr>
                <w:rFonts w:hint="eastAsia" w:asciiTheme="majorEastAsia" w:hAnsiTheme="majorEastAsia" w:eastAsiaTheme="majorEastAsia" w:cstheme="majorEastAsia"/>
                <w:color w:val="auto"/>
                <w:sz w:val="22"/>
                <w:szCs w:val="22"/>
                <w:highlight w:val="none"/>
              </w:rPr>
              <w:t>1</w:t>
            </w:r>
          </w:p>
        </w:tc>
        <w:tc>
          <w:tcPr>
            <w:tcW w:w="3125" w:type="dxa"/>
            <w:vAlign w:val="center"/>
          </w:tcPr>
          <w:p w14:paraId="7DDB464D">
            <w:pPr>
              <w:pStyle w:val="5"/>
              <w:keepNext w:val="0"/>
              <w:keepLines w:val="0"/>
              <w:pageBreakBefore w:val="0"/>
              <w:widowControl w:val="0"/>
              <w:kinsoku/>
              <w:wordWrap/>
              <w:overflowPunct/>
              <w:topLinePunct w:val="0"/>
              <w:autoSpaceDE/>
              <w:autoSpaceDN/>
              <w:bidi w:val="0"/>
              <w:adjustRightInd/>
              <w:snapToGrid/>
              <w:spacing w:after="0" w:line="240" w:lineRule="auto"/>
              <w:ind w:firstLine="0" w:firstLineChars="0"/>
              <w:jc w:val="center"/>
              <w:textAlignment w:val="auto"/>
              <w:rPr>
                <w:rFonts w:hint="eastAsia" w:asciiTheme="majorEastAsia" w:hAnsiTheme="majorEastAsia" w:eastAsiaTheme="majorEastAsia" w:cstheme="majorEastAsia"/>
                <w:color w:val="auto"/>
                <w:sz w:val="22"/>
                <w:szCs w:val="22"/>
                <w:highlight w:val="none"/>
              </w:rPr>
            </w:pPr>
            <w:r>
              <w:rPr>
                <w:rFonts w:hint="eastAsia" w:asciiTheme="majorEastAsia" w:hAnsiTheme="majorEastAsia" w:eastAsiaTheme="majorEastAsia" w:cstheme="majorEastAsia"/>
                <w:snapToGrid w:val="0"/>
                <w:color w:val="000000"/>
                <w:kern w:val="0"/>
                <w:sz w:val="22"/>
                <w:szCs w:val="22"/>
                <w:lang w:val="en-US" w:eastAsia="zh-CN" w:bidi="ar-SA"/>
              </w:rPr>
              <w:t>技能大赛机电一体化集训基地建设采购项目</w:t>
            </w:r>
          </w:p>
        </w:tc>
        <w:tc>
          <w:tcPr>
            <w:tcW w:w="1735" w:type="dxa"/>
            <w:vAlign w:val="center"/>
          </w:tcPr>
          <w:p w14:paraId="10C73EA5">
            <w:pPr>
              <w:keepNext w:val="0"/>
              <w:keepLines w:val="0"/>
              <w:pageBreakBefore w:val="0"/>
              <w:widowControl w:val="0"/>
              <w:kinsoku/>
              <w:wordWrap/>
              <w:overflowPunct/>
              <w:topLinePunct w:val="0"/>
              <w:autoSpaceDE/>
              <w:autoSpaceDN/>
              <w:bidi w:val="0"/>
              <w:adjustRightInd/>
              <w:snapToGrid/>
              <w:spacing w:line="390" w:lineRule="exact"/>
              <w:jc w:val="center"/>
              <w:textAlignment w:val="auto"/>
              <w:rPr>
                <w:rFonts w:hint="eastAsia" w:asciiTheme="majorEastAsia" w:hAnsiTheme="majorEastAsia" w:eastAsiaTheme="majorEastAsia" w:cstheme="majorEastAsia"/>
                <w:color w:val="auto"/>
                <w:sz w:val="22"/>
                <w:szCs w:val="22"/>
                <w:highlight w:val="none"/>
              </w:rPr>
            </w:pPr>
          </w:p>
        </w:tc>
        <w:tc>
          <w:tcPr>
            <w:tcW w:w="990" w:type="dxa"/>
            <w:vAlign w:val="center"/>
          </w:tcPr>
          <w:p w14:paraId="71186C9F">
            <w:pPr>
              <w:keepNext w:val="0"/>
              <w:keepLines w:val="0"/>
              <w:pageBreakBefore w:val="0"/>
              <w:widowControl w:val="0"/>
              <w:shd w:val="clear"/>
              <w:kinsoku/>
              <w:wordWrap/>
              <w:overflowPunct/>
              <w:topLinePunct w:val="0"/>
              <w:autoSpaceDE/>
              <w:autoSpaceDN/>
              <w:bidi w:val="0"/>
              <w:adjustRightInd/>
              <w:snapToGrid/>
              <w:spacing w:line="390" w:lineRule="exact"/>
              <w:ind w:firstLine="0" w:firstLineChars="0"/>
              <w:jc w:val="center"/>
              <w:textAlignment w:val="auto"/>
              <w:rPr>
                <w:rFonts w:hint="eastAsia" w:asciiTheme="majorEastAsia" w:hAnsiTheme="majorEastAsia" w:eastAsiaTheme="majorEastAsia" w:cstheme="majorEastAsia"/>
                <w:color w:val="auto"/>
                <w:sz w:val="22"/>
                <w:szCs w:val="22"/>
                <w:highlight w:val="none"/>
                <w:lang w:val="en-US" w:eastAsia="zh-CN"/>
              </w:rPr>
            </w:pPr>
            <w:r>
              <w:rPr>
                <w:rFonts w:hint="eastAsia" w:asciiTheme="majorEastAsia" w:hAnsiTheme="majorEastAsia" w:eastAsiaTheme="majorEastAsia" w:cstheme="majorEastAsia"/>
                <w:color w:val="auto"/>
                <w:sz w:val="22"/>
                <w:szCs w:val="22"/>
                <w:highlight w:val="none"/>
                <w:lang w:val="en-US" w:eastAsia="zh-CN"/>
              </w:rPr>
              <w:t>1项</w:t>
            </w:r>
          </w:p>
        </w:tc>
        <w:tc>
          <w:tcPr>
            <w:tcW w:w="1258" w:type="dxa"/>
            <w:vAlign w:val="center"/>
          </w:tcPr>
          <w:p w14:paraId="030D2612">
            <w:pPr>
              <w:keepNext w:val="0"/>
              <w:keepLines w:val="0"/>
              <w:pageBreakBefore w:val="0"/>
              <w:widowControl w:val="0"/>
              <w:shd w:val="clear"/>
              <w:kinsoku/>
              <w:wordWrap/>
              <w:overflowPunct/>
              <w:topLinePunct w:val="0"/>
              <w:autoSpaceDE/>
              <w:autoSpaceDN/>
              <w:bidi w:val="0"/>
              <w:adjustRightInd/>
              <w:snapToGrid/>
              <w:spacing w:line="390" w:lineRule="exact"/>
              <w:jc w:val="center"/>
              <w:textAlignment w:val="auto"/>
              <w:rPr>
                <w:rFonts w:hint="eastAsia" w:asciiTheme="majorEastAsia" w:hAnsiTheme="majorEastAsia" w:eastAsiaTheme="majorEastAsia" w:cstheme="majorEastAsia"/>
                <w:color w:val="auto"/>
                <w:sz w:val="22"/>
                <w:szCs w:val="22"/>
                <w:highlight w:val="none"/>
                <w:lang w:val="en-US" w:eastAsia="zh-CN"/>
              </w:rPr>
            </w:pPr>
            <w:r>
              <w:rPr>
                <w:rFonts w:hint="eastAsia" w:asciiTheme="majorEastAsia" w:hAnsiTheme="majorEastAsia" w:eastAsiaTheme="majorEastAsia" w:cstheme="majorEastAsia"/>
                <w:color w:val="auto"/>
                <w:sz w:val="22"/>
                <w:szCs w:val="22"/>
                <w:highlight w:val="none"/>
                <w:lang w:val="en-US" w:eastAsia="zh-CN"/>
              </w:rPr>
              <w:t>32.8686万元</w:t>
            </w:r>
          </w:p>
        </w:tc>
        <w:tc>
          <w:tcPr>
            <w:tcW w:w="734" w:type="dxa"/>
          </w:tcPr>
          <w:p w14:paraId="4A942225">
            <w:pPr>
              <w:keepNext w:val="0"/>
              <w:keepLines w:val="0"/>
              <w:pageBreakBefore w:val="0"/>
              <w:widowControl w:val="0"/>
              <w:shd w:val="clear"/>
              <w:kinsoku/>
              <w:wordWrap/>
              <w:overflowPunct/>
              <w:topLinePunct w:val="0"/>
              <w:bidi w:val="0"/>
              <w:snapToGrid/>
              <w:spacing w:line="390" w:lineRule="exact"/>
              <w:jc w:val="center"/>
              <w:rPr>
                <w:rFonts w:hint="eastAsia" w:asciiTheme="majorEastAsia" w:hAnsiTheme="majorEastAsia" w:eastAsiaTheme="majorEastAsia" w:cstheme="majorEastAsia"/>
                <w:color w:val="auto"/>
                <w:sz w:val="22"/>
                <w:szCs w:val="22"/>
                <w:highlight w:val="none"/>
              </w:rPr>
            </w:pPr>
          </w:p>
        </w:tc>
      </w:tr>
    </w:tbl>
    <w:p w14:paraId="4959407D">
      <w:pPr>
        <w:keepNext w:val="0"/>
        <w:keepLines w:val="0"/>
        <w:pageBreakBefore w:val="0"/>
        <w:numPr>
          <w:ilvl w:val="0"/>
          <w:numId w:val="0"/>
        </w:numPr>
        <w:shd w:val="clear"/>
        <w:kinsoku/>
        <w:wordWrap/>
        <w:overflowPunct/>
        <w:topLinePunct w:val="0"/>
        <w:bidi w:val="0"/>
        <w:snapToGrid/>
        <w:spacing w:line="390" w:lineRule="exact"/>
        <w:rPr>
          <w:rFonts w:hint="eastAsia" w:asciiTheme="majorEastAsia" w:hAnsiTheme="majorEastAsia" w:eastAsiaTheme="majorEastAsia" w:cstheme="majorEastAsia"/>
          <w:color w:val="auto"/>
          <w:sz w:val="22"/>
          <w:szCs w:val="22"/>
          <w:highlight w:val="none"/>
        </w:rPr>
      </w:pPr>
      <w:r>
        <w:rPr>
          <w:rFonts w:hint="eastAsia" w:asciiTheme="majorEastAsia" w:hAnsiTheme="majorEastAsia" w:eastAsiaTheme="majorEastAsia" w:cstheme="majorEastAsia"/>
          <w:color w:val="auto"/>
          <w:sz w:val="22"/>
          <w:szCs w:val="22"/>
          <w:highlight w:val="none"/>
          <w:lang w:val="en-US" w:eastAsia="zh-CN"/>
        </w:rPr>
        <w:t>3、</w:t>
      </w:r>
      <w:r>
        <w:rPr>
          <w:rFonts w:hint="eastAsia" w:asciiTheme="majorEastAsia" w:hAnsiTheme="majorEastAsia" w:eastAsiaTheme="majorEastAsia" w:cstheme="majorEastAsia"/>
          <w:color w:val="auto"/>
          <w:sz w:val="22"/>
          <w:szCs w:val="22"/>
          <w:highlight w:val="none"/>
        </w:rPr>
        <w:t>采购</w:t>
      </w:r>
      <w:r>
        <w:rPr>
          <w:rFonts w:hint="eastAsia" w:asciiTheme="majorEastAsia" w:hAnsiTheme="majorEastAsia" w:eastAsiaTheme="majorEastAsia" w:cstheme="majorEastAsia"/>
          <w:color w:val="auto"/>
          <w:sz w:val="22"/>
          <w:szCs w:val="22"/>
          <w:highlight w:val="none"/>
          <w:lang w:eastAsia="zh-CN"/>
        </w:rPr>
        <w:t>标</w:t>
      </w:r>
      <w:r>
        <w:rPr>
          <w:rFonts w:hint="eastAsia" w:asciiTheme="majorEastAsia" w:hAnsiTheme="majorEastAsia" w:eastAsiaTheme="majorEastAsia" w:cstheme="majorEastAsia"/>
          <w:color w:val="auto"/>
          <w:sz w:val="22"/>
          <w:szCs w:val="22"/>
          <w:highlight w:val="none"/>
        </w:rPr>
        <w:t>的工作内容</w:t>
      </w:r>
    </w:p>
    <w:tbl>
      <w:tblPr>
        <w:tblStyle w:val="6"/>
        <w:tblW w:w="9001" w:type="dxa"/>
        <w:jc w:val="center"/>
        <w:tblLayout w:type="fixed"/>
        <w:tblCellMar>
          <w:top w:w="0" w:type="dxa"/>
          <w:left w:w="108" w:type="dxa"/>
          <w:bottom w:w="0" w:type="dxa"/>
          <w:right w:w="108" w:type="dxa"/>
        </w:tblCellMar>
      </w:tblPr>
      <w:tblGrid>
        <w:gridCol w:w="650"/>
        <w:gridCol w:w="679"/>
        <w:gridCol w:w="742"/>
        <w:gridCol w:w="1232"/>
        <w:gridCol w:w="5698"/>
      </w:tblGrid>
      <w:tr w14:paraId="1BD66BDF">
        <w:tblPrEx>
          <w:tblCellMar>
            <w:top w:w="0" w:type="dxa"/>
            <w:left w:w="108" w:type="dxa"/>
            <w:bottom w:w="0" w:type="dxa"/>
            <w:right w:w="108" w:type="dxa"/>
          </w:tblCellMar>
        </w:tblPrEx>
        <w:trPr>
          <w:trHeight w:val="90"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307CB">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b/>
                <w:bCs/>
                <w:sz w:val="22"/>
                <w:szCs w:val="22"/>
                <w:highlight w:val="none"/>
              </w:rPr>
            </w:pPr>
            <w:r>
              <w:rPr>
                <w:rFonts w:hint="eastAsia" w:asciiTheme="majorEastAsia" w:hAnsiTheme="majorEastAsia" w:eastAsiaTheme="majorEastAsia" w:cstheme="majorEastAsia"/>
                <w:b/>
                <w:bCs/>
                <w:sz w:val="22"/>
                <w:szCs w:val="22"/>
                <w:highlight w:val="none"/>
              </w:rPr>
              <w:t>序号</w:t>
            </w: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AC1D1">
            <w:pPr>
              <w:keepNext w:val="0"/>
              <w:keepLines w:val="0"/>
              <w:pageBreakBefore w:val="0"/>
              <w:widowControl/>
              <w:kinsoku/>
              <w:wordWrap/>
              <w:overflowPunct/>
              <w:topLinePunct w:val="0"/>
              <w:bidi w:val="0"/>
              <w:adjustRightInd w:val="0"/>
              <w:snapToGrid w:val="0"/>
              <w:spacing w:line="240" w:lineRule="auto"/>
              <w:jc w:val="center"/>
              <w:textAlignment w:val="center"/>
              <w:rPr>
                <w:rFonts w:hint="eastAsia" w:asciiTheme="majorEastAsia" w:hAnsiTheme="majorEastAsia" w:eastAsiaTheme="majorEastAsia" w:cstheme="majorEastAsia"/>
                <w:b/>
                <w:bCs/>
                <w:sz w:val="22"/>
                <w:szCs w:val="22"/>
                <w:highlight w:val="none"/>
              </w:rPr>
            </w:pPr>
            <w:r>
              <w:rPr>
                <w:rFonts w:hint="eastAsia" w:asciiTheme="majorEastAsia" w:hAnsiTheme="majorEastAsia" w:eastAsiaTheme="majorEastAsia" w:cstheme="majorEastAsia"/>
                <w:b/>
                <w:bCs/>
                <w:sz w:val="22"/>
                <w:szCs w:val="22"/>
                <w:highlight w:val="none"/>
              </w:rPr>
              <w:t>指标分类</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C3C43">
            <w:pPr>
              <w:keepNext w:val="0"/>
              <w:keepLines w:val="0"/>
              <w:pageBreakBefore w:val="0"/>
              <w:widowControl/>
              <w:kinsoku/>
              <w:wordWrap/>
              <w:overflowPunct/>
              <w:topLinePunct w:val="0"/>
              <w:bidi w:val="0"/>
              <w:adjustRightInd w:val="0"/>
              <w:snapToGrid w:val="0"/>
              <w:spacing w:line="240" w:lineRule="auto"/>
              <w:jc w:val="center"/>
              <w:textAlignment w:val="center"/>
              <w:rPr>
                <w:rFonts w:hint="eastAsia" w:asciiTheme="majorEastAsia" w:hAnsiTheme="majorEastAsia" w:eastAsiaTheme="majorEastAsia" w:cstheme="majorEastAsia"/>
                <w:b/>
                <w:bCs/>
                <w:sz w:val="22"/>
                <w:szCs w:val="22"/>
                <w:highlight w:val="none"/>
              </w:rPr>
            </w:pPr>
            <w:r>
              <w:rPr>
                <w:rFonts w:hint="eastAsia" w:asciiTheme="majorEastAsia" w:hAnsiTheme="majorEastAsia" w:eastAsiaTheme="majorEastAsia" w:cstheme="majorEastAsia"/>
                <w:b/>
                <w:bCs/>
                <w:sz w:val="22"/>
                <w:szCs w:val="22"/>
                <w:highlight w:val="none"/>
              </w:rPr>
              <w:t>一级指标</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488EA">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b/>
                <w:bCs/>
                <w:sz w:val="22"/>
                <w:szCs w:val="22"/>
                <w:highlight w:val="none"/>
              </w:rPr>
            </w:pPr>
            <w:r>
              <w:rPr>
                <w:rFonts w:hint="eastAsia" w:asciiTheme="majorEastAsia" w:hAnsiTheme="majorEastAsia" w:eastAsiaTheme="majorEastAsia" w:cstheme="majorEastAsia"/>
                <w:b/>
                <w:bCs/>
                <w:sz w:val="22"/>
                <w:szCs w:val="22"/>
                <w:highlight w:val="none"/>
              </w:rPr>
              <w:t xml:space="preserve">二级指标 </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970EE">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b/>
                <w:bCs/>
                <w:sz w:val="22"/>
                <w:szCs w:val="22"/>
                <w:highlight w:val="none"/>
              </w:rPr>
            </w:pPr>
            <w:r>
              <w:rPr>
                <w:rFonts w:hint="eastAsia" w:asciiTheme="majorEastAsia" w:hAnsiTheme="majorEastAsia" w:eastAsiaTheme="majorEastAsia" w:cstheme="majorEastAsia"/>
                <w:b/>
                <w:bCs/>
                <w:sz w:val="22"/>
                <w:szCs w:val="22"/>
                <w:highlight w:val="none"/>
              </w:rPr>
              <w:t>指标要求</w:t>
            </w:r>
          </w:p>
        </w:tc>
      </w:tr>
      <w:tr w14:paraId="5208AE6C">
        <w:tblPrEx>
          <w:tblCellMar>
            <w:top w:w="0" w:type="dxa"/>
            <w:left w:w="108" w:type="dxa"/>
            <w:bottom w:w="0" w:type="dxa"/>
            <w:right w:w="108" w:type="dxa"/>
          </w:tblCellMar>
        </w:tblPrEx>
        <w:trPr>
          <w:trHeight w:val="389"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95C88">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4AD11">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restart"/>
            <w:tcBorders>
              <w:top w:val="single" w:color="000000" w:sz="4" w:space="0"/>
              <w:left w:val="single" w:color="000000" w:sz="4" w:space="0"/>
              <w:right w:val="single" w:color="000000" w:sz="4" w:space="0"/>
            </w:tcBorders>
            <w:shd w:val="clear" w:color="auto" w:fill="auto"/>
            <w:vAlign w:val="center"/>
          </w:tcPr>
          <w:p w14:paraId="60D8D97F">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sz w:val="22"/>
                <w:szCs w:val="22"/>
                <w:highlight w:val="none"/>
                <w:lang w:val="en-US" w:eastAsia="zh-CN"/>
              </w:rPr>
              <w:t>机电一体化设备相关模块</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83474">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电动摆动搬运手2模块</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top"/>
          </w:tcPr>
          <w:p w14:paraId="1CCCD1FF">
            <w:pPr>
              <w:tabs>
                <w:tab w:val="left" w:pos="312"/>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1.总体需求功能：将工件按设定半径搬运至任意角度处。</w:t>
            </w:r>
          </w:p>
          <w:p w14:paraId="78A0DB28">
            <w:pPr>
              <w:tabs>
                <w:tab w:val="left" w:pos="312"/>
              </w:tabs>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2.详细技术需求：</w:t>
            </w:r>
          </w:p>
          <w:p w14:paraId="4E047E39">
            <w:pPr>
              <w:tabs>
                <w:tab w:val="left" w:pos="312"/>
              </w:tabs>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cs/>
              </w:rPr>
              <w:t>1）功能需求：</w:t>
            </w:r>
            <w:r>
              <w:rPr>
                <w:rFonts w:hint="eastAsia" w:ascii="宋体" w:hAnsi="宋体" w:eastAsia="宋体" w:cs="Times New Roman"/>
                <w:sz w:val="22"/>
                <w:szCs w:val="22"/>
                <w:highlight w:val="none"/>
                <w:lang w:eastAsia="zh-CN"/>
              </w:rPr>
              <w:t>将工件按设定半径搬运至任意角度处。</w:t>
            </w:r>
          </w:p>
          <w:p w14:paraId="1D6B31BE">
            <w:pPr>
              <w:tabs>
                <w:tab w:val="left" w:pos="312"/>
              </w:tabs>
              <w:rPr>
                <w:rFonts w:hint="eastAsia" w:ascii="宋体" w:hAnsi="宋体" w:eastAsia="宋体" w:cs="Times New Roman"/>
                <w:sz w:val="22"/>
                <w:szCs w:val="22"/>
                <w:highlight w:val="none"/>
                <w:lang w:eastAsia="zh-CN"/>
              </w:rPr>
            </w:pPr>
            <w:r>
              <w:rPr>
                <w:rFonts w:hint="eastAsia" w:ascii="宋体" w:hAnsi="宋体" w:eastAsia="宋体" w:cs="宋体"/>
                <w:sz w:val="22"/>
                <w:szCs w:val="22"/>
                <w:highlight w:val="none"/>
                <w:cs/>
              </w:rPr>
              <w:t>2）模块结构组成</w:t>
            </w:r>
            <w:r>
              <w:rPr>
                <w:rFonts w:hint="eastAsia" w:ascii="宋体" w:hAnsi="宋体" w:eastAsia="宋体" w:cs="Times New Roman"/>
                <w:sz w:val="22"/>
                <w:szCs w:val="22"/>
                <w:highlight w:val="none"/>
                <w:lang w:eastAsia="zh-CN"/>
              </w:rPr>
              <w:t>：由滑台气缸、精密减速步进电机、Y型手指气缸、弧形夹爪、电机支架、气缸支架、连接法兰、若干辅助支架、立柱、方圆形地脚、极限位置传感器、电磁阀组、远程I/O模块、数字输入输出接口、I/O状态指示灯、</w:t>
            </w:r>
            <w:r>
              <w:rPr>
                <w:rFonts w:hint="eastAsia" w:ascii="宋体" w:hAnsi="宋体" w:eastAsia="宋体" w:cs="宋体"/>
                <w:sz w:val="22"/>
                <w:szCs w:val="22"/>
                <w:highlight w:val="none"/>
                <w:cs/>
              </w:rPr>
              <w:t>电源</w:t>
            </w:r>
            <w:r>
              <w:rPr>
                <w:rFonts w:hint="eastAsia" w:ascii="宋体" w:hAnsi="宋体" w:eastAsia="宋体" w:cs="Times New Roman"/>
                <w:sz w:val="22"/>
                <w:szCs w:val="22"/>
                <w:highlight w:val="none"/>
                <w:lang w:eastAsia="zh-CN"/>
              </w:rPr>
              <w:t>接口</w:t>
            </w:r>
            <w:r>
              <w:rPr>
                <w:rFonts w:hint="eastAsia" w:ascii="宋体" w:hAnsi="宋体" w:eastAsia="宋体" w:cs="宋体"/>
                <w:sz w:val="22"/>
                <w:szCs w:val="22"/>
                <w:highlight w:val="none"/>
                <w:cs/>
              </w:rPr>
              <w:t>组</w:t>
            </w:r>
            <w:r>
              <w:rPr>
                <w:rFonts w:hint="eastAsia" w:ascii="宋体" w:hAnsi="宋体" w:eastAsia="宋体" w:cs="Times New Roman"/>
                <w:sz w:val="22"/>
                <w:szCs w:val="22"/>
                <w:highlight w:val="none"/>
                <w:lang w:eastAsia="zh-CN"/>
              </w:rPr>
              <w:t>成。</w:t>
            </w:r>
          </w:p>
          <w:p w14:paraId="3460021E">
            <w:pPr>
              <w:tabs>
                <w:tab w:val="left" w:pos="312"/>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3）技</w:t>
            </w:r>
            <w:r>
              <w:rPr>
                <w:rFonts w:hint="eastAsia" w:ascii="宋体" w:hAnsi="宋体" w:eastAsia="宋体" w:cs="宋体"/>
                <w:sz w:val="22"/>
                <w:szCs w:val="22"/>
                <w:highlight w:val="none"/>
                <w:cs/>
              </w:rPr>
              <w:t>术需求</w:t>
            </w:r>
            <w:r>
              <w:rPr>
                <w:rFonts w:hint="eastAsia" w:ascii="宋体" w:hAnsi="宋体" w:eastAsia="宋体" w:cs="Times New Roman"/>
                <w:sz w:val="22"/>
                <w:szCs w:val="22"/>
                <w:highlight w:val="none"/>
                <w:lang w:eastAsia="zh-CN"/>
              </w:rPr>
              <w:t>：</w:t>
            </w:r>
          </w:p>
          <w:p w14:paraId="623E064C">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宋体"/>
                <w:sz w:val="22"/>
                <w:szCs w:val="22"/>
                <w:highlight w:val="none"/>
                <w:cs/>
              </w:rPr>
              <w:t>①工作电压</w:t>
            </w:r>
            <w:r>
              <w:rPr>
                <w:rFonts w:hint="eastAsia" w:ascii="宋体" w:hAnsi="宋体" w:eastAsia="宋体" w:cs="Times New Roman"/>
                <w:sz w:val="22"/>
                <w:szCs w:val="22"/>
                <w:highlight w:val="none"/>
                <w:lang w:eastAsia="zh-CN"/>
              </w:rPr>
              <w:t>：≥24VDC</w:t>
            </w:r>
          </w:p>
          <w:p w14:paraId="008483CE">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②工作气压：0.4～0.6MPa</w:t>
            </w:r>
          </w:p>
          <w:p w14:paraId="76C1226A">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③步进电机空程角：&lt;10弧分</w:t>
            </w:r>
          </w:p>
          <w:p w14:paraId="6A523FA2">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④垂直行程：≥40mm</w:t>
            </w:r>
          </w:p>
          <w:p w14:paraId="70600A48">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⑤夹手回转半径：120～125mm</w:t>
            </w:r>
          </w:p>
          <w:p w14:paraId="2F776398">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⑥夹手转角范围：大于200°</w:t>
            </w:r>
          </w:p>
          <w:p w14:paraId="12348661">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⑦拖爪行程：≥60°/s</w:t>
            </w:r>
          </w:p>
          <w:p w14:paraId="0413E7A5">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⑧步进电机运动控制参数，可在电脑软件中设置修改</w:t>
            </w:r>
          </w:p>
          <w:p w14:paraId="0AAA6575">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⑨数字输入和输出：32xPNP（可配置输入输出）</w:t>
            </w:r>
          </w:p>
          <w:p w14:paraId="4602FC0A">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⑩输出电流：≥1.0A</w:t>
            </w:r>
          </w:p>
          <w:p w14:paraId="7B8BF0DC">
            <w:pPr>
              <w:tabs>
                <w:tab w:val="left" w:pos="312"/>
                <w:tab w:val="left" w:pos="502"/>
                <w:tab w:val="left" w:pos="720"/>
              </w:tabs>
              <w:rPr>
                <w:rFonts w:hint="eastAsia" w:ascii="宋体" w:hAnsi="宋体" w:eastAsia="宋体" w:cs="Times New Roman"/>
                <w:sz w:val="22"/>
                <w:szCs w:val="22"/>
                <w:highlight w:val="none"/>
                <w:lang w:eastAsia="zh-CN"/>
              </w:rPr>
            </w:pPr>
            <w:r>
              <w:rPr>
                <w:rFonts w:ascii="Cambria Math" w:hAnsi="Cambria Math" w:eastAsia="宋体" w:cs="Cambria Math"/>
                <w:sz w:val="22"/>
                <w:szCs w:val="22"/>
                <w:highlight w:val="none"/>
                <w:lang w:eastAsia="zh-CN"/>
              </w:rPr>
              <w:t>⑪</w:t>
            </w:r>
            <w:r>
              <w:rPr>
                <w:rFonts w:hint="eastAsia" w:ascii="宋体" w:hAnsi="宋体" w:eastAsia="宋体" w:cs="Times New Roman"/>
                <w:sz w:val="22"/>
                <w:szCs w:val="22"/>
                <w:highlight w:val="none"/>
                <w:lang w:eastAsia="zh-CN"/>
              </w:rPr>
              <w:t>电源拓展模块：10路、2A/每路</w:t>
            </w:r>
          </w:p>
          <w:p w14:paraId="42A410F9">
            <w:pPr>
              <w:tabs>
                <w:tab w:val="left" w:pos="312"/>
                <w:tab w:val="left" w:pos="502"/>
                <w:tab w:val="left" w:pos="720"/>
              </w:tabs>
              <w:rPr>
                <w:rFonts w:hint="eastAsia" w:ascii="宋体" w:hAnsi="宋体" w:eastAsia="宋体" w:cs="Times New Roman"/>
                <w:sz w:val="22"/>
                <w:szCs w:val="22"/>
                <w:highlight w:val="none"/>
                <w:lang w:eastAsia="zh-CN"/>
              </w:rPr>
            </w:pPr>
            <w:r>
              <w:rPr>
                <w:rFonts w:ascii="Cambria Math" w:hAnsi="Cambria Math" w:eastAsia="宋体" w:cs="Cambria Math"/>
                <w:sz w:val="22"/>
                <w:szCs w:val="22"/>
                <w:highlight w:val="none"/>
                <w:lang w:eastAsia="zh-CN"/>
              </w:rPr>
              <w:t>⑫</w:t>
            </w:r>
            <w:r>
              <w:rPr>
                <w:rFonts w:hint="eastAsia" w:ascii="宋体" w:hAnsi="宋体" w:eastAsia="宋体" w:cs="Times New Roman"/>
                <w:sz w:val="22"/>
                <w:szCs w:val="22"/>
                <w:highlight w:val="none"/>
                <w:lang w:eastAsia="zh-CN"/>
              </w:rPr>
              <w:t>网络接口：2个用于以太网连接的RJ45端口</w:t>
            </w:r>
          </w:p>
          <w:p w14:paraId="56F894DE">
            <w:pPr>
              <w:tabs>
                <w:tab w:val="left" w:pos="312"/>
                <w:tab w:val="left" w:pos="502"/>
                <w:tab w:val="left" w:pos="720"/>
              </w:tabs>
              <w:rPr>
                <w:rFonts w:ascii="Cambria Math" w:hAnsi="Cambria Math" w:eastAsia="宋体" w:cs="Cambria Math"/>
                <w:sz w:val="22"/>
                <w:szCs w:val="22"/>
                <w:highlight w:val="none"/>
                <w:lang w:eastAsia="zh-CN"/>
              </w:rPr>
            </w:pPr>
            <w:r>
              <w:rPr>
                <w:rFonts w:ascii="Cambria Math" w:hAnsi="Cambria Math" w:eastAsia="宋体" w:cs="Cambria Math"/>
                <w:sz w:val="22"/>
                <w:szCs w:val="22"/>
                <w:highlight w:val="none"/>
                <w:lang w:eastAsia="zh-CN"/>
              </w:rPr>
              <w:t>⑬支持 PROFINET/Modbus TCP/EtherNet/IP 其中任一工业以太网协议</w:t>
            </w:r>
          </w:p>
          <w:p w14:paraId="4F3F9D86">
            <w:pPr>
              <w:tabs>
                <w:tab w:val="left" w:pos="312"/>
                <w:tab w:val="left" w:pos="502"/>
                <w:tab w:val="left" w:pos="720"/>
              </w:tabs>
              <w:rPr>
                <w:rFonts w:hint="eastAsia" w:ascii="宋体" w:hAnsi="宋体" w:eastAsia="宋体" w:cs="Times New Roman"/>
                <w:sz w:val="22"/>
                <w:szCs w:val="22"/>
                <w:highlight w:val="none"/>
                <w:lang w:eastAsia="zh-CN"/>
              </w:rPr>
            </w:pPr>
            <w:r>
              <w:rPr>
                <w:rFonts w:ascii="Cambria Math" w:hAnsi="Cambria Math" w:eastAsia="宋体" w:cs="Cambria Math"/>
                <w:sz w:val="22"/>
                <w:szCs w:val="22"/>
                <w:highlight w:val="none"/>
                <w:lang w:eastAsia="zh-CN"/>
              </w:rPr>
              <w:t>⑭</w:t>
            </w:r>
            <w:r>
              <w:rPr>
                <w:rFonts w:hint="eastAsia" w:ascii="宋体" w:hAnsi="宋体" w:eastAsia="宋体" w:cs="Times New Roman"/>
                <w:sz w:val="22"/>
                <w:szCs w:val="22"/>
                <w:highlight w:val="none"/>
                <w:lang w:eastAsia="zh-CN"/>
              </w:rPr>
              <w:t>外形尺寸：约200×210×330mm</w:t>
            </w:r>
          </w:p>
          <w:p w14:paraId="568B095A">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4）培训需求：</w:t>
            </w:r>
          </w:p>
          <w:p w14:paraId="2EF29C36">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①</w:t>
            </w:r>
            <w:r>
              <w:rPr>
                <w:rFonts w:ascii="宋体" w:hAnsi="宋体" w:eastAsia="宋体" w:cs="Times New Roman"/>
                <w:sz w:val="22"/>
                <w:szCs w:val="22"/>
                <w:highlight w:val="none"/>
                <w:lang w:eastAsia="zh-CN"/>
              </w:rPr>
              <w:t>步进电机电流及细分设定</w:t>
            </w:r>
          </w:p>
          <w:p w14:paraId="2C5F8747">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②</w:t>
            </w:r>
            <w:r>
              <w:rPr>
                <w:rFonts w:ascii="宋体" w:hAnsi="宋体" w:eastAsia="宋体" w:cs="Times New Roman"/>
                <w:sz w:val="22"/>
                <w:szCs w:val="22"/>
                <w:highlight w:val="none"/>
                <w:lang w:eastAsia="zh-CN"/>
              </w:rPr>
              <w:t>电机零点设定</w:t>
            </w:r>
          </w:p>
          <w:p w14:paraId="67D58974">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③</w:t>
            </w:r>
            <w:r>
              <w:rPr>
                <w:rFonts w:ascii="宋体" w:hAnsi="宋体" w:eastAsia="宋体" w:cs="Times New Roman"/>
                <w:sz w:val="22"/>
                <w:szCs w:val="22"/>
                <w:highlight w:val="none"/>
                <w:lang w:eastAsia="zh-CN"/>
              </w:rPr>
              <w:t>电机转角设定</w:t>
            </w:r>
          </w:p>
          <w:p w14:paraId="06071F1B">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④</w:t>
            </w:r>
            <w:r>
              <w:rPr>
                <w:rFonts w:ascii="宋体" w:hAnsi="宋体" w:eastAsia="宋体" w:cs="Times New Roman"/>
                <w:sz w:val="22"/>
                <w:szCs w:val="22"/>
                <w:highlight w:val="none"/>
                <w:lang w:eastAsia="zh-CN"/>
              </w:rPr>
              <w:t>工件搬运</w:t>
            </w:r>
          </w:p>
          <w:p w14:paraId="5A40FADD">
            <w:pPr>
              <w:tabs>
                <w:tab w:val="left" w:pos="312"/>
                <w:tab w:val="left" w:pos="502"/>
                <w:tab w:val="left" w:pos="720"/>
              </w:tabs>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⑤</w:t>
            </w:r>
            <w:r>
              <w:rPr>
                <w:rFonts w:ascii="宋体" w:hAnsi="宋体" w:eastAsia="宋体" w:cs="Times New Roman"/>
                <w:sz w:val="22"/>
                <w:szCs w:val="22"/>
                <w:highlight w:val="none"/>
                <w:lang w:eastAsia="zh-CN"/>
              </w:rPr>
              <w:t>系统调试运行</w:t>
            </w:r>
          </w:p>
          <w:p w14:paraId="09E4E900">
            <w:pPr>
              <w:tabs>
                <w:tab w:val="left" w:pos="312"/>
                <w:tab w:val="left" w:pos="502"/>
                <w:tab w:val="left" w:pos="720"/>
              </w:tabs>
              <w:rPr>
                <w:rFonts w:hint="eastAsia" w:ascii="宋体" w:hAnsi="宋体" w:eastAsia="宋体" w:cs="Times New Roman"/>
                <w:color w:val="auto"/>
                <w:sz w:val="22"/>
                <w:szCs w:val="22"/>
                <w:highlight w:val="none"/>
                <w:lang w:eastAsia="zh-CN"/>
              </w:rPr>
            </w:pPr>
            <w:r>
              <w:rPr>
                <w:rFonts w:hint="eastAsia" w:ascii="宋体" w:hAnsi="宋体" w:eastAsia="宋体" w:cs="Times New Roman"/>
                <w:color w:val="auto"/>
                <w:sz w:val="22"/>
                <w:szCs w:val="22"/>
                <w:highlight w:val="none"/>
                <w:lang w:eastAsia="zh-CN"/>
              </w:rPr>
              <w:t>3.功能扩展</w:t>
            </w:r>
          </w:p>
          <w:p w14:paraId="04C16548">
            <w:pPr>
              <w:rPr>
                <w:rFonts w:hint="eastAsia" w:ascii="宋体" w:hAnsi="宋体" w:eastAsia="宋体" w:cs="Times New Roman"/>
                <w:color w:val="auto"/>
                <w:sz w:val="22"/>
                <w:szCs w:val="22"/>
                <w:highlight w:val="none"/>
                <w:lang w:eastAsia="zh-CN"/>
              </w:rPr>
            </w:pPr>
            <w:r>
              <w:rPr>
                <w:rFonts w:hint="eastAsia" w:ascii="宋体" w:hAnsi="宋体" w:eastAsia="宋体" w:cs="Times New Roman"/>
                <w:color w:val="auto"/>
                <w:sz w:val="22"/>
                <w:szCs w:val="22"/>
                <w:highlight w:val="none"/>
                <w:lang w:eastAsia="zh-CN"/>
              </w:rPr>
              <w:t>1）电动摆动搬运手2模块可与定向供料单元相结合，使得扩展后的定向供料单元满足通过供料模块将工件推送至传送带上、满足通过传送带将工件输送至检测位置，通过距离传感器判断出工件的开口方向，如果工件的开口方向满足后面工位的加工要求时，可通过传送带直接输送至下一单元。</w:t>
            </w:r>
          </w:p>
          <w:p w14:paraId="2DCB4A04">
            <w:pPr>
              <w:rPr>
                <w:rFonts w:hint="eastAsia" w:ascii="宋体" w:hAnsi="宋体" w:eastAsia="宋体" w:cs="宋体"/>
                <w:b/>
                <w:color w:val="auto"/>
                <w:sz w:val="22"/>
                <w:szCs w:val="22"/>
                <w:highlight w:val="none"/>
                <w:lang w:eastAsia="zh-CN"/>
              </w:rPr>
            </w:pPr>
            <w:r>
              <w:rPr>
                <w:rFonts w:hint="eastAsia" w:ascii="宋体" w:hAnsi="宋体" w:eastAsia="宋体" w:cs="仿宋"/>
                <w:b/>
                <w:bCs/>
                <w:color w:val="auto"/>
                <w:sz w:val="22"/>
                <w:szCs w:val="22"/>
                <w:highlight w:val="none"/>
                <w:lang w:eastAsia="zh-CN"/>
              </w:rPr>
              <w:t>响应文件中提供电动摆动搬运手2模块可与定向供料单元相结合承诺函。</w:t>
            </w:r>
          </w:p>
          <w:p w14:paraId="1CB2A693">
            <w:pPr>
              <w:pStyle w:val="10"/>
              <w:numPr>
                <w:ilvl w:val="0"/>
                <w:numId w:val="0"/>
              </w:numPr>
              <w:ind w:leftChars="0"/>
              <w:rPr>
                <w:rFonts w:hint="eastAsia" w:asciiTheme="majorEastAsia" w:hAnsiTheme="majorEastAsia" w:eastAsiaTheme="majorEastAsia" w:cstheme="majorEastAsia"/>
                <w:sz w:val="22"/>
                <w:szCs w:val="22"/>
                <w:highlight w:val="none"/>
                <w:lang w:val="en-US" w:eastAsia="zh-CN"/>
              </w:rPr>
            </w:pPr>
            <w:r>
              <w:rPr>
                <w:rFonts w:hint="eastAsia" w:ascii="宋体" w:hAnsi="宋体" w:eastAsia="宋体" w:cs="宋体"/>
                <w:b/>
                <w:bCs/>
                <w:sz w:val="22"/>
                <w:szCs w:val="22"/>
                <w:highlight w:val="none"/>
                <w:lang w:eastAsia="zh-CN"/>
              </w:rPr>
              <w:t>数量：</w:t>
            </w:r>
            <w:r>
              <w:rPr>
                <w:rFonts w:hint="eastAsia" w:ascii="宋体" w:hAnsi="宋体" w:eastAsia="宋体" w:cs="宋体"/>
                <w:sz w:val="22"/>
                <w:szCs w:val="22"/>
                <w:highlight w:val="none"/>
                <w:lang w:eastAsia="zh-CN"/>
              </w:rPr>
              <w:t>1个模块</w:t>
            </w:r>
          </w:p>
        </w:tc>
      </w:tr>
      <w:tr w14:paraId="4A1860CB">
        <w:tblPrEx>
          <w:tblCellMar>
            <w:top w:w="0" w:type="dxa"/>
            <w:left w:w="108" w:type="dxa"/>
            <w:bottom w:w="0" w:type="dxa"/>
            <w:right w:w="108" w:type="dxa"/>
          </w:tblCellMar>
        </w:tblPrEx>
        <w:trPr>
          <w:trHeight w:val="2272"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F0180">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B009B">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3FB710A1">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9DA33">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固体罐装模块2（4mm）</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top"/>
          </w:tcPr>
          <w:p w14:paraId="0C1AB742">
            <w:pPr>
              <w:rPr>
                <w:rFonts w:hint="eastAsia" w:ascii="宋体" w:hAnsi="宋体" w:eastAsia="宋体" w:cs="仿宋"/>
                <w:sz w:val="22"/>
                <w:szCs w:val="22"/>
                <w:highlight w:val="none"/>
                <w:lang w:eastAsia="zh-CN"/>
              </w:rPr>
            </w:pPr>
            <w:r>
              <w:rPr>
                <w:rFonts w:hint="eastAsia" w:ascii="宋体" w:hAnsi="宋体" w:eastAsia="宋体" w:cs="Times New Roman"/>
                <w:sz w:val="22"/>
                <w:szCs w:val="22"/>
                <w:highlight w:val="none"/>
                <w:lang w:eastAsia="zh-CN"/>
              </w:rPr>
              <w:t>1.总体需求功能：</w:t>
            </w:r>
            <w:r>
              <w:rPr>
                <w:rFonts w:ascii="宋体" w:hAnsi="宋体" w:eastAsia="宋体" w:cs="仿宋"/>
                <w:sz w:val="22"/>
                <w:szCs w:val="22"/>
                <w:highlight w:val="none"/>
                <w:lang w:eastAsia="zh-CN"/>
              </w:rPr>
              <w:t>把固体颗粒灌装圆形杯中</w:t>
            </w:r>
          </w:p>
          <w:p w14:paraId="77F51A2B">
            <w:pPr>
              <w:tabs>
                <w:tab w:val="left" w:pos="312"/>
              </w:tabs>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2.详细技术需求：</w:t>
            </w:r>
          </w:p>
          <w:p w14:paraId="10F9D07F">
            <w:pPr>
              <w:rPr>
                <w:rFonts w:hint="eastAsia" w:ascii="宋体" w:hAnsi="宋体" w:eastAsia="宋体" w:cs="仿宋"/>
                <w:sz w:val="22"/>
                <w:szCs w:val="22"/>
                <w:highlight w:val="none"/>
                <w:lang w:eastAsia="zh-CN"/>
              </w:rPr>
            </w:pPr>
            <w:r>
              <w:rPr>
                <w:rFonts w:hint="eastAsia" w:ascii="宋体" w:hAnsi="宋体" w:eastAsia="宋体" w:cs="宋体"/>
                <w:sz w:val="22"/>
                <w:szCs w:val="22"/>
                <w:highlight w:val="none"/>
                <w:cs/>
              </w:rPr>
              <w:t>1）功能需求：</w:t>
            </w:r>
            <w:r>
              <w:rPr>
                <w:rFonts w:ascii="宋体" w:hAnsi="宋体" w:eastAsia="宋体" w:cs="仿宋"/>
                <w:sz w:val="22"/>
                <w:szCs w:val="22"/>
                <w:highlight w:val="none"/>
                <w:lang w:eastAsia="zh-CN"/>
              </w:rPr>
              <w:t>把固体颗粒灌装圆形杯中</w:t>
            </w:r>
          </w:p>
          <w:p w14:paraId="5AC048C4">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2）</w:t>
            </w:r>
            <w:r>
              <w:rPr>
                <w:rFonts w:ascii="宋体" w:hAnsi="宋体" w:eastAsia="宋体" w:cs="仿宋"/>
                <w:sz w:val="22"/>
                <w:szCs w:val="22"/>
                <w:highlight w:val="none"/>
                <w:lang w:eastAsia="zh-CN"/>
              </w:rPr>
              <w:t>模块结构组成：由固体颗粒料仓、塔式旋转排列机构、罐装机构、步进电机及驱动器、步进电机控制器、光栅传感器、对射传感器、支架、电气接口模块组成。</w:t>
            </w:r>
          </w:p>
          <w:p w14:paraId="1DB45CA0">
            <w:pPr>
              <w:rPr>
                <w:rFonts w:hint="eastAsia" w:ascii="宋体" w:hAnsi="宋体" w:eastAsia="宋体" w:cs="仿宋"/>
                <w:sz w:val="22"/>
                <w:szCs w:val="22"/>
                <w:highlight w:val="none"/>
                <w:lang w:eastAsia="zh-CN"/>
              </w:rPr>
            </w:pPr>
            <w:r>
              <w:rPr>
                <w:rFonts w:ascii="宋体" w:hAnsi="宋体" w:eastAsia="宋体" w:cs="仿宋"/>
                <w:sz w:val="22"/>
                <w:szCs w:val="22"/>
                <w:highlight w:val="none"/>
                <w:lang w:eastAsia="zh-CN"/>
              </w:rPr>
              <w:t>主题：按颗粒数量灌装(采用光栅传感器)</w:t>
            </w:r>
          </w:p>
          <w:p w14:paraId="2B521C4D">
            <w:pPr>
              <w:rPr>
                <w:rFonts w:hint="eastAsia" w:ascii="宋体" w:hAnsi="宋体" w:eastAsia="宋体" w:cs="Times New Roman"/>
                <w:sz w:val="22"/>
                <w:szCs w:val="22"/>
                <w:highlight w:val="none"/>
                <w:lang w:eastAsia="zh-CN"/>
              </w:rPr>
            </w:pPr>
            <w:r>
              <w:rPr>
                <w:rFonts w:hint="eastAsia" w:ascii="宋体" w:hAnsi="宋体" w:eastAsia="宋体" w:cs="仿宋"/>
                <w:sz w:val="22"/>
                <w:szCs w:val="22"/>
                <w:highlight w:val="none"/>
                <w:lang w:eastAsia="zh-CN"/>
              </w:rPr>
              <w:t>3）</w:t>
            </w:r>
            <w:r>
              <w:rPr>
                <w:rFonts w:hint="eastAsia" w:ascii="宋体" w:hAnsi="宋体" w:eastAsia="宋体" w:cs="Times New Roman"/>
                <w:sz w:val="22"/>
                <w:szCs w:val="22"/>
                <w:highlight w:val="none"/>
                <w:lang w:eastAsia="zh-CN"/>
              </w:rPr>
              <w:t>技</w:t>
            </w:r>
            <w:r>
              <w:rPr>
                <w:rFonts w:hint="eastAsia" w:ascii="宋体" w:hAnsi="宋体" w:eastAsia="宋体" w:cs="宋体"/>
                <w:sz w:val="22"/>
                <w:szCs w:val="22"/>
                <w:highlight w:val="none"/>
                <w:cs/>
              </w:rPr>
              <w:t>术需求</w:t>
            </w:r>
            <w:r>
              <w:rPr>
                <w:rFonts w:hint="eastAsia" w:ascii="宋体" w:hAnsi="宋体" w:eastAsia="宋体" w:cs="Times New Roman"/>
                <w:sz w:val="22"/>
                <w:szCs w:val="22"/>
                <w:highlight w:val="none"/>
                <w:lang w:eastAsia="zh-CN"/>
              </w:rPr>
              <w:t>：</w:t>
            </w:r>
          </w:p>
          <w:p w14:paraId="081475F7">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①</w:t>
            </w:r>
            <w:r>
              <w:rPr>
                <w:rFonts w:ascii="宋体" w:hAnsi="宋体" w:eastAsia="宋体" w:cs="仿宋"/>
                <w:sz w:val="22"/>
                <w:szCs w:val="22"/>
                <w:highlight w:val="none"/>
                <w:lang w:eastAsia="zh-CN"/>
              </w:rPr>
              <w:t>工作电压：</w:t>
            </w:r>
            <w:r>
              <w:rPr>
                <w:rFonts w:hint="eastAsia" w:ascii="宋体" w:hAnsi="宋体" w:eastAsia="宋体" w:cs="Times New Roman"/>
                <w:sz w:val="22"/>
                <w:szCs w:val="22"/>
                <w:highlight w:val="none"/>
                <w:lang w:eastAsia="zh-CN"/>
              </w:rPr>
              <w:t>≥</w:t>
            </w:r>
            <w:r>
              <w:rPr>
                <w:rFonts w:ascii="宋体" w:hAnsi="宋体" w:eastAsia="宋体" w:cs="仿宋"/>
                <w:sz w:val="22"/>
                <w:szCs w:val="22"/>
                <w:highlight w:val="none"/>
                <w:lang w:eastAsia="zh-CN"/>
              </w:rPr>
              <w:t>24VDC</w:t>
            </w:r>
          </w:p>
          <w:p w14:paraId="13FE3CDB">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②</w:t>
            </w:r>
            <w:r>
              <w:rPr>
                <w:rFonts w:ascii="宋体" w:hAnsi="宋体" w:eastAsia="宋体" w:cs="仿宋"/>
                <w:sz w:val="22"/>
                <w:szCs w:val="22"/>
                <w:highlight w:val="none"/>
                <w:lang w:eastAsia="zh-CN"/>
              </w:rPr>
              <w:t>步进电机控制器：（运动控制参数，可在电脑软件中修改）</w:t>
            </w:r>
          </w:p>
          <w:p w14:paraId="1B7152E9">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③</w:t>
            </w:r>
            <w:r>
              <w:rPr>
                <w:rFonts w:ascii="宋体" w:hAnsi="宋体" w:eastAsia="宋体" w:cs="仿宋"/>
                <w:sz w:val="22"/>
                <w:szCs w:val="22"/>
                <w:highlight w:val="none"/>
                <w:lang w:eastAsia="zh-CN"/>
              </w:rPr>
              <w:t>颗粒检测范围：2-15mm</w:t>
            </w:r>
          </w:p>
          <w:p w14:paraId="658674B5">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④</w:t>
            </w:r>
            <w:r>
              <w:rPr>
                <w:rFonts w:ascii="宋体" w:hAnsi="宋体" w:eastAsia="宋体" w:cs="仿宋"/>
                <w:sz w:val="22"/>
                <w:szCs w:val="22"/>
                <w:highlight w:val="none"/>
                <w:lang w:eastAsia="zh-CN"/>
              </w:rPr>
              <w:t>DP15母头（三排）接口</w:t>
            </w:r>
          </w:p>
          <w:p w14:paraId="72382934">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⑤</w:t>
            </w:r>
            <w:r>
              <w:rPr>
                <w:rFonts w:ascii="宋体" w:hAnsi="宋体" w:eastAsia="宋体" w:cs="仿宋"/>
                <w:sz w:val="22"/>
                <w:szCs w:val="22"/>
                <w:highlight w:val="none"/>
                <w:lang w:eastAsia="zh-CN"/>
              </w:rPr>
              <w:t>外形尺寸：</w:t>
            </w:r>
            <w:r>
              <w:rPr>
                <w:rFonts w:hint="eastAsia" w:ascii="宋体" w:hAnsi="宋体" w:eastAsia="宋体" w:cs="仿宋"/>
                <w:sz w:val="22"/>
                <w:szCs w:val="22"/>
                <w:highlight w:val="none"/>
                <w:lang w:eastAsia="zh-CN"/>
              </w:rPr>
              <w:t>约</w:t>
            </w:r>
            <w:r>
              <w:rPr>
                <w:rFonts w:ascii="宋体" w:hAnsi="宋体" w:eastAsia="宋体" w:cs="仿宋"/>
                <w:sz w:val="22"/>
                <w:szCs w:val="22"/>
                <w:highlight w:val="none"/>
                <w:lang w:eastAsia="zh-CN"/>
              </w:rPr>
              <w:t>150×170×330mm</w:t>
            </w:r>
            <w:r>
              <w:rPr>
                <w:rFonts w:hint="eastAsia" w:ascii="宋体" w:hAnsi="宋体" w:eastAsia="宋体" w:cs="宋体"/>
                <w:sz w:val="22"/>
                <w:szCs w:val="22"/>
                <w:highlight w:val="none"/>
                <w:lang w:eastAsia="zh-CN"/>
              </w:rPr>
              <w:t>，允许±5mm。</w:t>
            </w:r>
          </w:p>
          <w:p w14:paraId="6F91ADD8">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4）</w:t>
            </w:r>
            <w:r>
              <w:rPr>
                <w:rFonts w:ascii="宋体" w:hAnsi="宋体" w:eastAsia="宋体" w:cs="仿宋"/>
                <w:sz w:val="22"/>
                <w:szCs w:val="22"/>
                <w:highlight w:val="none"/>
                <w:lang w:eastAsia="zh-CN"/>
              </w:rPr>
              <w:t>培训</w:t>
            </w:r>
            <w:r>
              <w:rPr>
                <w:rFonts w:hint="eastAsia" w:ascii="宋体" w:hAnsi="宋体" w:eastAsia="宋体" w:cs="仿宋"/>
                <w:sz w:val="22"/>
                <w:szCs w:val="22"/>
                <w:highlight w:val="none"/>
                <w:lang w:eastAsia="zh-CN"/>
              </w:rPr>
              <w:t>需求</w:t>
            </w:r>
            <w:r>
              <w:rPr>
                <w:rFonts w:ascii="宋体" w:hAnsi="宋体" w:eastAsia="宋体" w:cs="仿宋"/>
                <w:sz w:val="22"/>
                <w:szCs w:val="22"/>
                <w:highlight w:val="none"/>
                <w:lang w:eastAsia="zh-CN"/>
              </w:rPr>
              <w:t>：</w:t>
            </w:r>
          </w:p>
          <w:p w14:paraId="42C71E58">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①</w:t>
            </w:r>
            <w:r>
              <w:rPr>
                <w:rFonts w:ascii="宋体" w:hAnsi="宋体" w:eastAsia="宋体" w:cs="仿宋"/>
                <w:sz w:val="22"/>
                <w:szCs w:val="22"/>
                <w:highlight w:val="none"/>
                <w:lang w:eastAsia="zh-CN"/>
              </w:rPr>
              <w:t>传感器应用</w:t>
            </w:r>
          </w:p>
          <w:p w14:paraId="6BE3FEF1">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②</w:t>
            </w:r>
            <w:r>
              <w:rPr>
                <w:rFonts w:ascii="宋体" w:hAnsi="宋体" w:eastAsia="宋体" w:cs="仿宋"/>
                <w:sz w:val="22"/>
                <w:szCs w:val="22"/>
                <w:highlight w:val="none"/>
                <w:lang w:eastAsia="zh-CN"/>
              </w:rPr>
              <w:t>管路连接和接线连接</w:t>
            </w:r>
          </w:p>
          <w:p w14:paraId="24B84FC0">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③</w:t>
            </w:r>
            <w:r>
              <w:rPr>
                <w:rFonts w:ascii="宋体" w:hAnsi="宋体" w:eastAsia="宋体" w:cs="仿宋"/>
                <w:sz w:val="22"/>
                <w:szCs w:val="22"/>
                <w:highlight w:val="none"/>
                <w:lang w:eastAsia="zh-CN"/>
              </w:rPr>
              <w:t>出口高度调整</w:t>
            </w:r>
          </w:p>
          <w:p w14:paraId="4DD83751">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④</w:t>
            </w:r>
            <w:r>
              <w:rPr>
                <w:rFonts w:ascii="宋体" w:hAnsi="宋体" w:eastAsia="宋体" w:cs="仿宋"/>
                <w:sz w:val="22"/>
                <w:szCs w:val="22"/>
                <w:highlight w:val="none"/>
                <w:lang w:eastAsia="zh-CN"/>
              </w:rPr>
              <w:t>控制器程序设计</w:t>
            </w:r>
          </w:p>
          <w:p w14:paraId="7ACEEB99">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⑤</w:t>
            </w:r>
            <w:r>
              <w:rPr>
                <w:rFonts w:ascii="宋体" w:hAnsi="宋体" w:eastAsia="宋体" w:cs="仿宋"/>
                <w:sz w:val="22"/>
                <w:szCs w:val="22"/>
                <w:highlight w:val="none"/>
                <w:lang w:eastAsia="zh-CN"/>
              </w:rPr>
              <w:t>步进电机驱动器参数设置</w:t>
            </w:r>
          </w:p>
          <w:p w14:paraId="6F31503A">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⑥</w:t>
            </w:r>
            <w:r>
              <w:rPr>
                <w:rFonts w:ascii="宋体" w:hAnsi="宋体" w:eastAsia="宋体" w:cs="仿宋"/>
                <w:sz w:val="22"/>
                <w:szCs w:val="22"/>
                <w:highlight w:val="none"/>
                <w:lang w:eastAsia="zh-CN"/>
              </w:rPr>
              <w:t>步进电机控制器运动参数设置</w:t>
            </w:r>
          </w:p>
          <w:p w14:paraId="51DFC6D1">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⑦</w:t>
            </w:r>
            <w:r>
              <w:rPr>
                <w:rFonts w:ascii="宋体" w:hAnsi="宋体" w:eastAsia="宋体" w:cs="仿宋"/>
                <w:sz w:val="22"/>
                <w:szCs w:val="22"/>
                <w:highlight w:val="none"/>
                <w:lang w:eastAsia="zh-CN"/>
              </w:rPr>
              <w:t>物料罐装量控制</w:t>
            </w:r>
          </w:p>
          <w:p w14:paraId="10DB229C">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⑧</w:t>
            </w:r>
            <w:r>
              <w:rPr>
                <w:rFonts w:ascii="宋体" w:hAnsi="宋体" w:eastAsia="宋体" w:cs="仿宋"/>
                <w:sz w:val="22"/>
                <w:szCs w:val="22"/>
                <w:highlight w:val="none"/>
                <w:lang w:eastAsia="zh-CN"/>
              </w:rPr>
              <w:t>缺料检测</w:t>
            </w:r>
          </w:p>
          <w:p w14:paraId="41CB769D">
            <w:pPr>
              <w:rPr>
                <w:rFonts w:hint="eastAsia" w:ascii="宋体" w:hAnsi="宋体" w:eastAsia="宋体" w:cs="仿宋"/>
                <w:color w:val="auto"/>
                <w:sz w:val="22"/>
                <w:szCs w:val="22"/>
                <w:highlight w:val="none"/>
                <w:lang w:eastAsia="zh-CN"/>
              </w:rPr>
            </w:pPr>
            <w:r>
              <w:rPr>
                <w:rFonts w:hint="eastAsia" w:ascii="宋体" w:hAnsi="宋体" w:eastAsia="宋体" w:cs="仿宋"/>
                <w:color w:val="auto"/>
                <w:sz w:val="22"/>
                <w:szCs w:val="22"/>
                <w:highlight w:val="none"/>
                <w:lang w:eastAsia="zh-CN"/>
              </w:rPr>
              <w:t>⑨</w:t>
            </w:r>
            <w:r>
              <w:rPr>
                <w:rFonts w:ascii="宋体" w:hAnsi="宋体" w:eastAsia="宋体" w:cs="仿宋"/>
                <w:color w:val="auto"/>
                <w:sz w:val="22"/>
                <w:szCs w:val="22"/>
                <w:highlight w:val="none"/>
                <w:lang w:eastAsia="zh-CN"/>
              </w:rPr>
              <w:t>状况监控</w:t>
            </w:r>
          </w:p>
          <w:p w14:paraId="0537EF0F">
            <w:pPr>
              <w:tabs>
                <w:tab w:val="left" w:pos="312"/>
              </w:tabs>
              <w:rPr>
                <w:rFonts w:hint="default" w:ascii="宋体" w:hAnsi="宋体" w:eastAsia="宋体"/>
                <w:sz w:val="22"/>
                <w:szCs w:val="22"/>
                <w:highlight w:val="none"/>
                <w:lang w:eastAsia="zh-CN"/>
              </w:rPr>
            </w:pPr>
            <w:r>
              <w:rPr>
                <w:rFonts w:hint="eastAsia" w:ascii="宋体" w:hAnsi="宋体" w:eastAsia="宋体" w:cs="仿宋"/>
                <w:color w:val="auto"/>
                <w:sz w:val="22"/>
                <w:szCs w:val="22"/>
                <w:highlight w:val="none"/>
                <w:lang w:eastAsia="zh-CN"/>
              </w:rPr>
              <w:t>5</w:t>
            </w:r>
            <w:r>
              <w:rPr>
                <w:rFonts w:hint="eastAsia" w:ascii="宋体" w:hAnsi="宋体" w:eastAsia="宋体"/>
                <w:sz w:val="22"/>
                <w:szCs w:val="22"/>
                <w:highlight w:val="none"/>
                <w:lang w:eastAsia="zh-CN"/>
              </w:rPr>
              <w:t>）</w:t>
            </w:r>
            <w:r>
              <w:rPr>
                <w:rFonts w:hint="default" w:ascii="宋体" w:hAnsi="宋体" w:eastAsia="宋体"/>
                <w:b/>
                <w:bCs/>
                <w:sz w:val="22"/>
                <w:szCs w:val="22"/>
                <w:highlight w:val="none"/>
                <w:lang w:eastAsia="zh-CN"/>
              </w:rPr>
              <w:t>响应文件中须提供与投标产品实物一致的核心部件三维立体拆分图，清晰展示主要零部件的组成结构（至少包含：</w:t>
            </w:r>
            <w:r>
              <w:rPr>
                <w:rFonts w:hint="eastAsia" w:ascii="宋体" w:hAnsi="宋体" w:eastAsia="宋体"/>
                <w:b/>
                <w:bCs/>
                <w:sz w:val="22"/>
                <w:szCs w:val="22"/>
                <w:highlight w:val="none"/>
                <w:lang w:eastAsia="zh-CN"/>
              </w:rPr>
              <w:t>清晰展示料仓、塔式旋转排列机构、罐装机构、步进电机、光栅传感器、对射传感器、电气接口模块等核心部件的组成结构</w:t>
            </w:r>
            <w:r>
              <w:rPr>
                <w:rFonts w:hint="eastAsia" w:ascii="宋体" w:hAnsi="宋体" w:eastAsia="宋体"/>
                <w:b/>
                <w:bCs/>
                <w:sz w:val="22"/>
                <w:szCs w:val="22"/>
                <w:highlight w:val="none"/>
                <w:lang w:val="en-US" w:eastAsia="zh-CN"/>
              </w:rPr>
              <w:t>及尺寸</w:t>
            </w:r>
            <w:r>
              <w:rPr>
                <w:rFonts w:hint="eastAsia" w:ascii="宋体" w:hAnsi="宋体" w:eastAsia="宋体"/>
                <w:b/>
                <w:bCs/>
                <w:sz w:val="22"/>
                <w:szCs w:val="22"/>
                <w:highlight w:val="none"/>
                <w:lang w:eastAsia="zh-CN"/>
              </w:rPr>
              <w:t>，标注各核心部件的名称</w:t>
            </w:r>
            <w:r>
              <w:rPr>
                <w:rFonts w:hint="default" w:ascii="宋体" w:hAnsi="宋体" w:eastAsia="宋体"/>
                <w:b/>
                <w:bCs/>
                <w:sz w:val="22"/>
                <w:szCs w:val="22"/>
                <w:highlight w:val="none"/>
                <w:lang w:eastAsia="zh-CN"/>
              </w:rPr>
              <w:t>）。</w:t>
            </w:r>
          </w:p>
          <w:p w14:paraId="2441805B">
            <w:pPr>
              <w:tabs>
                <w:tab w:val="left" w:pos="312"/>
              </w:tabs>
              <w:rPr>
                <w:rFonts w:hint="eastAsia" w:ascii="宋体" w:hAnsi="宋体" w:eastAsia="宋体"/>
                <w:sz w:val="22"/>
                <w:szCs w:val="22"/>
                <w:highlight w:val="none"/>
                <w:lang w:val="en-US" w:eastAsia="zh-CN"/>
              </w:rPr>
            </w:pPr>
            <w:r>
              <w:rPr>
                <w:rFonts w:hint="eastAsia" w:ascii="宋体" w:hAnsi="宋体" w:eastAsia="宋体"/>
                <w:sz w:val="22"/>
                <w:szCs w:val="22"/>
                <w:highlight w:val="none"/>
                <w:lang w:val="en-US" w:eastAsia="zh-CN"/>
              </w:rPr>
              <w:t>成交</w:t>
            </w:r>
            <w:r>
              <w:rPr>
                <w:rFonts w:hint="default" w:ascii="宋体" w:hAnsi="宋体" w:eastAsia="宋体"/>
                <w:sz w:val="22"/>
                <w:szCs w:val="22"/>
                <w:highlight w:val="none"/>
                <w:lang w:eastAsia="zh-CN"/>
              </w:rPr>
              <w:t>后，在合同履约及设备交付时，供应商须提供完整的设备拆装训练表明细、电路图、气路图等技术资料，并与交付实物进行核对。</w:t>
            </w:r>
            <w:r>
              <w:rPr>
                <w:rFonts w:hint="eastAsia" w:ascii="宋体" w:hAnsi="宋体" w:eastAsia="宋体"/>
                <w:sz w:val="22"/>
                <w:szCs w:val="22"/>
                <w:highlight w:val="none"/>
                <w:lang w:val="en-US" w:eastAsia="zh-CN"/>
              </w:rPr>
              <w:t>成交后提供完整设备模块模型拆分图，设备拆装训练表明细，产品的电路图等资料。</w:t>
            </w:r>
          </w:p>
          <w:p w14:paraId="0579966C">
            <w:pPr>
              <w:tabs>
                <w:tab w:val="left" w:pos="312"/>
                <w:tab w:val="left" w:pos="502"/>
                <w:tab w:val="left" w:pos="720"/>
              </w:tabs>
              <w:rPr>
                <w:rFonts w:hint="eastAsia" w:ascii="宋体" w:hAnsi="宋体" w:eastAsia="宋体" w:cs="Times New Roman"/>
                <w:color w:val="auto"/>
                <w:sz w:val="22"/>
                <w:szCs w:val="22"/>
                <w:highlight w:val="none"/>
                <w:lang w:eastAsia="zh-CN"/>
              </w:rPr>
            </w:pPr>
            <w:r>
              <w:rPr>
                <w:rFonts w:hint="eastAsia" w:ascii="宋体" w:hAnsi="宋体" w:eastAsia="宋体" w:cs="Times New Roman"/>
                <w:color w:val="auto"/>
                <w:sz w:val="22"/>
                <w:szCs w:val="22"/>
                <w:highlight w:val="none"/>
                <w:lang w:eastAsia="zh-CN"/>
              </w:rPr>
              <w:t>3.功能扩展</w:t>
            </w:r>
          </w:p>
          <w:p w14:paraId="248C5E9D">
            <w:pPr>
              <w:pStyle w:val="10"/>
              <w:ind w:firstLine="0" w:firstLineChars="0"/>
              <w:rPr>
                <w:rFonts w:hint="eastAsia" w:ascii="宋体" w:hAnsi="宋体" w:eastAsia="宋体"/>
                <w:color w:val="auto"/>
                <w:sz w:val="22"/>
                <w:szCs w:val="22"/>
                <w:highlight w:val="none"/>
                <w:lang w:eastAsia="zh-CN"/>
              </w:rPr>
            </w:pPr>
            <w:r>
              <w:rPr>
                <w:rFonts w:hint="eastAsia" w:ascii="宋体" w:hAnsi="宋体" w:eastAsia="宋体" w:cs="Times New Roman"/>
                <w:color w:val="auto"/>
                <w:sz w:val="22"/>
                <w:szCs w:val="22"/>
                <w:highlight w:val="none"/>
                <w:lang w:eastAsia="zh-CN"/>
              </w:rPr>
              <w:t>1）</w:t>
            </w:r>
            <w:r>
              <w:rPr>
                <w:rFonts w:hint="eastAsia" w:ascii="宋体" w:hAnsi="宋体" w:eastAsia="宋体"/>
                <w:color w:val="auto"/>
                <w:sz w:val="22"/>
                <w:szCs w:val="22"/>
                <w:highlight w:val="none"/>
                <w:lang w:eastAsia="zh-CN"/>
              </w:rPr>
              <w:t>固体罐装模块2可与颗粒罐装模块相结合，使得扩展后的颗粒罐装模块满足通过固体原料罐装模块对加工位置的工件进行原料的罐装加工。</w:t>
            </w:r>
          </w:p>
          <w:p w14:paraId="38167B69">
            <w:pPr>
              <w:rPr>
                <w:rFonts w:hint="eastAsia" w:ascii="宋体" w:hAnsi="宋体" w:eastAsia="宋体" w:cs="仿宋"/>
                <w:b/>
                <w:bCs/>
                <w:color w:val="auto"/>
                <w:sz w:val="22"/>
                <w:szCs w:val="22"/>
                <w:highlight w:val="none"/>
                <w:lang w:eastAsia="zh-CN"/>
              </w:rPr>
            </w:pPr>
            <w:r>
              <w:rPr>
                <w:rFonts w:hint="eastAsia" w:ascii="宋体" w:hAnsi="宋体" w:eastAsia="宋体" w:cs="仿宋"/>
                <w:b/>
                <w:bCs/>
                <w:color w:val="auto"/>
                <w:sz w:val="22"/>
                <w:szCs w:val="22"/>
                <w:highlight w:val="none"/>
                <w:lang w:eastAsia="zh-CN"/>
              </w:rPr>
              <w:t>响应文件中提供</w:t>
            </w:r>
            <w:r>
              <w:rPr>
                <w:rFonts w:hint="eastAsia" w:ascii="宋体" w:hAnsi="宋体" w:eastAsia="宋体"/>
                <w:b/>
                <w:bCs/>
                <w:color w:val="auto"/>
                <w:sz w:val="22"/>
                <w:szCs w:val="22"/>
                <w:highlight w:val="none"/>
                <w:lang w:eastAsia="zh-CN"/>
              </w:rPr>
              <w:t>固体罐装模块2可与颗粒罐装模块相结合</w:t>
            </w:r>
            <w:r>
              <w:rPr>
                <w:rFonts w:hint="eastAsia" w:ascii="宋体" w:hAnsi="宋体" w:eastAsia="宋体" w:cs="仿宋"/>
                <w:b/>
                <w:bCs/>
                <w:color w:val="auto"/>
                <w:sz w:val="22"/>
                <w:szCs w:val="22"/>
                <w:highlight w:val="none"/>
                <w:lang w:eastAsia="zh-CN"/>
              </w:rPr>
              <w:t>承诺函。</w:t>
            </w:r>
          </w:p>
          <w:p w14:paraId="61D0FE12">
            <w:pPr>
              <w:pStyle w:val="10"/>
              <w:numPr>
                <w:ilvl w:val="0"/>
                <w:numId w:val="0"/>
              </w:numPr>
              <w:ind w:leftChars="0"/>
              <w:rPr>
                <w:rFonts w:hint="eastAsia" w:ascii="宋体" w:hAnsi="宋体" w:eastAsia="宋体" w:cs="宋体"/>
                <w:color w:val="auto"/>
                <w:sz w:val="22"/>
                <w:szCs w:val="22"/>
                <w:highlight w:val="none"/>
                <w:lang w:val="en-US" w:eastAsia="zh-CN"/>
              </w:rPr>
            </w:pPr>
            <w:r>
              <w:rPr>
                <w:rFonts w:hint="eastAsia" w:ascii="宋体" w:hAnsi="宋体" w:eastAsia="宋体" w:cs="宋体"/>
                <w:b/>
                <w:bCs/>
                <w:color w:val="auto"/>
                <w:sz w:val="22"/>
                <w:szCs w:val="22"/>
                <w:highlight w:val="none"/>
                <w:lang w:eastAsia="zh-CN"/>
              </w:rPr>
              <w:t>数量：</w:t>
            </w:r>
            <w:r>
              <w:rPr>
                <w:rFonts w:hint="eastAsia" w:ascii="宋体" w:hAnsi="宋体" w:eastAsia="宋体" w:cs="宋体"/>
                <w:color w:val="auto"/>
                <w:sz w:val="22"/>
                <w:szCs w:val="22"/>
                <w:highlight w:val="none"/>
                <w:lang w:eastAsia="zh-CN"/>
              </w:rPr>
              <w:t>2个模块</w:t>
            </w:r>
          </w:p>
        </w:tc>
      </w:tr>
      <w:tr w14:paraId="51DD07C5">
        <w:tblPrEx>
          <w:tblCellMar>
            <w:top w:w="0" w:type="dxa"/>
            <w:left w:w="108" w:type="dxa"/>
            <w:bottom w:w="0" w:type="dxa"/>
            <w:right w:w="108" w:type="dxa"/>
          </w:tblCellMar>
        </w:tblPrEx>
        <w:trPr>
          <w:trHeight w:val="799"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DC086">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B0801">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2761D21A">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C1779">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转角堆垛机柱面库单元（非网络版）（转角堆垛机柱面库单元大铝板+模块）</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top"/>
          </w:tcPr>
          <w:p w14:paraId="5B0A048B">
            <w:pPr>
              <w:tabs>
                <w:tab w:val="left" w:pos="312"/>
              </w:tabs>
              <w:rPr>
                <w:rFonts w:hint="eastAsia" w:ascii="宋体" w:hAnsi="宋体" w:eastAsia="宋体"/>
                <w:color w:val="auto"/>
                <w:sz w:val="22"/>
                <w:szCs w:val="22"/>
                <w:highlight w:val="none"/>
                <w:lang w:eastAsia="zh-CN"/>
              </w:rPr>
            </w:pPr>
            <w:r>
              <w:rPr>
                <w:rFonts w:hint="eastAsia" w:ascii="宋体" w:hAnsi="宋体" w:eastAsia="宋体"/>
                <w:sz w:val="22"/>
                <w:szCs w:val="22"/>
                <w:highlight w:val="none"/>
                <w:lang w:eastAsia="zh-CN"/>
              </w:rPr>
              <w:t>1.总体需求概述：满足</w:t>
            </w:r>
            <w:r>
              <w:rPr>
                <w:rFonts w:hint="eastAsia" w:ascii="宋体" w:hAnsi="宋体" w:eastAsia="宋体"/>
                <w:sz w:val="22"/>
                <w:szCs w:val="22"/>
                <w:highlight w:val="none"/>
                <w:lang w:val="de-DE" w:eastAsia="zh-CN"/>
              </w:rPr>
              <w:t>对三层环形库进行工件出库、入库、搬运及传</w:t>
            </w:r>
            <w:r>
              <w:rPr>
                <w:rFonts w:hint="eastAsia" w:ascii="宋体" w:hAnsi="宋体" w:eastAsia="宋体"/>
                <w:color w:val="auto"/>
                <w:sz w:val="22"/>
                <w:szCs w:val="22"/>
                <w:highlight w:val="none"/>
                <w:lang w:val="de-DE" w:eastAsia="zh-CN"/>
              </w:rPr>
              <w:t>输操作。</w:t>
            </w:r>
          </w:p>
          <w:p w14:paraId="2A5D404F">
            <w:pPr>
              <w:tabs>
                <w:tab w:val="left" w:pos="312"/>
              </w:tabs>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1）设备能达到中华人民共和国职业技能大赛水平的“机电一体化”相关的设备。实训室需要对接世界技能大赛培训，设备需满足世界技能大赛机电一体化项目的基础培训需求。</w:t>
            </w:r>
          </w:p>
          <w:p w14:paraId="5678DB2F">
            <w:pPr>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2.详细技术需求</w:t>
            </w:r>
          </w:p>
          <w:p w14:paraId="757D74A9">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1）功能需求：</w:t>
            </w:r>
            <w:r>
              <w:rPr>
                <w:rFonts w:hint="eastAsia" w:ascii="宋体" w:hAnsi="宋体" w:eastAsia="宋体"/>
                <w:sz w:val="22"/>
                <w:szCs w:val="22"/>
                <w:highlight w:val="none"/>
                <w:lang w:val="de-DE" w:eastAsia="zh-CN"/>
              </w:rPr>
              <w:t>可对三层环形库进行工件出库、入库、搬运及传输操作。</w:t>
            </w:r>
          </w:p>
          <w:p w14:paraId="68F16862">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2）结构组成需求：</w:t>
            </w:r>
            <w:r>
              <w:rPr>
                <w:rFonts w:hint="eastAsia" w:ascii="宋体" w:hAnsi="宋体" w:eastAsia="宋体"/>
                <w:sz w:val="22"/>
                <w:szCs w:val="22"/>
                <w:highlight w:val="none"/>
                <w:lang w:val="de-DE" w:eastAsia="zh-CN"/>
              </w:rPr>
              <w:t>由皮带传输机模块、RFID读写器模块、转角升降搬运模块、柱面立体库模块、物料扫描传感器、安装铝板台面、电气接口转换模块、过滤减压阀模块组成。</w:t>
            </w:r>
          </w:p>
          <w:p w14:paraId="103E7483">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主题：</w:t>
            </w:r>
            <w:r>
              <w:rPr>
                <w:rFonts w:ascii="宋体" w:hAnsi="宋体" w:eastAsia="宋体"/>
                <w:sz w:val="22"/>
                <w:szCs w:val="22"/>
                <w:highlight w:val="none"/>
                <w:lang w:eastAsia="zh-CN"/>
              </w:rPr>
              <w:t>坐标控制与调整、仓储操作及管理</w:t>
            </w:r>
          </w:p>
          <w:p w14:paraId="47087133">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3）技术需求：</w:t>
            </w:r>
          </w:p>
          <w:p w14:paraId="29EB806E">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①</w:t>
            </w:r>
            <w:r>
              <w:rPr>
                <w:rFonts w:ascii="宋体" w:hAnsi="宋体" w:eastAsia="宋体"/>
                <w:sz w:val="22"/>
                <w:szCs w:val="22"/>
                <w:highlight w:val="none"/>
                <w:lang w:eastAsia="zh-CN"/>
              </w:rPr>
              <w:t>工作电压：</w:t>
            </w:r>
            <w:r>
              <w:rPr>
                <w:rFonts w:hint="eastAsia" w:ascii="宋体" w:hAnsi="宋体" w:eastAsia="宋体"/>
                <w:sz w:val="22"/>
                <w:szCs w:val="22"/>
                <w:highlight w:val="none"/>
                <w:lang w:eastAsia="zh-CN"/>
              </w:rPr>
              <w:t>≥</w:t>
            </w:r>
            <w:r>
              <w:rPr>
                <w:rFonts w:ascii="宋体" w:hAnsi="宋体" w:eastAsia="宋体"/>
                <w:sz w:val="22"/>
                <w:szCs w:val="22"/>
                <w:highlight w:val="none"/>
                <w:lang w:eastAsia="zh-CN"/>
              </w:rPr>
              <w:t>24VDC</w:t>
            </w:r>
          </w:p>
          <w:p w14:paraId="4AAAB9B4">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②</w:t>
            </w:r>
            <w:r>
              <w:rPr>
                <w:rFonts w:ascii="宋体" w:hAnsi="宋体" w:eastAsia="宋体"/>
                <w:sz w:val="22"/>
                <w:szCs w:val="22"/>
                <w:highlight w:val="none"/>
                <w:lang w:eastAsia="zh-CN"/>
              </w:rPr>
              <w:t>工作气压：0.4～0.6MPa</w:t>
            </w:r>
          </w:p>
          <w:p w14:paraId="12A2FBA5">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③皮带传输机有效行程：≥350mm</w:t>
            </w:r>
          </w:p>
          <w:p w14:paraId="119CA6D6">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④最大工件宽度：≥40 mm</w:t>
            </w:r>
          </w:p>
          <w:p w14:paraId="41B91491">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⑤转盘层数：≥3层，每层4仓位</w:t>
            </w:r>
          </w:p>
          <w:p w14:paraId="7456DAAF">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⑥最大转位速度：75°/S</w:t>
            </w:r>
          </w:p>
          <w:p w14:paraId="43106DE0">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⑦重复定位精度：0.005°</w:t>
            </w:r>
          </w:p>
          <w:p w14:paraId="6853FF6B">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⑧步进电机步距角：≥1.8°</w:t>
            </w:r>
          </w:p>
          <w:p w14:paraId="797A8BED">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⑨垂直移动速度：≥3600mm/min</w:t>
            </w:r>
          </w:p>
          <w:p w14:paraId="6D56FE0D">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⑩圆形工件尺寸：最大40 mm</w:t>
            </w:r>
          </w:p>
          <w:p w14:paraId="3D5D3BC6">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⑪</w:t>
            </w:r>
            <w:r>
              <w:rPr>
                <w:rFonts w:hint="eastAsia" w:ascii="宋体" w:hAnsi="宋体" w:eastAsia="宋体"/>
                <w:sz w:val="22"/>
                <w:szCs w:val="22"/>
                <w:highlight w:val="none"/>
                <w:lang w:eastAsia="zh-CN"/>
              </w:rPr>
              <w:t>Z轴行程：0-360mm</w:t>
            </w:r>
          </w:p>
          <w:p w14:paraId="3CCAE8EE">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⑫</w:t>
            </w:r>
            <w:r>
              <w:rPr>
                <w:rFonts w:hint="eastAsia" w:ascii="宋体" w:hAnsi="宋体" w:eastAsia="宋体"/>
                <w:sz w:val="22"/>
                <w:szCs w:val="22"/>
                <w:highlight w:val="none"/>
                <w:lang w:eastAsia="zh-CN"/>
              </w:rPr>
              <w:t>R轴范围：≥210°</w:t>
            </w:r>
          </w:p>
          <w:p w14:paraId="5069D1D3">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⑬</w:t>
            </w:r>
            <w:r>
              <w:rPr>
                <w:rFonts w:hint="eastAsia" w:ascii="宋体" w:hAnsi="宋体" w:eastAsia="宋体"/>
                <w:sz w:val="22"/>
                <w:szCs w:val="22"/>
                <w:highlight w:val="none"/>
                <w:lang w:eastAsia="zh-CN"/>
              </w:rPr>
              <w:t>步进电机空程角：&lt;10弧分</w:t>
            </w:r>
          </w:p>
          <w:p w14:paraId="06A36B6A">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⑭</w:t>
            </w:r>
            <w:r>
              <w:rPr>
                <w:rFonts w:hint="eastAsia" w:ascii="宋体" w:hAnsi="宋体" w:eastAsia="宋体"/>
                <w:sz w:val="22"/>
                <w:szCs w:val="22"/>
                <w:highlight w:val="none"/>
                <w:lang w:eastAsia="zh-CN"/>
              </w:rPr>
              <w:t>步进电机控制器：（运动控制参数，可在电脑软件中修改）</w:t>
            </w:r>
          </w:p>
          <w:p w14:paraId="465C7A3A">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⑮</w:t>
            </w:r>
            <w:r>
              <w:rPr>
                <w:rFonts w:hint="eastAsia" w:ascii="宋体" w:hAnsi="宋体" w:eastAsia="宋体"/>
                <w:sz w:val="22"/>
                <w:szCs w:val="22"/>
                <w:highlight w:val="none"/>
                <w:lang w:eastAsia="zh-CN"/>
              </w:rPr>
              <w:t>夹手径向行程：≥60mm</w:t>
            </w:r>
          </w:p>
          <w:p w14:paraId="64C9F02A">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⑯</w:t>
            </w:r>
            <w:r>
              <w:rPr>
                <w:rFonts w:hint="eastAsia" w:ascii="宋体" w:hAnsi="宋体" w:eastAsia="宋体"/>
                <w:sz w:val="22"/>
                <w:szCs w:val="22"/>
                <w:highlight w:val="none"/>
                <w:lang w:eastAsia="zh-CN"/>
              </w:rPr>
              <w:t>远程IO模块：数字输入和输出：16DI/16DO x PNP、输出电流：0.5 A</w:t>
            </w:r>
          </w:p>
          <w:p w14:paraId="320F6715">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⑰</w:t>
            </w:r>
            <w:r>
              <w:rPr>
                <w:rFonts w:hint="eastAsia" w:ascii="宋体" w:hAnsi="宋体" w:eastAsia="宋体"/>
                <w:sz w:val="22"/>
                <w:szCs w:val="22"/>
                <w:highlight w:val="none"/>
                <w:lang w:eastAsia="zh-CN"/>
              </w:rPr>
              <w:t>网络接口：≥2个用于以太网连接的RJ45端口</w:t>
            </w:r>
          </w:p>
          <w:p w14:paraId="13F252B8">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⑱</w:t>
            </w:r>
            <w:r>
              <w:rPr>
                <w:rFonts w:hint="eastAsia" w:ascii="宋体" w:hAnsi="宋体" w:eastAsia="宋体"/>
                <w:sz w:val="22"/>
                <w:szCs w:val="22"/>
                <w:highlight w:val="none"/>
                <w:lang w:eastAsia="zh-CN"/>
              </w:rPr>
              <w:t>支持的协议：PROFINET</w:t>
            </w:r>
          </w:p>
          <w:p w14:paraId="525C1843">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⑲</w:t>
            </w:r>
            <w:r>
              <w:rPr>
                <w:rFonts w:hint="eastAsia" w:ascii="宋体" w:hAnsi="宋体" w:eastAsia="宋体"/>
                <w:sz w:val="22"/>
                <w:szCs w:val="22"/>
                <w:highlight w:val="none"/>
                <w:lang w:eastAsia="zh-CN"/>
              </w:rPr>
              <w:t>≥1个RFID读写头</w:t>
            </w:r>
          </w:p>
          <w:p w14:paraId="307DFB65">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含1个RFID芯片工件：</w:t>
            </w:r>
          </w:p>
          <w:p w14:paraId="7E9E2476">
            <w:pPr>
              <w:tabs>
                <w:tab w:val="left" w:pos="312"/>
              </w:tabs>
              <w:ind w:firstLine="440" w:firstLineChars="2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芯片工件需</w:t>
            </w:r>
            <w:r>
              <w:rPr>
                <w:rFonts w:ascii="宋体" w:hAnsi="宋体" w:eastAsia="宋体"/>
                <w:sz w:val="22"/>
                <w:szCs w:val="22"/>
                <w:highlight w:val="none"/>
                <w:lang w:eastAsia="zh-CN"/>
              </w:rPr>
              <w:t>以13.56 MHz的频率工作，形成一个传输区域，该传输区域的大小(0…500 mm)各不相同，具体由读写头和所用的标签共 同决定。</w:t>
            </w:r>
          </w:p>
          <w:p w14:paraId="6457C4BA">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数据传输：</w:t>
            </w:r>
            <w:r>
              <w:rPr>
                <w:rFonts w:ascii="宋体" w:hAnsi="宋体" w:eastAsia="宋体"/>
                <w:sz w:val="22"/>
                <w:szCs w:val="22"/>
                <w:highlight w:val="none"/>
                <w:lang w:eastAsia="zh-CN"/>
              </w:rPr>
              <w:t>电感耦合</w:t>
            </w:r>
          </w:p>
          <w:p w14:paraId="1622FA00">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技术：</w:t>
            </w:r>
            <w:r>
              <w:rPr>
                <w:rFonts w:ascii="宋体" w:hAnsi="宋体" w:eastAsia="宋体"/>
                <w:sz w:val="22"/>
                <w:szCs w:val="22"/>
                <w:highlight w:val="none"/>
                <w:lang w:eastAsia="zh-CN"/>
              </w:rPr>
              <w:t>HF RFID</w:t>
            </w:r>
          </w:p>
          <w:p w14:paraId="56DD9117">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工作频率：≥</w:t>
            </w:r>
            <w:r>
              <w:rPr>
                <w:rFonts w:ascii="宋体" w:hAnsi="宋体" w:eastAsia="宋体"/>
                <w:sz w:val="22"/>
                <w:szCs w:val="22"/>
                <w:highlight w:val="none"/>
                <w:lang w:eastAsia="zh-CN"/>
              </w:rPr>
              <w:t>13.56 MHz</w:t>
            </w:r>
          </w:p>
          <w:p w14:paraId="0D13F6F3">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存储形式：</w:t>
            </w:r>
            <w:r>
              <w:rPr>
                <w:rFonts w:ascii="宋体" w:hAnsi="宋体" w:eastAsia="宋体"/>
                <w:sz w:val="22"/>
                <w:szCs w:val="22"/>
                <w:highlight w:val="none"/>
                <w:lang w:eastAsia="zh-CN"/>
              </w:rPr>
              <w:t>EEPROM</w:t>
            </w:r>
          </w:p>
          <w:p w14:paraId="7C7A23BE">
            <w:pPr>
              <w:pStyle w:val="3"/>
              <w:ind w:firstLine="220" w:firstLineChars="100"/>
              <w:rPr>
                <w:rFonts w:hint="default" w:ascii="宋体" w:hAnsi="宋体" w:eastAsia="宋体"/>
                <w:sz w:val="22"/>
                <w:szCs w:val="22"/>
                <w:highlight w:val="none"/>
                <w:lang w:val="en-US" w:eastAsia="zh-CN"/>
              </w:rPr>
            </w:pPr>
            <w:r>
              <w:rPr>
                <w:rFonts w:hint="eastAsia" w:ascii="宋体" w:hAnsi="宋体" w:eastAsia="宋体"/>
                <w:sz w:val="22"/>
                <w:szCs w:val="22"/>
                <w:highlight w:val="none"/>
                <w:lang w:eastAsia="zh-CN"/>
              </w:rPr>
              <w:t>芯片：可兼容I-Code SLI-X或同等规格芯片</w:t>
            </w:r>
          </w:p>
          <w:p w14:paraId="538AB669">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存储容量：≥</w:t>
            </w:r>
            <w:r>
              <w:rPr>
                <w:rFonts w:ascii="宋体" w:hAnsi="宋体" w:eastAsia="宋体"/>
                <w:sz w:val="22"/>
                <w:szCs w:val="22"/>
                <w:highlight w:val="none"/>
                <w:lang w:eastAsia="zh-CN"/>
              </w:rPr>
              <w:t>128字节</w:t>
            </w:r>
          </w:p>
          <w:p w14:paraId="0B84C37F">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功能：</w:t>
            </w:r>
            <w:r>
              <w:rPr>
                <w:rFonts w:ascii="宋体" w:hAnsi="宋体" w:eastAsia="宋体"/>
                <w:sz w:val="22"/>
                <w:szCs w:val="22"/>
                <w:highlight w:val="none"/>
                <w:lang w:eastAsia="zh-CN"/>
              </w:rPr>
              <w:t>读/写</w:t>
            </w:r>
          </w:p>
          <w:p w14:paraId="7F4CA172">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用户存储容量：≥</w:t>
            </w:r>
            <w:r>
              <w:rPr>
                <w:rFonts w:ascii="宋体" w:hAnsi="宋体" w:eastAsia="宋体"/>
                <w:sz w:val="22"/>
                <w:szCs w:val="22"/>
                <w:highlight w:val="none"/>
                <w:lang w:eastAsia="zh-CN"/>
              </w:rPr>
              <w:t>112字节</w:t>
            </w:r>
          </w:p>
          <w:p w14:paraId="39DA891A">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读操作次数：</w:t>
            </w:r>
            <w:r>
              <w:rPr>
                <w:rFonts w:ascii="宋体" w:hAnsi="宋体" w:eastAsia="宋体"/>
                <w:sz w:val="22"/>
                <w:szCs w:val="22"/>
                <w:highlight w:val="none"/>
                <w:lang w:eastAsia="zh-CN"/>
              </w:rPr>
              <w:t>无限</w:t>
            </w:r>
          </w:p>
          <w:p w14:paraId="0FCA797F">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写操作次数：≥100000</w:t>
            </w:r>
          </w:p>
          <w:p w14:paraId="65A3C8D0">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标准读数时间：≥</w:t>
            </w:r>
            <w:r>
              <w:rPr>
                <w:rFonts w:ascii="宋体" w:hAnsi="宋体" w:eastAsia="宋体"/>
                <w:sz w:val="22"/>
                <w:szCs w:val="22"/>
                <w:highlight w:val="none"/>
                <w:lang w:eastAsia="zh-CN"/>
              </w:rPr>
              <w:t>2ms/字节</w:t>
            </w:r>
          </w:p>
          <w:p w14:paraId="575BBEEF">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标准写入时间：≥</w:t>
            </w:r>
            <w:r>
              <w:rPr>
                <w:rFonts w:ascii="宋体" w:hAnsi="宋体" w:eastAsia="宋体"/>
                <w:sz w:val="22"/>
                <w:szCs w:val="22"/>
                <w:highlight w:val="none"/>
                <w:lang w:eastAsia="zh-CN"/>
              </w:rPr>
              <w:t>3ms/字节</w:t>
            </w:r>
          </w:p>
          <w:p w14:paraId="4B0A8829">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到金属最小距离：≥</w:t>
            </w:r>
            <w:r>
              <w:rPr>
                <w:rFonts w:ascii="宋体" w:hAnsi="宋体" w:eastAsia="宋体"/>
                <w:sz w:val="22"/>
                <w:szCs w:val="22"/>
                <w:highlight w:val="none"/>
                <w:lang w:eastAsia="zh-CN"/>
              </w:rPr>
              <w:t>10mm</w:t>
            </w:r>
          </w:p>
          <w:p w14:paraId="6E166622">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读</w:t>
            </w:r>
            <w:r>
              <w:rPr>
                <w:rFonts w:ascii="宋体" w:hAnsi="宋体" w:eastAsia="宋体"/>
                <w:sz w:val="22"/>
                <w:szCs w:val="22"/>
                <w:highlight w:val="none"/>
                <w:lang w:eastAsia="zh-CN"/>
              </w:rPr>
              <w:t>/</w:t>
            </w:r>
            <w:r>
              <w:rPr>
                <w:rFonts w:hint="eastAsia" w:ascii="宋体" w:hAnsi="宋体" w:eastAsia="宋体"/>
                <w:sz w:val="22"/>
                <w:szCs w:val="22"/>
                <w:highlight w:val="none"/>
                <w:lang w:eastAsia="zh-CN"/>
              </w:rPr>
              <w:t>写访问期间的温度：</w:t>
            </w:r>
            <w:r>
              <w:rPr>
                <w:rFonts w:ascii="宋体" w:hAnsi="宋体" w:eastAsia="宋体"/>
                <w:sz w:val="22"/>
                <w:szCs w:val="22"/>
                <w:highlight w:val="none"/>
                <w:lang w:eastAsia="zh-CN"/>
              </w:rPr>
              <w:t>-25…+70℃</w:t>
            </w:r>
          </w:p>
          <w:p w14:paraId="6C590D00">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温度超出检测范围：</w:t>
            </w:r>
            <w:r>
              <w:rPr>
                <w:rFonts w:ascii="宋体" w:hAnsi="宋体" w:eastAsia="宋体"/>
                <w:sz w:val="22"/>
                <w:szCs w:val="22"/>
                <w:highlight w:val="none"/>
                <w:lang w:eastAsia="zh-CN"/>
              </w:rPr>
              <w:t>-40…+85℃</w:t>
            </w:r>
          </w:p>
          <w:p w14:paraId="5F775B77">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直径：</w:t>
            </w:r>
            <w:r>
              <w:rPr>
                <w:rFonts w:ascii="宋体" w:hAnsi="宋体" w:eastAsia="宋体"/>
                <w:sz w:val="22"/>
                <w:szCs w:val="22"/>
                <w:highlight w:val="none"/>
                <w:lang w:eastAsia="zh-CN"/>
              </w:rPr>
              <w:t>7.5 mm +/- 0.4 mm</w:t>
            </w:r>
          </w:p>
          <w:p w14:paraId="00FCCAE3">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外壳材料：</w:t>
            </w:r>
            <w:r>
              <w:rPr>
                <w:rFonts w:ascii="宋体" w:hAnsi="宋体" w:eastAsia="宋体"/>
                <w:sz w:val="22"/>
                <w:szCs w:val="22"/>
                <w:highlight w:val="none"/>
                <w:lang w:eastAsia="zh-CN"/>
              </w:rPr>
              <w:t>塑料, 环氧</w:t>
            </w:r>
          </w:p>
          <w:p w14:paraId="046AA02B">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感应面材料：</w:t>
            </w:r>
            <w:r>
              <w:rPr>
                <w:rFonts w:ascii="宋体" w:hAnsi="宋体" w:eastAsia="宋体"/>
                <w:sz w:val="22"/>
                <w:szCs w:val="22"/>
                <w:highlight w:val="none"/>
                <w:lang w:eastAsia="zh-CN"/>
              </w:rPr>
              <w:t>塑料, 环氧</w:t>
            </w:r>
          </w:p>
          <w:p w14:paraId="321B9DC1">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㉑≥1个RFID控制器（4通道）</w:t>
            </w:r>
          </w:p>
          <w:p w14:paraId="687FBFAA">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㉒RFID控制器支持的协议：PROFINET、EtherNet/IP或Modbus TCP</w:t>
            </w:r>
          </w:p>
          <w:p w14:paraId="07E8D2B3">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㉓电源拓展模块：10路、2A/每路（总电源不得超过4A）</w:t>
            </w:r>
          </w:p>
          <w:p w14:paraId="09E7CCC3">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㉔台面高度：760-790mm可调整</w:t>
            </w:r>
          </w:p>
          <w:p w14:paraId="1CA6FD01">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㉕外形尺寸：约350×700×1330mm</w:t>
            </w:r>
          </w:p>
          <w:p w14:paraId="4D44D0A0">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4）培训需求需满足：</w:t>
            </w:r>
          </w:p>
          <w:p w14:paraId="64046BFB">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①安装工艺控制</w:t>
            </w:r>
          </w:p>
          <w:p w14:paraId="18AF5E91">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②传感器应用</w:t>
            </w:r>
          </w:p>
          <w:p w14:paraId="1ACBA71C">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③PLC单轴步进电机速度角度控制</w:t>
            </w:r>
          </w:p>
          <w:p w14:paraId="11D6AD20">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④转盘精确定位控制</w:t>
            </w:r>
          </w:p>
          <w:p w14:paraId="73BC50D4">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⑤入库、出库、移库控制</w:t>
            </w:r>
          </w:p>
          <w:p w14:paraId="1A75DBAA">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⑥状况监控</w:t>
            </w:r>
          </w:p>
          <w:p w14:paraId="3678CBF8">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⑦物料存储优化</w:t>
            </w:r>
          </w:p>
          <w:p w14:paraId="5335C04F">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⑧气动技术应用</w:t>
            </w:r>
          </w:p>
          <w:p w14:paraId="501F8106">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⑨管路连接和电线连接</w:t>
            </w:r>
          </w:p>
          <w:p w14:paraId="63A5935A">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⑩RFID调整及读写应用</w:t>
            </w:r>
          </w:p>
          <w:p w14:paraId="6212CB2B">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⑪</w:t>
            </w:r>
            <w:r>
              <w:rPr>
                <w:rFonts w:hint="eastAsia" w:ascii="宋体" w:hAnsi="宋体" w:eastAsia="宋体"/>
                <w:sz w:val="22"/>
                <w:szCs w:val="22"/>
                <w:highlight w:val="none"/>
                <w:lang w:eastAsia="zh-CN"/>
              </w:rPr>
              <w:t>控制器程序设计</w:t>
            </w:r>
          </w:p>
          <w:p w14:paraId="06092AE8">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⑫</w:t>
            </w:r>
            <w:r>
              <w:rPr>
                <w:rFonts w:hint="eastAsia" w:ascii="宋体" w:hAnsi="宋体" w:eastAsia="宋体"/>
                <w:sz w:val="22"/>
                <w:szCs w:val="22"/>
                <w:highlight w:val="none"/>
                <w:lang w:eastAsia="zh-CN"/>
              </w:rPr>
              <w:t>触摸屏应用</w:t>
            </w:r>
          </w:p>
          <w:p w14:paraId="28BFCA8B">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⑬</w:t>
            </w:r>
            <w:r>
              <w:rPr>
                <w:rFonts w:hint="eastAsia" w:ascii="宋体" w:hAnsi="宋体" w:eastAsia="宋体"/>
                <w:sz w:val="22"/>
                <w:szCs w:val="22"/>
                <w:highlight w:val="none"/>
                <w:lang w:eastAsia="zh-CN"/>
              </w:rPr>
              <w:t>远程IO控制</w:t>
            </w:r>
          </w:p>
          <w:p w14:paraId="60C9FC2D">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⑭</w:t>
            </w:r>
            <w:r>
              <w:rPr>
                <w:rFonts w:hint="eastAsia" w:ascii="宋体" w:hAnsi="宋体" w:eastAsia="宋体"/>
                <w:sz w:val="22"/>
                <w:szCs w:val="22"/>
                <w:highlight w:val="none"/>
                <w:lang w:eastAsia="zh-CN"/>
              </w:rPr>
              <w:t>效率控制</w:t>
            </w:r>
          </w:p>
          <w:p w14:paraId="3FDC47B4">
            <w:pPr>
              <w:tabs>
                <w:tab w:val="left" w:pos="312"/>
              </w:tabs>
              <w:rPr>
                <w:rFonts w:hint="eastAsia" w:ascii="宋体" w:hAnsi="宋体" w:eastAsia="宋体"/>
                <w:sz w:val="22"/>
                <w:szCs w:val="22"/>
                <w:highlight w:val="none"/>
                <w:lang w:eastAsia="zh-CN"/>
              </w:rPr>
            </w:pPr>
            <w:r>
              <w:rPr>
                <w:rFonts w:ascii="Cambria Math" w:hAnsi="Cambria Math" w:eastAsia="宋体" w:cs="Cambria Math"/>
                <w:sz w:val="22"/>
                <w:szCs w:val="22"/>
                <w:highlight w:val="none"/>
                <w:lang w:eastAsia="zh-CN"/>
              </w:rPr>
              <w:t>⑮</w:t>
            </w:r>
            <w:r>
              <w:rPr>
                <w:rFonts w:hint="eastAsia" w:ascii="宋体" w:hAnsi="宋体" w:eastAsia="宋体"/>
                <w:sz w:val="22"/>
                <w:szCs w:val="22"/>
                <w:highlight w:val="none"/>
                <w:lang w:eastAsia="zh-CN"/>
              </w:rPr>
              <w:t>MES设置及操作应用（产品配置/生产计划/管理）</w:t>
            </w:r>
          </w:p>
          <w:p w14:paraId="00B799D0">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3.包含如下模块：</w:t>
            </w:r>
          </w:p>
          <w:p w14:paraId="1E9476BD">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1）</w:t>
            </w:r>
            <w:r>
              <w:rPr>
                <w:rFonts w:ascii="宋体" w:hAnsi="宋体" w:eastAsia="宋体"/>
                <w:sz w:val="22"/>
                <w:szCs w:val="22"/>
                <w:highlight w:val="none"/>
                <w:lang w:eastAsia="zh-CN"/>
              </w:rPr>
              <w:t>转角升降搬运模块</w:t>
            </w:r>
          </w:p>
          <w:p w14:paraId="409BF0A6">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①功能需求：</w:t>
            </w:r>
            <w:r>
              <w:rPr>
                <w:rFonts w:ascii="宋体" w:hAnsi="宋体" w:eastAsia="宋体"/>
                <w:sz w:val="22"/>
                <w:szCs w:val="22"/>
                <w:highlight w:val="none"/>
                <w:lang w:eastAsia="zh-CN"/>
              </w:rPr>
              <w:t>可将工件在三维空间搬运及调整操作。</w:t>
            </w:r>
          </w:p>
          <w:p w14:paraId="396BFA4B">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②模块结构组成需求</w:t>
            </w:r>
            <w:r>
              <w:rPr>
                <w:rFonts w:ascii="宋体" w:hAnsi="宋体" w:eastAsia="宋体"/>
                <w:sz w:val="22"/>
                <w:szCs w:val="22"/>
                <w:highlight w:val="none"/>
                <w:lang w:eastAsia="zh-CN"/>
              </w:rPr>
              <w:t>：</w:t>
            </w:r>
            <w:r>
              <w:rPr>
                <w:rFonts w:hint="eastAsia" w:ascii="宋体" w:hAnsi="宋体" w:eastAsia="宋体" w:cs="宋体"/>
                <w:sz w:val="22"/>
                <w:szCs w:val="22"/>
                <w:highlight w:val="none"/>
                <w:lang w:val="de-DE" w:eastAsia="zh-CN"/>
              </w:rPr>
              <w:t>由步进电机丝杆滑台，精密减速步进电机，双杆气缸，</w:t>
            </w:r>
            <w:r>
              <w:rPr>
                <w:rFonts w:hint="eastAsia" w:ascii="宋体" w:hAnsi="宋体" w:eastAsia="宋体"/>
                <w:sz w:val="22"/>
                <w:szCs w:val="22"/>
                <w:highlight w:val="none"/>
                <w:lang w:val="de-DE" w:eastAsia="zh-CN"/>
              </w:rPr>
              <w:t>Y</w:t>
            </w:r>
            <w:r>
              <w:rPr>
                <w:rFonts w:hint="eastAsia" w:ascii="宋体" w:hAnsi="宋体" w:eastAsia="宋体" w:cs="宋体"/>
                <w:sz w:val="22"/>
                <w:szCs w:val="22"/>
                <w:highlight w:val="none"/>
                <w:lang w:val="de-DE" w:eastAsia="zh-CN"/>
              </w:rPr>
              <w:t>型手指气缸，弧形夹爪，电机支架，滑台基座，若干辅助支架，零、限位传感器，物料扫描传感器，电磁传感器，电磁阀组，步进电机控制器、远程</w:t>
            </w:r>
            <w:r>
              <w:rPr>
                <w:rFonts w:hint="eastAsia" w:ascii="宋体" w:hAnsi="宋体" w:eastAsia="宋体"/>
                <w:sz w:val="22"/>
                <w:szCs w:val="22"/>
                <w:highlight w:val="none"/>
                <w:lang w:val="de-DE" w:eastAsia="zh-CN"/>
              </w:rPr>
              <w:t>I/O</w:t>
            </w:r>
            <w:r>
              <w:rPr>
                <w:rFonts w:hint="eastAsia" w:ascii="宋体" w:hAnsi="宋体" w:eastAsia="宋体" w:cs="宋体"/>
                <w:sz w:val="22"/>
                <w:szCs w:val="22"/>
                <w:highlight w:val="none"/>
                <w:lang w:val="de-DE" w:eastAsia="zh-CN"/>
              </w:rPr>
              <w:t>模块、拖链，电源扩展接口组成。</w:t>
            </w:r>
          </w:p>
          <w:p w14:paraId="7E6DD347">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③技术数据：</w:t>
            </w:r>
          </w:p>
          <w:p w14:paraId="564F484C">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工作电压：≥24V DC</w:t>
            </w:r>
          </w:p>
          <w:p w14:paraId="3A956F0A">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工作气压：0.4～0.6Mpa</w:t>
            </w:r>
          </w:p>
          <w:p w14:paraId="11D1ADE6">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最大转位速度：≥75°/S</w:t>
            </w:r>
          </w:p>
          <w:p w14:paraId="34090D2C">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重复定位精度：0.005°</w:t>
            </w:r>
          </w:p>
          <w:p w14:paraId="5A4B28CD">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步进电机步距角：≥1.8°</w:t>
            </w:r>
          </w:p>
          <w:p w14:paraId="106915D2">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垂直移动速度：3600mm/min</w:t>
            </w:r>
          </w:p>
          <w:p w14:paraId="2A76C87F">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圆形工件尺寸：最大≥40 mm</w:t>
            </w:r>
          </w:p>
          <w:p w14:paraId="29F67440">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Z轴行程：0-360mm</w:t>
            </w:r>
          </w:p>
          <w:p w14:paraId="6ED672FE">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R轴范围：≥210°</w:t>
            </w:r>
          </w:p>
          <w:p w14:paraId="34067FDF">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远程IO模块：</w:t>
            </w:r>
          </w:p>
          <w:p w14:paraId="786462C1">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数字输入和输出：32 x PNP，</w:t>
            </w:r>
          </w:p>
          <w:p w14:paraId="3E2D70A9">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输出电流：≥1.0 A，</w:t>
            </w:r>
          </w:p>
          <w:p w14:paraId="7047E89F">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网络接口：≥2个用于以太网连接的RJ45端口，支持的协议：PROFINET</w:t>
            </w:r>
          </w:p>
          <w:p w14:paraId="11B404D0">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驱动器：</w:t>
            </w:r>
          </w:p>
          <w:p w14:paraId="42296C84">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电源电压：12-48VDC，电流控制20KHz PWM控制，</w:t>
            </w:r>
          </w:p>
          <w:p w14:paraId="4A34CC55">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输出电流0.1-3A，8路数字量输入，4路输出，</w:t>
            </w:r>
          </w:p>
          <w:p w14:paraId="668FC48D">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网路协议：Modbus TCP，</w:t>
            </w:r>
          </w:p>
          <w:p w14:paraId="34742FBD">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过压保护，欠压保护，过温保护，过流保护，电机线开路检测，通讯线开路检测</w:t>
            </w:r>
          </w:p>
          <w:p w14:paraId="68582951">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电源拓展模块：10路、2A/每路（总电源不得超过4A）</w:t>
            </w:r>
          </w:p>
          <w:p w14:paraId="19360974">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堆垛机外形尺寸：约250×300×540mm</w:t>
            </w:r>
          </w:p>
          <w:p w14:paraId="491578BD">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2）</w:t>
            </w:r>
            <w:r>
              <w:rPr>
                <w:rFonts w:ascii="宋体" w:hAnsi="宋体" w:eastAsia="宋体"/>
                <w:sz w:val="22"/>
                <w:szCs w:val="22"/>
                <w:highlight w:val="none"/>
                <w:lang w:eastAsia="zh-CN"/>
              </w:rPr>
              <w:t>柱面立体货架2</w:t>
            </w:r>
          </w:p>
          <w:p w14:paraId="57C5BD15">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①功能需求：</w:t>
            </w:r>
            <w:r>
              <w:rPr>
                <w:rFonts w:ascii="宋体" w:hAnsi="宋体" w:eastAsia="宋体"/>
                <w:sz w:val="22"/>
                <w:szCs w:val="22"/>
                <w:highlight w:val="none"/>
                <w:lang w:eastAsia="zh-CN"/>
              </w:rPr>
              <w:t>放置工件，进行出入库操作</w:t>
            </w:r>
            <w:r>
              <w:rPr>
                <w:rFonts w:hint="eastAsia" w:ascii="宋体" w:hAnsi="宋体" w:eastAsia="宋体"/>
                <w:sz w:val="22"/>
                <w:szCs w:val="22"/>
                <w:highlight w:val="none"/>
                <w:lang w:eastAsia="zh-CN"/>
              </w:rPr>
              <w:t>。</w:t>
            </w:r>
          </w:p>
          <w:p w14:paraId="57F3A0F9">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②模块结构组成需求</w:t>
            </w:r>
            <w:r>
              <w:rPr>
                <w:rFonts w:ascii="宋体" w:hAnsi="宋体" w:eastAsia="宋体"/>
                <w:sz w:val="22"/>
                <w:szCs w:val="22"/>
                <w:highlight w:val="none"/>
                <w:lang w:eastAsia="zh-CN"/>
              </w:rPr>
              <w:t>：由立柱及柱面库体托架组成</w:t>
            </w:r>
            <w:r>
              <w:rPr>
                <w:rFonts w:hint="eastAsia" w:ascii="宋体" w:hAnsi="宋体" w:eastAsia="宋体"/>
                <w:sz w:val="22"/>
                <w:szCs w:val="22"/>
                <w:highlight w:val="none"/>
                <w:lang w:eastAsia="zh-CN"/>
              </w:rPr>
              <w:t>。</w:t>
            </w:r>
          </w:p>
          <w:p w14:paraId="38736233">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③技术数据：</w:t>
            </w:r>
          </w:p>
          <w:p w14:paraId="3D8B0E07">
            <w:pPr>
              <w:tabs>
                <w:tab w:val="left" w:pos="312"/>
                <w:tab w:val="left" w:pos="502"/>
              </w:tabs>
              <w:ind w:firstLine="220" w:firstLineChars="100"/>
              <w:rPr>
                <w:rFonts w:hint="eastAsia" w:ascii="宋体" w:hAnsi="宋体" w:eastAsia="宋体"/>
                <w:sz w:val="22"/>
                <w:szCs w:val="22"/>
                <w:highlight w:val="none"/>
                <w:lang w:eastAsia="zh-CN"/>
              </w:rPr>
            </w:pPr>
            <w:r>
              <w:rPr>
                <w:rFonts w:ascii="宋体" w:hAnsi="宋体" w:eastAsia="宋体"/>
                <w:sz w:val="22"/>
                <w:szCs w:val="22"/>
                <w:highlight w:val="none"/>
                <w:lang w:eastAsia="zh-CN"/>
              </w:rPr>
              <w:t>层数：1-3层（层高可调）</w:t>
            </w:r>
          </w:p>
          <w:p w14:paraId="1AA5F1AB">
            <w:pPr>
              <w:tabs>
                <w:tab w:val="left" w:pos="312"/>
                <w:tab w:val="left" w:pos="502"/>
              </w:tabs>
              <w:ind w:firstLine="220" w:firstLineChars="100"/>
              <w:rPr>
                <w:rFonts w:hint="eastAsia" w:ascii="宋体" w:hAnsi="宋体" w:eastAsia="宋体"/>
                <w:sz w:val="22"/>
                <w:szCs w:val="22"/>
                <w:highlight w:val="none"/>
                <w:lang w:eastAsia="zh-CN"/>
              </w:rPr>
            </w:pPr>
            <w:r>
              <w:rPr>
                <w:rFonts w:ascii="宋体" w:hAnsi="宋体" w:eastAsia="宋体"/>
                <w:sz w:val="22"/>
                <w:szCs w:val="22"/>
                <w:highlight w:val="none"/>
                <w:lang w:eastAsia="zh-CN"/>
              </w:rPr>
              <w:t>每层库位数：</w:t>
            </w:r>
            <w:r>
              <w:rPr>
                <w:rFonts w:hint="eastAsia" w:ascii="宋体" w:hAnsi="宋体" w:eastAsia="宋体" w:cs="Times New Roman"/>
                <w:sz w:val="22"/>
                <w:szCs w:val="22"/>
                <w:highlight w:val="none"/>
                <w:lang w:eastAsia="zh-CN"/>
              </w:rPr>
              <w:t>≥</w:t>
            </w:r>
            <w:r>
              <w:rPr>
                <w:rFonts w:ascii="宋体" w:hAnsi="宋体" w:eastAsia="宋体"/>
                <w:sz w:val="22"/>
                <w:szCs w:val="22"/>
                <w:highlight w:val="none"/>
                <w:lang w:eastAsia="zh-CN"/>
              </w:rPr>
              <w:t>3</w:t>
            </w:r>
          </w:p>
          <w:p w14:paraId="6B34FFC4">
            <w:pPr>
              <w:tabs>
                <w:tab w:val="left" w:pos="312"/>
                <w:tab w:val="left" w:pos="502"/>
              </w:tabs>
              <w:ind w:firstLine="220" w:firstLineChars="100"/>
              <w:rPr>
                <w:rFonts w:hint="eastAsia" w:ascii="宋体" w:hAnsi="宋体" w:eastAsia="宋体"/>
                <w:sz w:val="22"/>
                <w:szCs w:val="22"/>
                <w:highlight w:val="none"/>
                <w:lang w:eastAsia="zh-CN"/>
              </w:rPr>
            </w:pPr>
            <w:r>
              <w:rPr>
                <w:rFonts w:ascii="宋体" w:hAnsi="宋体" w:eastAsia="宋体"/>
                <w:sz w:val="22"/>
                <w:szCs w:val="22"/>
                <w:highlight w:val="none"/>
                <w:lang w:eastAsia="zh-CN"/>
              </w:rPr>
              <w:t>库位可放置工件尺寸：最大40mm</w:t>
            </w:r>
          </w:p>
          <w:p w14:paraId="6B44E974">
            <w:pPr>
              <w:tabs>
                <w:tab w:val="left" w:pos="312"/>
                <w:tab w:val="left" w:pos="502"/>
              </w:tabs>
              <w:ind w:firstLine="220" w:firstLineChars="100"/>
              <w:rPr>
                <w:rFonts w:hint="eastAsia" w:ascii="宋体" w:hAnsi="宋体" w:eastAsia="宋体"/>
                <w:color w:val="auto"/>
                <w:sz w:val="22"/>
                <w:szCs w:val="22"/>
                <w:highlight w:val="none"/>
                <w:lang w:eastAsia="zh-CN"/>
              </w:rPr>
            </w:pPr>
            <w:r>
              <w:rPr>
                <w:rFonts w:ascii="宋体" w:hAnsi="宋体" w:eastAsia="宋体"/>
                <w:sz w:val="22"/>
                <w:szCs w:val="22"/>
                <w:highlight w:val="none"/>
                <w:lang w:eastAsia="zh-CN"/>
              </w:rPr>
              <w:t>外形尺</w:t>
            </w:r>
            <w:r>
              <w:rPr>
                <w:rFonts w:ascii="宋体" w:hAnsi="宋体" w:eastAsia="宋体"/>
                <w:color w:val="auto"/>
                <w:sz w:val="22"/>
                <w:szCs w:val="22"/>
                <w:highlight w:val="none"/>
                <w:lang w:eastAsia="zh-CN"/>
              </w:rPr>
              <w:t>寸：</w:t>
            </w:r>
            <w:r>
              <w:rPr>
                <w:rFonts w:hint="eastAsia" w:ascii="宋体" w:hAnsi="宋体" w:eastAsia="宋体" w:cs="Times New Roman"/>
                <w:color w:val="auto"/>
                <w:sz w:val="22"/>
                <w:szCs w:val="22"/>
                <w:highlight w:val="none"/>
                <w:lang w:eastAsia="zh-CN"/>
              </w:rPr>
              <w:t>约</w:t>
            </w:r>
            <w:r>
              <w:rPr>
                <w:rFonts w:ascii="宋体" w:hAnsi="宋体" w:eastAsia="宋体"/>
                <w:color w:val="auto"/>
                <w:sz w:val="22"/>
                <w:szCs w:val="22"/>
                <w:highlight w:val="none"/>
                <w:lang w:eastAsia="zh-CN"/>
              </w:rPr>
              <w:t>110×</w:t>
            </w:r>
            <w:r>
              <w:rPr>
                <w:rFonts w:hint="eastAsia" w:ascii="宋体" w:hAnsi="宋体" w:eastAsia="宋体"/>
                <w:color w:val="auto"/>
                <w:sz w:val="22"/>
                <w:szCs w:val="22"/>
                <w:highlight w:val="none"/>
                <w:lang w:eastAsia="zh-CN"/>
              </w:rPr>
              <w:t>330</w:t>
            </w:r>
            <w:r>
              <w:rPr>
                <w:rFonts w:ascii="宋体" w:hAnsi="宋体" w:eastAsia="宋体"/>
                <w:color w:val="auto"/>
                <w:sz w:val="22"/>
                <w:szCs w:val="22"/>
                <w:highlight w:val="none"/>
                <w:lang w:eastAsia="zh-CN"/>
              </w:rPr>
              <w:t>×260</w:t>
            </w:r>
            <w:r>
              <w:rPr>
                <w:rFonts w:hint="eastAsia" w:ascii="宋体" w:hAnsi="宋体" w:eastAsia="宋体"/>
                <w:color w:val="auto"/>
                <w:sz w:val="22"/>
                <w:szCs w:val="22"/>
                <w:highlight w:val="none"/>
                <w:lang w:eastAsia="zh-CN"/>
              </w:rPr>
              <w:t>mm</w:t>
            </w:r>
          </w:p>
          <w:p w14:paraId="4DBCECAB">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4.</w:t>
            </w:r>
            <w:r>
              <w:rPr>
                <w:rFonts w:hint="eastAsia" w:ascii="宋体" w:hAnsi="宋体" w:eastAsia="宋体" w:cs="宋体"/>
                <w:b/>
                <w:bCs/>
                <w:color w:val="auto"/>
                <w:sz w:val="22"/>
                <w:szCs w:val="22"/>
                <w:highlight w:val="none"/>
                <w:lang w:eastAsia="zh-CN" w:bidi="ar"/>
              </w:rPr>
              <w:t>智能化教学仿真及教学平台（实训室课程管理系统）</w:t>
            </w:r>
            <w:r>
              <w:rPr>
                <w:rFonts w:hint="eastAsia" w:ascii="宋体" w:hAnsi="宋体" w:eastAsia="宋体" w:cs="宋体"/>
                <w:color w:val="auto"/>
                <w:sz w:val="22"/>
                <w:szCs w:val="22"/>
                <w:highlight w:val="none"/>
                <w:lang w:eastAsia="zh-CN" w:bidi="ar"/>
              </w:rPr>
              <w:br w:type="textWrapping"/>
            </w:r>
            <w:r>
              <w:rPr>
                <w:rFonts w:hint="eastAsia" w:ascii="宋体" w:hAnsi="宋体" w:eastAsia="宋体" w:cs="宋体"/>
                <w:color w:val="auto"/>
                <w:sz w:val="22"/>
                <w:szCs w:val="22"/>
                <w:highlight w:val="none"/>
                <w:lang w:eastAsia="zh-CN" w:bidi="ar"/>
              </w:rPr>
              <w:t>1）智能化教学仿真及教学平台（实训室课程管理系统）</w:t>
            </w:r>
            <w:r>
              <w:rPr>
                <w:rFonts w:hint="eastAsia" w:ascii="宋体" w:hAnsi="宋体" w:eastAsia="宋体" w:cs="宋体"/>
                <w:color w:val="auto"/>
                <w:sz w:val="22"/>
                <w:szCs w:val="22"/>
                <w:highlight w:val="none"/>
                <w:lang w:eastAsia="zh-CN"/>
              </w:rPr>
              <w:t>采用</w:t>
            </w:r>
            <w:r>
              <w:rPr>
                <w:rFonts w:ascii="宋体" w:hAnsi="宋体" w:eastAsia="宋体"/>
                <w:color w:val="auto"/>
                <w:sz w:val="22"/>
                <w:szCs w:val="22"/>
                <w:highlight w:val="none"/>
                <w:lang w:eastAsia="zh-CN"/>
              </w:rPr>
              <w:t>CS</w:t>
            </w:r>
            <w:r>
              <w:rPr>
                <w:rFonts w:hint="eastAsia" w:ascii="宋体" w:hAnsi="宋体" w:eastAsia="宋体" w:cs="宋体"/>
                <w:color w:val="auto"/>
                <w:sz w:val="22"/>
                <w:szCs w:val="22"/>
                <w:highlight w:val="none"/>
                <w:lang w:eastAsia="zh-CN"/>
              </w:rPr>
              <w:t>架构，要求提供多元化及个性化的专业教学方式，系统中要求包含专业课程、电子化实验实训指导、虚拟仪器、考核、实验仿真、虚实一体、多媒体教学资源等功能</w:t>
            </w:r>
            <w:r>
              <w:rPr>
                <w:rFonts w:ascii="宋体" w:hAnsi="宋体" w:eastAsia="宋体"/>
                <w:color w:val="auto"/>
                <w:sz w:val="22"/>
                <w:szCs w:val="22"/>
                <w:highlight w:val="none"/>
                <w:lang w:eastAsia="zh-CN"/>
              </w:rPr>
              <w:t xml:space="preserve"> </w:t>
            </w:r>
            <w:r>
              <w:rPr>
                <w:rFonts w:hint="eastAsia" w:ascii="宋体" w:hAnsi="宋体" w:eastAsia="宋体" w:cs="宋体"/>
                <w:color w:val="auto"/>
                <w:sz w:val="22"/>
                <w:szCs w:val="22"/>
                <w:highlight w:val="none"/>
                <w:lang w:eastAsia="zh-CN"/>
              </w:rPr>
              <w:t>，为了使每个参与教学培训的学生更系统深入的掌握相关专业的知识，拓展专业实践能力。借助理虚实一体化学习环境，学生能够更加透彻的领略专业的魅力。平台可提供多专业的教学需要，可满足气动，液压，机电一体化，电工电子，传感器，工业机器人，过程控制，运动控制，机器视觉，人工智能等相关专业的教学需求。</w:t>
            </w:r>
          </w:p>
          <w:p w14:paraId="63D03AC1">
            <w:pPr>
              <w:rPr>
                <w:rFonts w:hint="eastAsia" w:ascii="宋体" w:hAnsi="宋体" w:eastAsia="宋体"/>
                <w:color w:val="auto"/>
                <w:sz w:val="22"/>
                <w:szCs w:val="22"/>
                <w:highlight w:val="none"/>
                <w:lang w:eastAsia="zh-CN"/>
              </w:rPr>
            </w:pPr>
            <w:r>
              <w:rPr>
                <w:rFonts w:ascii="宋体" w:hAnsi="宋体" w:eastAsia="宋体"/>
                <w:color w:val="auto"/>
                <w:sz w:val="22"/>
                <w:szCs w:val="22"/>
                <w:highlight w:val="none"/>
                <w:lang w:eastAsia="zh-CN"/>
              </w:rPr>
              <w:t>2</w:t>
            </w:r>
            <w:r>
              <w:rPr>
                <w:rFonts w:hint="eastAsia" w:ascii="宋体" w:hAnsi="宋体" w:eastAsia="宋体" w:cs="宋体"/>
                <w:color w:val="auto"/>
                <w:sz w:val="22"/>
                <w:szCs w:val="22"/>
                <w:highlight w:val="none"/>
                <w:lang w:eastAsia="zh-CN"/>
              </w:rPr>
              <w:t>）</w:t>
            </w:r>
            <w:r>
              <w:rPr>
                <w:rFonts w:hint="eastAsia" w:ascii="宋体" w:hAnsi="宋体" w:eastAsia="宋体" w:cs="宋体"/>
                <w:b/>
                <w:bCs/>
                <w:color w:val="auto"/>
                <w:sz w:val="22"/>
                <w:szCs w:val="22"/>
                <w:highlight w:val="none"/>
                <w:lang w:val="en-US" w:eastAsia="zh-CN"/>
              </w:rPr>
              <w:t>响应文件中</w:t>
            </w:r>
            <w:r>
              <w:rPr>
                <w:rFonts w:hint="eastAsia" w:ascii="宋体" w:hAnsi="宋体" w:eastAsia="宋体" w:cs="宋体"/>
                <w:b/>
                <w:bCs/>
                <w:color w:val="auto"/>
                <w:sz w:val="22"/>
                <w:szCs w:val="22"/>
                <w:highlight w:val="none"/>
                <w:lang w:eastAsia="zh-CN"/>
              </w:rPr>
              <w:t>需提供软件平台中电子化教材、实训指导教程、专业知识考核、仿真资源的教学内容演示界面截图。</w:t>
            </w:r>
          </w:p>
          <w:p w14:paraId="466AE7C3">
            <w:pPr>
              <w:rPr>
                <w:rFonts w:hint="eastAsia" w:ascii="宋体" w:hAnsi="宋体" w:eastAsia="宋体"/>
                <w:color w:val="auto"/>
                <w:sz w:val="22"/>
                <w:szCs w:val="22"/>
                <w:highlight w:val="none"/>
                <w:lang w:eastAsia="zh-CN"/>
              </w:rPr>
            </w:pPr>
            <w:r>
              <w:rPr>
                <w:rFonts w:ascii="宋体" w:hAnsi="宋体" w:eastAsia="宋体"/>
                <w:color w:val="auto"/>
                <w:sz w:val="22"/>
                <w:szCs w:val="22"/>
                <w:highlight w:val="none"/>
                <w:lang w:eastAsia="zh-CN"/>
              </w:rPr>
              <w:t>3</w:t>
            </w:r>
            <w:r>
              <w:rPr>
                <w:rFonts w:hint="eastAsia" w:ascii="宋体" w:hAnsi="宋体" w:eastAsia="宋体" w:cs="宋体"/>
                <w:color w:val="auto"/>
                <w:sz w:val="22"/>
                <w:szCs w:val="22"/>
                <w:highlight w:val="none"/>
                <w:lang w:eastAsia="zh-CN"/>
              </w:rPr>
              <w:t>）平台可根据不同专业的需求自由选择资源内容，无论是哪一个专业或者是关于专业的哪一个技术的实验实训系统，都完整配备了内容丰富的多媒体课程，包含动画演示，视频演示等内容，帮助学生进行理论知识的自主学习，实验步骤动画演示指导学生循序渐进完成所有实验实训项目，并可以通过平台自带的考核系统进行学习效果检查。</w:t>
            </w:r>
            <w:r>
              <w:rPr>
                <w:rFonts w:ascii="宋体" w:hAnsi="宋体" w:eastAsia="宋体"/>
                <w:color w:val="auto"/>
                <w:sz w:val="22"/>
                <w:szCs w:val="22"/>
                <w:highlight w:val="none"/>
                <w:lang w:eastAsia="zh-CN"/>
              </w:rPr>
              <w:t xml:space="preserve"> </w:t>
            </w:r>
          </w:p>
          <w:p w14:paraId="0E4A0207">
            <w:pPr>
              <w:rPr>
                <w:rFonts w:hint="eastAsia" w:ascii="宋体" w:hAnsi="宋体" w:eastAsia="宋体"/>
                <w:color w:val="auto"/>
                <w:sz w:val="22"/>
                <w:szCs w:val="22"/>
                <w:highlight w:val="none"/>
                <w:lang w:eastAsia="zh-CN"/>
              </w:rPr>
            </w:pPr>
            <w:r>
              <w:rPr>
                <w:rFonts w:ascii="宋体" w:hAnsi="宋体" w:eastAsia="宋体"/>
                <w:color w:val="auto"/>
                <w:sz w:val="22"/>
                <w:szCs w:val="22"/>
                <w:highlight w:val="none"/>
                <w:lang w:eastAsia="zh-CN"/>
              </w:rPr>
              <w:t>4</w:t>
            </w:r>
            <w:r>
              <w:rPr>
                <w:rFonts w:hint="eastAsia" w:ascii="宋体" w:hAnsi="宋体" w:eastAsia="宋体" w:cs="宋体"/>
                <w:color w:val="auto"/>
                <w:sz w:val="22"/>
                <w:szCs w:val="22"/>
                <w:highlight w:val="none"/>
                <w:lang w:eastAsia="zh-CN"/>
              </w:rPr>
              <w:t>）所有实验硬件都配有相关课程资源，课程标准的包含文字、图片和动画展示的多媒体课程软件，课程软件与实训硬件能够实现实时交互。软件上的理论学习紧密联系硬件上的实验操作，硬件上的实验操作能够随时反馈到软件上的理论基础。</w:t>
            </w:r>
            <w:r>
              <w:rPr>
                <w:rFonts w:ascii="宋体" w:hAnsi="宋体" w:eastAsia="宋体"/>
                <w:color w:val="auto"/>
                <w:sz w:val="22"/>
                <w:szCs w:val="22"/>
                <w:highlight w:val="none"/>
                <w:lang w:eastAsia="zh-CN"/>
              </w:rPr>
              <w:t xml:space="preserve"> </w:t>
            </w:r>
          </w:p>
          <w:p w14:paraId="20EFA648">
            <w:pPr>
              <w:rPr>
                <w:rFonts w:hint="eastAsia" w:ascii="宋体" w:hAnsi="宋体" w:eastAsia="宋体" w:cs="宋体"/>
                <w:color w:val="auto"/>
                <w:sz w:val="22"/>
                <w:szCs w:val="22"/>
                <w:highlight w:val="none"/>
                <w:lang w:eastAsia="zh-CN"/>
              </w:rPr>
            </w:pPr>
            <w:r>
              <w:rPr>
                <w:rFonts w:ascii="宋体" w:hAnsi="宋体" w:eastAsia="宋体"/>
                <w:color w:val="auto"/>
                <w:sz w:val="22"/>
                <w:szCs w:val="22"/>
                <w:highlight w:val="none"/>
                <w:lang w:eastAsia="zh-CN"/>
              </w:rPr>
              <w:t>5</w:t>
            </w:r>
            <w:r>
              <w:rPr>
                <w:rFonts w:hint="eastAsia" w:ascii="宋体" w:hAnsi="宋体" w:eastAsia="宋体" w:cs="宋体"/>
                <w:color w:val="auto"/>
                <w:sz w:val="22"/>
                <w:szCs w:val="22"/>
                <w:highlight w:val="none"/>
                <w:lang w:eastAsia="zh-CN"/>
              </w:rPr>
              <w:t>）功能详细要求：平台由加密保护，交付时需提供加密介质，平台终身免费维护升级及系统内容更新。</w:t>
            </w:r>
          </w:p>
          <w:p w14:paraId="6C51D7C3">
            <w:pPr>
              <w:pStyle w:val="3"/>
              <w:rPr>
                <w:rFonts w:hint="eastAsia" w:ascii="宋体" w:hAnsi="宋体" w:eastAsia="宋体" w:cs="宋体"/>
                <w:b/>
                <w:bCs/>
                <w:color w:val="auto"/>
                <w:sz w:val="22"/>
                <w:szCs w:val="22"/>
                <w:highlight w:val="none"/>
                <w:lang w:eastAsia="zh-CN"/>
              </w:rPr>
            </w:pPr>
            <w:r>
              <w:rPr>
                <w:rFonts w:hint="eastAsia" w:ascii="宋体" w:hAnsi="宋体" w:eastAsia="宋体" w:cs="宋体"/>
                <w:b/>
                <w:bCs/>
                <w:color w:val="auto"/>
                <w:sz w:val="22"/>
                <w:szCs w:val="22"/>
                <w:highlight w:val="none"/>
                <w:lang w:eastAsia="zh-CN"/>
              </w:rPr>
              <w:t>响应文件中需提供</w:t>
            </w:r>
            <w:r>
              <w:rPr>
                <w:rFonts w:hint="eastAsia" w:ascii="宋体" w:hAnsi="宋体" w:eastAsia="宋体" w:cs="宋体"/>
                <w:b/>
                <w:bCs/>
                <w:color w:val="auto"/>
                <w:sz w:val="22"/>
                <w:szCs w:val="22"/>
                <w:highlight w:val="none"/>
                <w:lang w:val="en-US" w:eastAsia="zh-CN"/>
              </w:rPr>
              <w:t>①</w:t>
            </w:r>
            <w:r>
              <w:rPr>
                <w:rFonts w:hint="eastAsia" w:ascii="宋体" w:hAnsi="宋体" w:eastAsia="宋体" w:cs="宋体"/>
                <w:b/>
                <w:bCs/>
                <w:color w:val="auto"/>
                <w:sz w:val="22"/>
                <w:szCs w:val="22"/>
                <w:highlight w:val="none"/>
                <w:lang w:eastAsia="zh-CN"/>
              </w:rPr>
              <w:t>-</w:t>
            </w:r>
            <w:r>
              <w:rPr>
                <w:rFonts w:hint="eastAsia" w:ascii="宋体" w:hAnsi="宋体" w:eastAsia="宋体" w:cs="宋体"/>
                <w:b/>
                <w:bCs/>
                <w:color w:val="auto"/>
                <w:sz w:val="22"/>
                <w:szCs w:val="22"/>
                <w:highlight w:val="none"/>
                <w:lang w:val="en-US" w:eastAsia="zh-CN"/>
              </w:rPr>
              <w:t>⑥</w:t>
            </w:r>
            <w:r>
              <w:rPr>
                <w:rFonts w:hint="eastAsia" w:ascii="宋体" w:hAnsi="宋体" w:eastAsia="宋体" w:cs="宋体"/>
                <w:b/>
                <w:bCs/>
                <w:color w:val="auto"/>
                <w:sz w:val="22"/>
                <w:szCs w:val="22"/>
                <w:highlight w:val="none"/>
                <w:lang w:eastAsia="zh-CN"/>
              </w:rPr>
              <w:t>界面截图，项目履约交货验收时，成交供应商须提交演示视频（MP4 通用格式），拷贝至 U 盘随项目资料一并移交采购人，视频作为项目验收归档备查资料。</w:t>
            </w:r>
          </w:p>
          <w:p w14:paraId="54FC2E26">
            <w:pPr>
              <w:pStyle w:val="3"/>
              <w:rPr>
                <w:rFonts w:hint="eastAsia" w:ascii="宋体" w:hAnsi="宋体" w:eastAsia="宋体"/>
                <w:color w:val="auto"/>
                <w:sz w:val="22"/>
                <w:szCs w:val="22"/>
                <w:highlight w:val="none"/>
                <w:lang w:eastAsia="zh-CN"/>
              </w:rPr>
            </w:pPr>
            <w:r>
              <w:rPr>
                <w:rFonts w:ascii="宋体" w:hAnsi="宋体" w:eastAsia="宋体" w:cs="Cambria Math"/>
                <w:color w:val="auto"/>
                <w:sz w:val="22"/>
                <w:szCs w:val="22"/>
                <w:highlight w:val="none"/>
                <w:lang w:eastAsia="zh-CN"/>
              </w:rPr>
              <w:t>①</w:t>
            </w:r>
            <w:r>
              <w:rPr>
                <w:rFonts w:hint="eastAsia" w:ascii="宋体" w:hAnsi="宋体" w:eastAsia="宋体" w:cs="宋体"/>
                <w:color w:val="auto"/>
                <w:sz w:val="22"/>
                <w:szCs w:val="22"/>
                <w:highlight w:val="none"/>
                <w:lang w:eastAsia="zh-CN"/>
              </w:rPr>
              <w:t>平台资源具有</w:t>
            </w:r>
            <w:r>
              <w:rPr>
                <w:rFonts w:ascii="宋体" w:hAnsi="宋体" w:eastAsia="宋体"/>
                <w:color w:val="auto"/>
                <w:sz w:val="22"/>
                <w:szCs w:val="22"/>
                <w:highlight w:val="none"/>
                <w:lang w:eastAsia="zh-CN"/>
              </w:rPr>
              <w:t>2D</w:t>
            </w:r>
            <w:r>
              <w:rPr>
                <w:rFonts w:hint="eastAsia" w:ascii="宋体" w:hAnsi="宋体" w:eastAsia="宋体" w:cs="宋体"/>
                <w:color w:val="auto"/>
                <w:sz w:val="22"/>
                <w:szCs w:val="22"/>
                <w:highlight w:val="none"/>
                <w:lang w:eastAsia="zh-CN"/>
              </w:rPr>
              <w:t>和</w:t>
            </w:r>
            <w:r>
              <w:rPr>
                <w:rFonts w:ascii="宋体" w:hAnsi="宋体" w:eastAsia="宋体"/>
                <w:color w:val="auto"/>
                <w:sz w:val="22"/>
                <w:szCs w:val="22"/>
                <w:highlight w:val="none"/>
                <w:lang w:eastAsia="zh-CN"/>
              </w:rPr>
              <w:t>3D</w:t>
            </w:r>
            <w:r>
              <w:rPr>
                <w:rFonts w:hint="eastAsia" w:ascii="宋体" w:hAnsi="宋体" w:eastAsia="宋体" w:cs="宋体"/>
                <w:color w:val="auto"/>
                <w:sz w:val="22"/>
                <w:szCs w:val="22"/>
                <w:highlight w:val="none"/>
                <w:lang w:eastAsia="zh-CN"/>
              </w:rPr>
              <w:t>效果及视频资源，资源至少包含文档、视频、动画仿真、教学资源等文件。</w:t>
            </w:r>
            <w:r>
              <w:rPr>
                <w:rFonts w:ascii="宋体" w:hAnsi="宋体" w:eastAsia="宋体"/>
                <w:color w:val="auto"/>
                <w:sz w:val="22"/>
                <w:szCs w:val="22"/>
                <w:highlight w:val="none"/>
                <w:lang w:eastAsia="zh-CN"/>
              </w:rPr>
              <w:t xml:space="preserve"> </w:t>
            </w:r>
          </w:p>
          <w:p w14:paraId="69834BC2">
            <w:pPr>
              <w:rPr>
                <w:rFonts w:hint="eastAsia" w:ascii="宋体" w:hAnsi="宋体" w:eastAsia="宋体"/>
                <w:color w:val="auto"/>
                <w:sz w:val="22"/>
                <w:szCs w:val="22"/>
                <w:highlight w:val="none"/>
                <w:lang w:eastAsia="zh-CN"/>
              </w:rPr>
            </w:pPr>
            <w:r>
              <w:rPr>
                <w:rFonts w:ascii="宋体" w:hAnsi="宋体" w:eastAsia="宋体" w:cs="Cambria Math"/>
                <w:color w:val="auto"/>
                <w:sz w:val="22"/>
                <w:szCs w:val="22"/>
                <w:highlight w:val="none"/>
                <w:lang w:eastAsia="zh-CN"/>
              </w:rPr>
              <w:t>②</w:t>
            </w:r>
            <w:r>
              <w:rPr>
                <w:rFonts w:hint="eastAsia" w:ascii="宋体" w:hAnsi="宋体" w:eastAsia="宋体" w:cs="宋体"/>
                <w:color w:val="auto"/>
                <w:sz w:val="22"/>
                <w:szCs w:val="22"/>
                <w:highlight w:val="none"/>
                <w:lang w:eastAsia="zh-CN"/>
              </w:rPr>
              <w:t>平台资源集成与设备配套的实验指导书，需含有实验原理与目的、步骤、实验报告与分析等。</w:t>
            </w:r>
            <w:r>
              <w:rPr>
                <w:rFonts w:ascii="宋体" w:hAnsi="宋体" w:eastAsia="宋体"/>
                <w:color w:val="auto"/>
                <w:sz w:val="22"/>
                <w:szCs w:val="22"/>
                <w:highlight w:val="none"/>
                <w:lang w:eastAsia="zh-CN"/>
              </w:rPr>
              <w:t xml:space="preserve"> </w:t>
            </w:r>
          </w:p>
          <w:p w14:paraId="6CFE3727">
            <w:pPr>
              <w:rPr>
                <w:rFonts w:hint="eastAsia" w:ascii="宋体" w:hAnsi="宋体" w:eastAsia="宋体"/>
                <w:color w:val="auto"/>
                <w:sz w:val="22"/>
                <w:szCs w:val="22"/>
                <w:highlight w:val="none"/>
                <w:lang w:eastAsia="zh-CN"/>
              </w:rPr>
            </w:pPr>
            <w:r>
              <w:rPr>
                <w:rFonts w:ascii="宋体" w:hAnsi="宋体" w:eastAsia="宋体" w:cs="Cambria Math"/>
                <w:color w:val="auto"/>
                <w:sz w:val="22"/>
                <w:szCs w:val="22"/>
                <w:highlight w:val="none"/>
                <w:lang w:eastAsia="zh-CN"/>
              </w:rPr>
              <w:t>③</w:t>
            </w:r>
            <w:r>
              <w:rPr>
                <w:rFonts w:hint="eastAsia" w:ascii="宋体" w:hAnsi="宋体" w:eastAsia="宋体" w:cs="宋体"/>
                <w:color w:val="auto"/>
                <w:sz w:val="22"/>
                <w:szCs w:val="22"/>
                <w:highlight w:val="none"/>
                <w:lang w:eastAsia="zh-CN"/>
              </w:rPr>
              <w:t>平台包含动画和视频教学资源，平台内所显示的设备图片，元器件图片等内容必须跟实物一致，以及视频内设备操作视频需与项目供货实物保证一致，保证理实虚一体化教学的效果。</w:t>
            </w:r>
            <w:r>
              <w:rPr>
                <w:rFonts w:ascii="宋体" w:hAnsi="宋体" w:eastAsia="宋体"/>
                <w:color w:val="auto"/>
                <w:sz w:val="22"/>
                <w:szCs w:val="22"/>
                <w:highlight w:val="none"/>
                <w:lang w:eastAsia="zh-CN"/>
              </w:rPr>
              <w:t xml:space="preserve"> </w:t>
            </w:r>
          </w:p>
          <w:p w14:paraId="6F96BFA9">
            <w:pPr>
              <w:rPr>
                <w:rFonts w:hint="eastAsia" w:ascii="宋体" w:hAnsi="宋体" w:eastAsia="宋体"/>
                <w:color w:val="auto"/>
                <w:sz w:val="22"/>
                <w:szCs w:val="22"/>
                <w:highlight w:val="none"/>
                <w:lang w:eastAsia="zh-CN"/>
              </w:rPr>
            </w:pPr>
            <w:r>
              <w:rPr>
                <w:rFonts w:ascii="宋体" w:hAnsi="宋体" w:eastAsia="宋体" w:cs="Cambria Math"/>
                <w:color w:val="auto"/>
                <w:sz w:val="22"/>
                <w:szCs w:val="22"/>
                <w:highlight w:val="none"/>
                <w:lang w:eastAsia="zh-CN"/>
              </w:rPr>
              <w:t>④</w:t>
            </w:r>
            <w:r>
              <w:rPr>
                <w:rFonts w:hint="eastAsia" w:ascii="宋体" w:hAnsi="宋体" w:eastAsia="宋体" w:cs="宋体"/>
                <w:color w:val="auto"/>
                <w:sz w:val="22"/>
                <w:szCs w:val="22"/>
                <w:highlight w:val="none"/>
                <w:lang w:eastAsia="zh-CN"/>
              </w:rPr>
              <w:t>平台包含设备追溯内容，可通过系统查看项目供货设备的出厂详细信息，内容需包含设备出厂编号，出厂日期，可以查看设备出厂检验报告，设备合格证，设备出厂测试视频等内容。</w:t>
            </w:r>
            <w:r>
              <w:rPr>
                <w:rFonts w:ascii="宋体" w:hAnsi="宋体" w:eastAsia="宋体"/>
                <w:color w:val="auto"/>
                <w:sz w:val="22"/>
                <w:szCs w:val="22"/>
                <w:highlight w:val="none"/>
                <w:lang w:eastAsia="zh-CN"/>
              </w:rPr>
              <w:t xml:space="preserve"> </w:t>
            </w:r>
          </w:p>
          <w:p w14:paraId="0543B733">
            <w:pPr>
              <w:rPr>
                <w:rFonts w:hint="eastAsia" w:ascii="宋体" w:hAnsi="宋体" w:eastAsia="宋体"/>
                <w:color w:val="auto"/>
                <w:sz w:val="22"/>
                <w:szCs w:val="22"/>
                <w:highlight w:val="none"/>
                <w:lang w:eastAsia="zh-CN"/>
              </w:rPr>
            </w:pPr>
            <w:r>
              <w:rPr>
                <w:rFonts w:ascii="宋体" w:hAnsi="宋体" w:eastAsia="宋体" w:cs="Cambria Math"/>
                <w:color w:val="auto"/>
                <w:sz w:val="22"/>
                <w:szCs w:val="22"/>
                <w:highlight w:val="none"/>
                <w:lang w:eastAsia="zh-CN"/>
              </w:rPr>
              <w:t>⑤</w:t>
            </w:r>
            <w:r>
              <w:rPr>
                <w:rFonts w:hint="eastAsia" w:ascii="宋体" w:hAnsi="宋体" w:eastAsia="宋体" w:cs="宋体"/>
                <w:color w:val="auto"/>
                <w:sz w:val="22"/>
                <w:szCs w:val="22"/>
                <w:highlight w:val="none"/>
                <w:lang w:eastAsia="zh-CN"/>
              </w:rPr>
              <w:t>定制化服务，平台登录页面及教学资源页面可根据用户需求增加文字及图片内容。</w:t>
            </w:r>
          </w:p>
          <w:p w14:paraId="11D7DC4C">
            <w:pPr>
              <w:rPr>
                <w:rFonts w:hint="eastAsia" w:ascii="宋体" w:hAnsi="宋体" w:eastAsia="宋体"/>
                <w:color w:val="auto"/>
                <w:sz w:val="22"/>
                <w:szCs w:val="22"/>
                <w:highlight w:val="none"/>
                <w:lang w:eastAsia="zh-CN"/>
              </w:rPr>
            </w:pPr>
            <w:r>
              <w:rPr>
                <w:rFonts w:ascii="宋体" w:hAnsi="宋体" w:eastAsia="宋体" w:cs="Cambria Math"/>
                <w:color w:val="auto"/>
                <w:sz w:val="22"/>
                <w:szCs w:val="22"/>
                <w:highlight w:val="none"/>
                <w:lang w:eastAsia="zh-CN"/>
              </w:rPr>
              <w:t>⑥</w:t>
            </w:r>
            <w:r>
              <w:rPr>
                <w:rFonts w:hint="eastAsia" w:ascii="宋体" w:hAnsi="宋体" w:eastAsia="宋体" w:cs="宋体"/>
                <w:color w:val="auto"/>
                <w:sz w:val="22"/>
                <w:szCs w:val="22"/>
                <w:highlight w:val="none"/>
                <w:lang w:eastAsia="zh-CN"/>
              </w:rPr>
              <w:t>平台可选配虚实控制器，可通过虚实控制器实现仿真系统与实际设备的连接及通讯，平台仿真系统可通过虚实控制器进行设备的控制，提供虚实控制器操作视频。</w:t>
            </w:r>
          </w:p>
          <w:p w14:paraId="585A39CE">
            <w:pPr>
              <w:pStyle w:val="10"/>
              <w:numPr>
                <w:ilvl w:val="0"/>
                <w:numId w:val="0"/>
              </w:numPr>
              <w:ind w:leftChars="0"/>
              <w:rPr>
                <w:rFonts w:hint="eastAsia" w:ascii="宋体" w:hAnsi="宋体" w:eastAsia="宋体" w:cs="宋体"/>
                <w:b/>
                <w:bCs/>
                <w:color w:val="auto"/>
                <w:kern w:val="2"/>
                <w:sz w:val="22"/>
                <w:szCs w:val="22"/>
                <w:highlight w:val="none"/>
                <w:lang w:val="en-US" w:eastAsia="zh-CN" w:bidi="ar-SA"/>
              </w:rPr>
            </w:pPr>
            <w:r>
              <w:rPr>
                <w:rFonts w:hint="eastAsia" w:ascii="宋体" w:hAnsi="宋体" w:eastAsia="宋体" w:cs="宋体"/>
                <w:b/>
                <w:bCs/>
                <w:color w:val="auto"/>
                <w:kern w:val="2"/>
                <w:sz w:val="22"/>
                <w:szCs w:val="22"/>
                <w:highlight w:val="none"/>
                <w:lang w:val="en-US" w:eastAsia="zh-CN" w:bidi="ar-SA"/>
              </w:rPr>
              <w:t>响应文件中提供智能化教学仿真及考核平台(实验室课程管理软件平台)与转角堆垛机柱面库单元相结合承诺函。</w:t>
            </w:r>
          </w:p>
          <w:p w14:paraId="55DA5731">
            <w:pPr>
              <w:pStyle w:val="10"/>
              <w:numPr>
                <w:ilvl w:val="0"/>
                <w:numId w:val="0"/>
              </w:numPr>
              <w:ind w:leftChars="0"/>
              <w:rPr>
                <w:sz w:val="22"/>
                <w:szCs w:val="22"/>
                <w:highlight w:val="none"/>
              </w:rPr>
            </w:pPr>
            <w:r>
              <w:rPr>
                <w:rFonts w:hint="eastAsia" w:ascii="宋体" w:hAnsi="宋体" w:eastAsia="宋体" w:cs="宋体"/>
                <w:color w:val="auto"/>
                <w:kern w:val="2"/>
                <w:sz w:val="22"/>
                <w:szCs w:val="22"/>
                <w:highlight w:val="none"/>
                <w:lang w:val="en-US" w:eastAsia="zh-CN" w:bidi="ar-SA"/>
              </w:rPr>
              <w:t>功能：有课程数据:1.气动，液压，机电一体化，电工电子，传感器，工业机器人，过程控制，运动控制，机器视觉，人工智能;2电子化实验实训指导、虚拟仪器、考核、实验仿真、虚实一体、多媒体教学资源在项目履约、交货验收环节，采购人可对成交供应商交付的智能化教学仿真及考核平台(实验室课程管理软件平台)开展全面查验。验收依据为采购文件、响应文件与本合同约定；验收不合格的，成交供应商须按要求限期整改，并承担全部费用及相关责任。</w:t>
            </w:r>
          </w:p>
          <w:p w14:paraId="6A4F0A27">
            <w:pPr>
              <w:pStyle w:val="10"/>
              <w:numPr>
                <w:ilvl w:val="0"/>
                <w:numId w:val="0"/>
              </w:numPr>
              <w:ind w:leftChars="0"/>
              <w:rPr>
                <w:rFonts w:hint="eastAsia" w:asciiTheme="majorEastAsia" w:hAnsiTheme="majorEastAsia" w:eastAsiaTheme="majorEastAsia" w:cstheme="majorEastAsia"/>
                <w:sz w:val="22"/>
                <w:szCs w:val="22"/>
                <w:highlight w:val="none"/>
                <w:lang w:val="en-US" w:eastAsia="zh-CN"/>
              </w:rPr>
            </w:pPr>
            <w:r>
              <w:rPr>
                <w:rFonts w:hint="eastAsia" w:ascii="宋体" w:hAnsi="宋体" w:eastAsia="宋体" w:cs="宋体"/>
                <w:b/>
                <w:bCs/>
                <w:sz w:val="22"/>
                <w:szCs w:val="22"/>
                <w:highlight w:val="none"/>
                <w:lang w:eastAsia="zh-CN"/>
              </w:rPr>
              <w:t>数量：</w:t>
            </w:r>
            <w:r>
              <w:rPr>
                <w:rFonts w:hint="eastAsia" w:ascii="宋体" w:hAnsi="宋体" w:eastAsia="宋体" w:cs="宋体"/>
                <w:sz w:val="22"/>
                <w:szCs w:val="22"/>
                <w:highlight w:val="none"/>
                <w:lang w:eastAsia="zh-CN"/>
              </w:rPr>
              <w:t>1个模块</w:t>
            </w:r>
          </w:p>
        </w:tc>
      </w:tr>
      <w:tr w14:paraId="7B9A565A">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B17E39">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E990D">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5E4426F2">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983DC">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输送带·25·模块（含RFID、遠程IO和旋转编码器）</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79EFD">
            <w:pPr>
              <w:rPr>
                <w:rFonts w:hint="eastAsia" w:ascii="宋体" w:hAnsi="宋体" w:eastAsia="宋体" w:cs="仿宋"/>
                <w:sz w:val="22"/>
                <w:szCs w:val="22"/>
                <w:highlight w:val="none"/>
                <w:lang w:eastAsia="zh-CN"/>
              </w:rPr>
            </w:pPr>
            <w:r>
              <w:rPr>
                <w:rFonts w:hint="eastAsia" w:ascii="宋体" w:hAnsi="宋体" w:eastAsia="宋体" w:cs="Times New Roman"/>
                <w:sz w:val="22"/>
                <w:szCs w:val="22"/>
                <w:highlight w:val="none"/>
                <w:lang w:eastAsia="zh-CN"/>
              </w:rPr>
              <w:t>1.总体需求功能：</w:t>
            </w:r>
            <w:r>
              <w:rPr>
                <w:rFonts w:ascii="宋体" w:hAnsi="宋体" w:eastAsia="宋体" w:cs="仿宋"/>
                <w:sz w:val="22"/>
                <w:szCs w:val="22"/>
                <w:highlight w:val="none"/>
                <w:lang w:eastAsia="zh-CN"/>
              </w:rPr>
              <w:t>可以实现工件的双向传送。</w:t>
            </w:r>
          </w:p>
          <w:p w14:paraId="730AFF30">
            <w:pPr>
              <w:tabs>
                <w:tab w:val="left" w:pos="312"/>
              </w:tabs>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2.详细技术需求：</w:t>
            </w:r>
          </w:p>
          <w:p w14:paraId="07ECC5E2">
            <w:pPr>
              <w:rPr>
                <w:rFonts w:hint="eastAsia" w:ascii="宋体" w:hAnsi="宋体" w:eastAsia="宋体" w:cs="仿宋"/>
                <w:sz w:val="22"/>
                <w:szCs w:val="22"/>
                <w:highlight w:val="none"/>
                <w:lang w:eastAsia="zh-CN"/>
              </w:rPr>
            </w:pPr>
            <w:r>
              <w:rPr>
                <w:rFonts w:hint="eastAsia" w:ascii="宋体" w:hAnsi="宋体" w:eastAsia="宋体" w:cs="宋体"/>
                <w:sz w:val="22"/>
                <w:szCs w:val="22"/>
                <w:highlight w:val="none"/>
                <w:cs/>
              </w:rPr>
              <w:t>1）功能需求：</w:t>
            </w:r>
            <w:r>
              <w:rPr>
                <w:rFonts w:ascii="宋体" w:hAnsi="宋体" w:eastAsia="宋体" w:cs="仿宋"/>
                <w:sz w:val="22"/>
                <w:szCs w:val="22"/>
                <w:highlight w:val="none"/>
                <w:lang w:eastAsia="zh-CN"/>
              </w:rPr>
              <w:t>可以实现工件的双向传送。</w:t>
            </w:r>
          </w:p>
          <w:p w14:paraId="217022E1">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2）</w:t>
            </w:r>
            <w:r>
              <w:rPr>
                <w:rFonts w:ascii="宋体" w:hAnsi="宋体" w:eastAsia="宋体" w:cs="仿宋"/>
                <w:sz w:val="22"/>
                <w:szCs w:val="22"/>
                <w:highlight w:val="none"/>
                <w:lang w:eastAsia="zh-CN"/>
              </w:rPr>
              <w:t>模块结构组成：由传送带中驱模块（直流减速电机，涨紧调节驱动轮）、纠偏调节机构、输送皮带、旋转编码器、远程IO、型材机体，挡边、可调支架，电机控制器(含2路电磁铁驱动)、光纤传感器、电气接口模块组成。</w:t>
            </w:r>
          </w:p>
          <w:p w14:paraId="65F6D8EB">
            <w:pPr>
              <w:rPr>
                <w:rFonts w:hint="eastAsia" w:ascii="宋体" w:hAnsi="宋体" w:eastAsia="宋体" w:cs="仿宋"/>
                <w:sz w:val="22"/>
                <w:szCs w:val="22"/>
                <w:highlight w:val="none"/>
                <w:lang w:eastAsia="zh-CN"/>
              </w:rPr>
            </w:pPr>
            <w:r>
              <w:rPr>
                <w:rFonts w:ascii="宋体" w:hAnsi="宋体" w:eastAsia="宋体" w:cs="仿宋"/>
                <w:sz w:val="22"/>
                <w:szCs w:val="22"/>
                <w:highlight w:val="none"/>
                <w:lang w:eastAsia="zh-CN"/>
              </w:rPr>
              <w:t>主题：双向传送工件，电磁阻隔器控制、能耗制动控制</w:t>
            </w:r>
          </w:p>
          <w:p w14:paraId="49EC9EA4">
            <w:pPr>
              <w:rPr>
                <w:rFonts w:hint="eastAsia" w:ascii="宋体" w:hAnsi="宋体" w:eastAsia="宋体" w:cs="Times New Roman"/>
                <w:sz w:val="22"/>
                <w:szCs w:val="22"/>
                <w:highlight w:val="none"/>
                <w:lang w:eastAsia="zh-CN"/>
              </w:rPr>
            </w:pPr>
            <w:r>
              <w:rPr>
                <w:rFonts w:hint="eastAsia" w:ascii="宋体" w:hAnsi="宋体" w:eastAsia="宋体" w:cs="仿宋"/>
                <w:sz w:val="22"/>
                <w:szCs w:val="22"/>
                <w:highlight w:val="none"/>
                <w:lang w:eastAsia="zh-CN"/>
              </w:rPr>
              <w:t>3）</w:t>
            </w:r>
            <w:r>
              <w:rPr>
                <w:rFonts w:hint="eastAsia" w:ascii="宋体" w:hAnsi="宋体" w:eastAsia="宋体" w:cs="Times New Roman"/>
                <w:sz w:val="22"/>
                <w:szCs w:val="22"/>
                <w:highlight w:val="none"/>
                <w:lang w:eastAsia="zh-CN"/>
              </w:rPr>
              <w:t>技</w:t>
            </w:r>
            <w:r>
              <w:rPr>
                <w:rFonts w:hint="eastAsia" w:ascii="宋体" w:hAnsi="宋体" w:eastAsia="宋体" w:cs="宋体"/>
                <w:sz w:val="22"/>
                <w:szCs w:val="22"/>
                <w:highlight w:val="none"/>
                <w:cs/>
              </w:rPr>
              <w:t>术需求</w:t>
            </w:r>
            <w:r>
              <w:rPr>
                <w:rFonts w:hint="eastAsia" w:ascii="宋体" w:hAnsi="宋体" w:eastAsia="宋体" w:cs="Times New Roman"/>
                <w:sz w:val="22"/>
                <w:szCs w:val="22"/>
                <w:highlight w:val="none"/>
                <w:lang w:eastAsia="zh-CN"/>
              </w:rPr>
              <w:t>：</w:t>
            </w:r>
          </w:p>
          <w:p w14:paraId="158EC94E">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①</w:t>
            </w:r>
            <w:r>
              <w:rPr>
                <w:rFonts w:ascii="宋体" w:hAnsi="宋体" w:eastAsia="宋体" w:cs="仿宋"/>
                <w:sz w:val="22"/>
                <w:szCs w:val="22"/>
                <w:highlight w:val="none"/>
                <w:lang w:eastAsia="zh-CN"/>
              </w:rPr>
              <w:t>电源电压：DC24V</w:t>
            </w:r>
          </w:p>
          <w:p w14:paraId="21CD7301">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②</w:t>
            </w:r>
            <w:r>
              <w:rPr>
                <w:rFonts w:ascii="宋体" w:hAnsi="宋体" w:eastAsia="宋体" w:cs="仿宋"/>
                <w:sz w:val="22"/>
                <w:szCs w:val="22"/>
                <w:highlight w:val="none"/>
                <w:lang w:eastAsia="zh-CN"/>
              </w:rPr>
              <w:t>最大工件宽度：</w:t>
            </w:r>
            <w:r>
              <w:rPr>
                <w:rFonts w:hint="eastAsia" w:ascii="宋体" w:hAnsi="宋体" w:eastAsia="宋体" w:cs="Times New Roman"/>
                <w:sz w:val="22"/>
                <w:szCs w:val="22"/>
                <w:highlight w:val="none"/>
                <w:lang w:eastAsia="zh-CN"/>
              </w:rPr>
              <w:t>≥</w:t>
            </w:r>
            <w:r>
              <w:rPr>
                <w:rFonts w:ascii="宋体" w:hAnsi="宋体" w:eastAsia="宋体" w:cs="仿宋"/>
                <w:sz w:val="22"/>
                <w:szCs w:val="22"/>
                <w:highlight w:val="none"/>
                <w:lang w:eastAsia="zh-CN"/>
              </w:rPr>
              <w:t>40mm</w:t>
            </w:r>
          </w:p>
          <w:p w14:paraId="61C1B3A5">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③</w:t>
            </w:r>
            <w:r>
              <w:rPr>
                <w:rFonts w:ascii="宋体" w:hAnsi="宋体" w:eastAsia="宋体" w:cs="仿宋"/>
                <w:sz w:val="22"/>
                <w:szCs w:val="22"/>
                <w:highlight w:val="none"/>
                <w:lang w:eastAsia="zh-CN"/>
              </w:rPr>
              <w:t>有效行程：</w:t>
            </w:r>
            <w:r>
              <w:rPr>
                <w:rFonts w:hint="eastAsia" w:ascii="宋体" w:hAnsi="宋体" w:eastAsia="宋体" w:cs="Times New Roman"/>
                <w:sz w:val="22"/>
                <w:szCs w:val="22"/>
                <w:highlight w:val="none"/>
                <w:lang w:eastAsia="zh-CN"/>
              </w:rPr>
              <w:t>≥</w:t>
            </w:r>
            <w:r>
              <w:rPr>
                <w:rFonts w:ascii="宋体" w:hAnsi="宋体" w:eastAsia="宋体" w:cs="仿宋"/>
                <w:sz w:val="22"/>
                <w:szCs w:val="22"/>
                <w:highlight w:val="none"/>
                <w:lang w:eastAsia="zh-CN"/>
              </w:rPr>
              <w:t>700mm。</w:t>
            </w:r>
          </w:p>
          <w:p w14:paraId="5F15A951">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④</w:t>
            </w:r>
            <w:r>
              <w:rPr>
                <w:rFonts w:ascii="宋体" w:hAnsi="宋体" w:eastAsia="宋体" w:cs="仿宋"/>
                <w:sz w:val="22"/>
                <w:szCs w:val="22"/>
                <w:highlight w:val="none"/>
                <w:lang w:eastAsia="zh-CN"/>
              </w:rPr>
              <w:t>运行速度：</w:t>
            </w:r>
            <w:r>
              <w:rPr>
                <w:rFonts w:hint="eastAsia" w:ascii="宋体" w:hAnsi="宋体" w:eastAsia="宋体" w:cs="Times New Roman"/>
                <w:sz w:val="22"/>
                <w:szCs w:val="22"/>
                <w:highlight w:val="none"/>
                <w:lang w:eastAsia="zh-CN"/>
              </w:rPr>
              <w:t>≥</w:t>
            </w:r>
            <w:r>
              <w:rPr>
                <w:rFonts w:ascii="宋体" w:hAnsi="宋体" w:eastAsia="宋体" w:cs="仿宋"/>
                <w:sz w:val="22"/>
                <w:szCs w:val="22"/>
                <w:highlight w:val="none"/>
                <w:lang w:eastAsia="zh-CN"/>
              </w:rPr>
              <w:t>5m/min。</w:t>
            </w:r>
          </w:p>
          <w:p w14:paraId="5D0D633D">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⑤</w:t>
            </w:r>
            <w:r>
              <w:rPr>
                <w:rFonts w:ascii="宋体" w:hAnsi="宋体" w:eastAsia="宋体" w:cs="仿宋"/>
                <w:sz w:val="22"/>
                <w:szCs w:val="22"/>
                <w:highlight w:val="none"/>
                <w:lang w:eastAsia="zh-CN"/>
              </w:rPr>
              <w:t>编码器：接口类型：HTL/Pushpull，编码器分辨率：2000线</w:t>
            </w:r>
          </w:p>
          <w:p w14:paraId="65A4FAB1">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⑥</w:t>
            </w:r>
            <w:r>
              <w:rPr>
                <w:rFonts w:ascii="宋体" w:hAnsi="宋体" w:eastAsia="宋体" w:cs="仿宋"/>
                <w:sz w:val="22"/>
                <w:szCs w:val="22"/>
                <w:highlight w:val="none"/>
                <w:lang w:eastAsia="zh-CN"/>
              </w:rPr>
              <w:t>DP15母头（三排）接口</w:t>
            </w:r>
          </w:p>
          <w:p w14:paraId="053248D9">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⑦</w:t>
            </w:r>
            <w:r>
              <w:rPr>
                <w:rFonts w:ascii="宋体" w:hAnsi="宋体" w:eastAsia="宋体" w:cs="仿宋"/>
                <w:sz w:val="22"/>
                <w:szCs w:val="22"/>
                <w:highlight w:val="none"/>
                <w:lang w:eastAsia="zh-CN"/>
              </w:rPr>
              <w:t>直流电机驱动器(含2路电磁铁驱动)</w:t>
            </w:r>
          </w:p>
          <w:p w14:paraId="75215990">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⑧</w:t>
            </w:r>
            <w:r>
              <w:rPr>
                <w:rFonts w:ascii="宋体" w:hAnsi="宋体" w:eastAsia="宋体" w:cs="仿宋"/>
                <w:sz w:val="22"/>
                <w:szCs w:val="22"/>
                <w:highlight w:val="none"/>
                <w:lang w:eastAsia="zh-CN"/>
              </w:rPr>
              <w:t>外形尺寸：</w:t>
            </w:r>
            <w:r>
              <w:rPr>
                <w:rFonts w:hint="eastAsia" w:ascii="宋体" w:hAnsi="宋体" w:eastAsia="宋体" w:cs="Times New Roman"/>
                <w:sz w:val="22"/>
                <w:szCs w:val="22"/>
                <w:highlight w:val="none"/>
                <w:lang w:eastAsia="zh-CN"/>
              </w:rPr>
              <w:t>约</w:t>
            </w:r>
            <w:r>
              <w:rPr>
                <w:rFonts w:ascii="宋体" w:hAnsi="宋体" w:eastAsia="宋体" w:cs="仿宋"/>
                <w:sz w:val="22"/>
                <w:szCs w:val="22"/>
                <w:highlight w:val="none"/>
                <w:lang w:eastAsia="zh-CN"/>
              </w:rPr>
              <w:t>700×60×120mm</w:t>
            </w:r>
          </w:p>
          <w:p w14:paraId="1B75D403">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⑨</w:t>
            </w:r>
            <w:r>
              <w:rPr>
                <w:rFonts w:ascii="宋体" w:hAnsi="宋体" w:eastAsia="宋体" w:cs="仿宋"/>
                <w:sz w:val="22"/>
                <w:szCs w:val="22"/>
                <w:highlight w:val="none"/>
                <w:lang w:eastAsia="zh-CN"/>
              </w:rPr>
              <w:t>远程IO:</w:t>
            </w:r>
          </w:p>
          <w:p w14:paraId="125343BF">
            <w:pPr>
              <w:tabs>
                <w:tab w:val="left" w:pos="312"/>
                <w:tab w:val="left" w:pos="502"/>
              </w:tabs>
              <w:ind w:firstLine="220" w:firstLineChars="100"/>
              <w:rPr>
                <w:rFonts w:hint="eastAsia" w:ascii="宋体" w:hAnsi="宋体" w:eastAsia="宋体"/>
                <w:sz w:val="22"/>
                <w:szCs w:val="22"/>
                <w:highlight w:val="none"/>
                <w:lang w:eastAsia="zh-CN"/>
              </w:rPr>
            </w:pPr>
            <w:r>
              <w:rPr>
                <w:rFonts w:ascii="宋体" w:hAnsi="宋体" w:eastAsia="宋体"/>
                <w:sz w:val="22"/>
                <w:szCs w:val="22"/>
                <w:highlight w:val="none"/>
                <w:lang w:eastAsia="zh-CN"/>
              </w:rPr>
              <w:t>数字输入和输出：32xPNP（可配置输入输出）有高速计数功能</w:t>
            </w:r>
          </w:p>
          <w:p w14:paraId="1F5AA2E5">
            <w:pPr>
              <w:tabs>
                <w:tab w:val="left" w:pos="312"/>
                <w:tab w:val="left" w:pos="502"/>
              </w:tabs>
              <w:ind w:firstLine="220" w:firstLineChars="100"/>
              <w:rPr>
                <w:rFonts w:hint="eastAsia" w:ascii="宋体" w:hAnsi="宋体" w:eastAsia="宋体"/>
                <w:sz w:val="22"/>
                <w:szCs w:val="22"/>
                <w:highlight w:val="none"/>
                <w:lang w:eastAsia="zh-CN"/>
              </w:rPr>
            </w:pPr>
            <w:r>
              <w:rPr>
                <w:rFonts w:ascii="宋体" w:hAnsi="宋体" w:eastAsia="宋体"/>
                <w:sz w:val="22"/>
                <w:szCs w:val="22"/>
                <w:highlight w:val="none"/>
                <w:lang w:eastAsia="zh-CN"/>
              </w:rPr>
              <w:t>输出电流：0.5A</w:t>
            </w:r>
          </w:p>
          <w:p w14:paraId="732800FB">
            <w:pPr>
              <w:tabs>
                <w:tab w:val="left" w:pos="312"/>
                <w:tab w:val="left" w:pos="502"/>
              </w:tabs>
              <w:ind w:firstLine="220" w:firstLineChars="100"/>
              <w:rPr>
                <w:rFonts w:hint="eastAsia" w:ascii="宋体" w:hAnsi="宋体" w:eastAsia="宋体"/>
                <w:sz w:val="22"/>
                <w:szCs w:val="22"/>
                <w:highlight w:val="none"/>
                <w:lang w:eastAsia="zh-CN"/>
              </w:rPr>
            </w:pPr>
            <w:r>
              <w:rPr>
                <w:rFonts w:ascii="宋体" w:hAnsi="宋体" w:eastAsia="宋体"/>
                <w:sz w:val="22"/>
                <w:szCs w:val="22"/>
                <w:highlight w:val="none"/>
                <w:lang w:eastAsia="zh-CN"/>
              </w:rPr>
              <w:t>电源拓展模块：10路、2A/每路</w:t>
            </w:r>
          </w:p>
          <w:p w14:paraId="60BA9C8F">
            <w:pPr>
              <w:tabs>
                <w:tab w:val="left" w:pos="312"/>
                <w:tab w:val="left" w:pos="502"/>
              </w:tabs>
              <w:ind w:firstLine="220" w:firstLineChars="100"/>
              <w:rPr>
                <w:rFonts w:hint="eastAsia" w:ascii="宋体" w:hAnsi="宋体" w:eastAsia="宋体"/>
                <w:sz w:val="22"/>
                <w:szCs w:val="22"/>
                <w:highlight w:val="none"/>
                <w:lang w:eastAsia="zh-CN"/>
              </w:rPr>
            </w:pPr>
            <w:r>
              <w:rPr>
                <w:rFonts w:ascii="宋体" w:hAnsi="宋体" w:eastAsia="宋体"/>
                <w:sz w:val="22"/>
                <w:szCs w:val="22"/>
                <w:highlight w:val="none"/>
                <w:lang w:eastAsia="zh-CN"/>
              </w:rPr>
              <w:t>网络接口：2个用于以太网连接的RJ45端口</w:t>
            </w:r>
          </w:p>
          <w:p w14:paraId="4E8D213D">
            <w:pPr>
              <w:tabs>
                <w:tab w:val="left" w:pos="312"/>
                <w:tab w:val="left" w:pos="50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支持 PROFINET/Modbus TCP/EtherNet/IP 其中任一工业以太网协议</w:t>
            </w:r>
          </w:p>
          <w:p w14:paraId="5CAF1916">
            <w:pPr>
              <w:tabs>
                <w:tab w:val="left" w:pos="312"/>
              </w:tabs>
              <w:rPr>
                <w:rFonts w:hint="eastAsia" w:ascii="宋体" w:hAnsi="宋体" w:eastAsia="宋体"/>
                <w:sz w:val="22"/>
                <w:szCs w:val="22"/>
                <w:highlight w:val="none"/>
                <w:lang w:eastAsia="zh-CN"/>
              </w:rPr>
            </w:pPr>
            <w:r>
              <w:rPr>
                <w:rFonts w:hint="eastAsia"/>
                <w:sz w:val="22"/>
                <w:szCs w:val="22"/>
                <w:highlight w:val="none"/>
                <w:lang w:eastAsia="zh-CN"/>
              </w:rPr>
              <w:t>⑩</w:t>
            </w:r>
            <w:r>
              <w:rPr>
                <w:rFonts w:hint="eastAsia" w:ascii="宋体" w:hAnsi="宋体" w:eastAsia="宋体"/>
                <w:sz w:val="22"/>
                <w:szCs w:val="22"/>
                <w:highlight w:val="none"/>
                <w:lang w:eastAsia="zh-CN"/>
              </w:rPr>
              <w:t>含1个RFID芯片工件：</w:t>
            </w:r>
          </w:p>
          <w:p w14:paraId="44624FBC">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芯片工件需</w:t>
            </w:r>
            <w:r>
              <w:rPr>
                <w:rFonts w:ascii="宋体" w:hAnsi="宋体" w:eastAsia="宋体"/>
                <w:sz w:val="22"/>
                <w:szCs w:val="22"/>
                <w:highlight w:val="none"/>
                <w:lang w:eastAsia="zh-CN"/>
              </w:rPr>
              <w:t>以13.56 MHz的频率工作，形成一个传输区域，该传输区域的大小(0…500 mm)各不相同，具体由读写头和所用的标签共同决定。</w:t>
            </w:r>
          </w:p>
          <w:p w14:paraId="0A99CAF9">
            <w:pPr>
              <w:tabs>
                <w:tab w:val="left" w:pos="312"/>
              </w:tabs>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数据传输：</w:t>
            </w:r>
            <w:r>
              <w:rPr>
                <w:rFonts w:ascii="宋体" w:hAnsi="宋体" w:eastAsia="宋体"/>
                <w:sz w:val="22"/>
                <w:szCs w:val="22"/>
                <w:highlight w:val="none"/>
                <w:lang w:eastAsia="zh-CN"/>
              </w:rPr>
              <w:t>电感耦合</w:t>
            </w:r>
          </w:p>
          <w:p w14:paraId="490C669B">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技术：</w:t>
            </w:r>
            <w:r>
              <w:rPr>
                <w:rFonts w:ascii="宋体" w:hAnsi="宋体" w:eastAsia="宋体"/>
                <w:sz w:val="22"/>
                <w:szCs w:val="22"/>
                <w:highlight w:val="none"/>
                <w:lang w:eastAsia="zh-CN"/>
              </w:rPr>
              <w:t>HF RFID</w:t>
            </w:r>
          </w:p>
          <w:p w14:paraId="7BC93254">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工作频率：≥</w:t>
            </w:r>
            <w:r>
              <w:rPr>
                <w:rFonts w:ascii="宋体" w:hAnsi="宋体" w:eastAsia="宋体"/>
                <w:sz w:val="22"/>
                <w:szCs w:val="22"/>
                <w:highlight w:val="none"/>
                <w:lang w:eastAsia="zh-CN"/>
              </w:rPr>
              <w:t>13.56 MHz</w:t>
            </w:r>
          </w:p>
          <w:p w14:paraId="709CC18A">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存储形式：</w:t>
            </w:r>
            <w:r>
              <w:rPr>
                <w:rFonts w:ascii="宋体" w:hAnsi="宋体" w:eastAsia="宋体"/>
                <w:sz w:val="22"/>
                <w:szCs w:val="22"/>
                <w:highlight w:val="none"/>
                <w:lang w:eastAsia="zh-CN"/>
              </w:rPr>
              <w:t>EEPROM</w:t>
            </w:r>
          </w:p>
          <w:p w14:paraId="31647A8A">
            <w:pPr>
              <w:pStyle w:val="3"/>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芯片：可兼容I-Code SLI-X或同等规格芯片</w:t>
            </w:r>
          </w:p>
          <w:p w14:paraId="198401F5">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存储容量：≥</w:t>
            </w:r>
            <w:r>
              <w:rPr>
                <w:rFonts w:ascii="宋体" w:hAnsi="宋体" w:eastAsia="宋体"/>
                <w:sz w:val="22"/>
                <w:szCs w:val="22"/>
                <w:highlight w:val="none"/>
                <w:lang w:eastAsia="zh-CN"/>
              </w:rPr>
              <w:t>128字节</w:t>
            </w:r>
          </w:p>
          <w:p w14:paraId="784BE513">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功能：</w:t>
            </w:r>
            <w:r>
              <w:rPr>
                <w:rFonts w:ascii="宋体" w:hAnsi="宋体" w:eastAsia="宋体"/>
                <w:sz w:val="22"/>
                <w:szCs w:val="22"/>
                <w:highlight w:val="none"/>
                <w:lang w:eastAsia="zh-CN"/>
              </w:rPr>
              <w:t>读/写</w:t>
            </w:r>
          </w:p>
          <w:p w14:paraId="129FF846">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用户存储容量：≥</w:t>
            </w:r>
            <w:r>
              <w:rPr>
                <w:rFonts w:ascii="宋体" w:hAnsi="宋体" w:eastAsia="宋体"/>
                <w:sz w:val="22"/>
                <w:szCs w:val="22"/>
                <w:highlight w:val="none"/>
                <w:lang w:eastAsia="zh-CN"/>
              </w:rPr>
              <w:t>112字节</w:t>
            </w:r>
          </w:p>
          <w:p w14:paraId="1E045E56">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读操作次数：</w:t>
            </w:r>
            <w:r>
              <w:rPr>
                <w:rFonts w:ascii="宋体" w:hAnsi="宋体" w:eastAsia="宋体"/>
                <w:sz w:val="22"/>
                <w:szCs w:val="22"/>
                <w:highlight w:val="none"/>
                <w:lang w:eastAsia="zh-CN"/>
              </w:rPr>
              <w:t>无限</w:t>
            </w:r>
          </w:p>
          <w:p w14:paraId="28A3D8F8">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写操作次数：≥100000</w:t>
            </w:r>
          </w:p>
          <w:p w14:paraId="30C75FC3">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标准读数时间：≥</w:t>
            </w:r>
            <w:r>
              <w:rPr>
                <w:rFonts w:ascii="宋体" w:hAnsi="宋体" w:eastAsia="宋体"/>
                <w:sz w:val="22"/>
                <w:szCs w:val="22"/>
                <w:highlight w:val="none"/>
                <w:lang w:eastAsia="zh-CN"/>
              </w:rPr>
              <w:t>2ms/字节</w:t>
            </w:r>
          </w:p>
          <w:p w14:paraId="6BB1821F">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标准写入时间：≥</w:t>
            </w:r>
            <w:r>
              <w:rPr>
                <w:rFonts w:ascii="宋体" w:hAnsi="宋体" w:eastAsia="宋体"/>
                <w:sz w:val="22"/>
                <w:szCs w:val="22"/>
                <w:highlight w:val="none"/>
                <w:lang w:eastAsia="zh-CN"/>
              </w:rPr>
              <w:t>3ms/字节</w:t>
            </w:r>
          </w:p>
          <w:p w14:paraId="13D9C7A4">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到金属最小距离：≥</w:t>
            </w:r>
            <w:r>
              <w:rPr>
                <w:rFonts w:ascii="宋体" w:hAnsi="宋体" w:eastAsia="宋体"/>
                <w:sz w:val="22"/>
                <w:szCs w:val="22"/>
                <w:highlight w:val="none"/>
                <w:lang w:eastAsia="zh-CN"/>
              </w:rPr>
              <w:t>10mm</w:t>
            </w:r>
          </w:p>
          <w:p w14:paraId="24CC931B">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读</w:t>
            </w:r>
            <w:r>
              <w:rPr>
                <w:rFonts w:ascii="宋体" w:hAnsi="宋体" w:eastAsia="宋体"/>
                <w:sz w:val="22"/>
                <w:szCs w:val="22"/>
                <w:highlight w:val="none"/>
                <w:lang w:eastAsia="zh-CN"/>
              </w:rPr>
              <w:t>/</w:t>
            </w:r>
            <w:r>
              <w:rPr>
                <w:rFonts w:hint="eastAsia" w:ascii="宋体" w:hAnsi="宋体" w:eastAsia="宋体"/>
                <w:sz w:val="22"/>
                <w:szCs w:val="22"/>
                <w:highlight w:val="none"/>
                <w:lang w:eastAsia="zh-CN"/>
              </w:rPr>
              <w:t>写访问期间的温度：</w:t>
            </w:r>
            <w:r>
              <w:rPr>
                <w:rFonts w:ascii="宋体" w:hAnsi="宋体" w:eastAsia="宋体"/>
                <w:sz w:val="22"/>
                <w:szCs w:val="22"/>
                <w:highlight w:val="none"/>
                <w:lang w:eastAsia="zh-CN"/>
              </w:rPr>
              <w:t>-25…+70℃</w:t>
            </w:r>
          </w:p>
          <w:p w14:paraId="573432F2">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温度超出检测范围：</w:t>
            </w:r>
            <w:r>
              <w:rPr>
                <w:rFonts w:ascii="宋体" w:hAnsi="宋体" w:eastAsia="宋体"/>
                <w:sz w:val="22"/>
                <w:szCs w:val="22"/>
                <w:highlight w:val="none"/>
                <w:lang w:eastAsia="zh-CN"/>
              </w:rPr>
              <w:t>-40…+85℃</w:t>
            </w:r>
          </w:p>
          <w:p w14:paraId="08935A57">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直径：</w:t>
            </w:r>
            <w:r>
              <w:rPr>
                <w:rFonts w:ascii="宋体" w:hAnsi="宋体" w:eastAsia="宋体"/>
                <w:sz w:val="22"/>
                <w:szCs w:val="22"/>
                <w:highlight w:val="none"/>
                <w:lang w:eastAsia="zh-CN"/>
              </w:rPr>
              <w:t>7.5 mm +/- 0.4 mm</w:t>
            </w:r>
          </w:p>
          <w:p w14:paraId="17FD68B7">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外壳材料：</w:t>
            </w:r>
            <w:r>
              <w:rPr>
                <w:rFonts w:ascii="宋体" w:hAnsi="宋体" w:eastAsia="宋体"/>
                <w:sz w:val="22"/>
                <w:szCs w:val="22"/>
                <w:highlight w:val="none"/>
                <w:lang w:eastAsia="zh-CN"/>
              </w:rPr>
              <w:t>塑料,环氧</w:t>
            </w:r>
          </w:p>
          <w:p w14:paraId="6FA6F54A">
            <w:pPr>
              <w:tabs>
                <w:tab w:val="left" w:pos="312"/>
              </w:tabs>
              <w:ind w:firstLine="220" w:firstLineChars="100"/>
              <w:rPr>
                <w:rFonts w:hint="eastAsia" w:ascii="宋体" w:hAnsi="宋体" w:eastAsia="宋体"/>
                <w:sz w:val="22"/>
                <w:szCs w:val="22"/>
                <w:highlight w:val="none"/>
                <w:lang w:eastAsia="zh-CN"/>
              </w:rPr>
            </w:pPr>
            <w:r>
              <w:rPr>
                <w:rFonts w:hint="eastAsia" w:ascii="宋体" w:hAnsi="宋体" w:eastAsia="宋体"/>
                <w:sz w:val="22"/>
                <w:szCs w:val="22"/>
                <w:highlight w:val="none"/>
                <w:lang w:eastAsia="zh-CN"/>
              </w:rPr>
              <w:t>感应面材料：</w:t>
            </w:r>
            <w:r>
              <w:rPr>
                <w:rFonts w:ascii="宋体" w:hAnsi="宋体" w:eastAsia="宋体"/>
                <w:sz w:val="22"/>
                <w:szCs w:val="22"/>
                <w:highlight w:val="none"/>
                <w:lang w:eastAsia="zh-CN"/>
              </w:rPr>
              <w:t>塑料,环氧</w:t>
            </w:r>
          </w:p>
          <w:p w14:paraId="2D62A9CF">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4）</w:t>
            </w:r>
            <w:r>
              <w:rPr>
                <w:rFonts w:ascii="宋体" w:hAnsi="宋体" w:eastAsia="宋体" w:cs="仿宋"/>
                <w:sz w:val="22"/>
                <w:szCs w:val="22"/>
                <w:highlight w:val="none"/>
                <w:lang w:eastAsia="zh-CN"/>
              </w:rPr>
              <w:t>培训</w:t>
            </w:r>
            <w:r>
              <w:rPr>
                <w:rFonts w:hint="eastAsia" w:ascii="宋体" w:hAnsi="宋体" w:eastAsia="宋体" w:cs="仿宋"/>
                <w:sz w:val="22"/>
                <w:szCs w:val="22"/>
                <w:highlight w:val="none"/>
                <w:lang w:eastAsia="zh-CN"/>
              </w:rPr>
              <w:t>需求</w:t>
            </w:r>
            <w:r>
              <w:rPr>
                <w:rFonts w:ascii="宋体" w:hAnsi="宋体" w:eastAsia="宋体" w:cs="仿宋"/>
                <w:sz w:val="22"/>
                <w:szCs w:val="22"/>
                <w:highlight w:val="none"/>
                <w:lang w:eastAsia="zh-CN"/>
              </w:rPr>
              <w:t>：</w:t>
            </w:r>
          </w:p>
          <w:p w14:paraId="3D193474">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①</w:t>
            </w:r>
            <w:r>
              <w:rPr>
                <w:rFonts w:ascii="宋体" w:hAnsi="宋体" w:eastAsia="宋体" w:cs="仿宋"/>
                <w:sz w:val="22"/>
                <w:szCs w:val="22"/>
                <w:highlight w:val="none"/>
                <w:lang w:eastAsia="zh-CN"/>
              </w:rPr>
              <w:t>纠偏调整</w:t>
            </w:r>
          </w:p>
          <w:p w14:paraId="0AFE2035">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②</w:t>
            </w:r>
            <w:r>
              <w:rPr>
                <w:rFonts w:ascii="宋体" w:hAnsi="宋体" w:eastAsia="宋体" w:cs="仿宋"/>
                <w:sz w:val="22"/>
                <w:szCs w:val="22"/>
                <w:highlight w:val="none"/>
                <w:lang w:eastAsia="zh-CN"/>
              </w:rPr>
              <w:t>皮带张紧调整</w:t>
            </w:r>
          </w:p>
          <w:p w14:paraId="52265177">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③</w:t>
            </w:r>
            <w:r>
              <w:rPr>
                <w:rFonts w:ascii="宋体" w:hAnsi="宋体" w:eastAsia="宋体" w:cs="仿宋"/>
                <w:sz w:val="22"/>
                <w:szCs w:val="22"/>
                <w:highlight w:val="none"/>
                <w:lang w:eastAsia="zh-CN"/>
              </w:rPr>
              <w:t>光纤传感器检测调整应用</w:t>
            </w:r>
          </w:p>
          <w:p w14:paraId="2310359F">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④</w:t>
            </w:r>
            <w:r>
              <w:rPr>
                <w:rFonts w:ascii="宋体" w:hAnsi="宋体" w:eastAsia="宋体" w:cs="仿宋"/>
                <w:sz w:val="22"/>
                <w:szCs w:val="22"/>
                <w:highlight w:val="none"/>
                <w:lang w:eastAsia="zh-CN"/>
              </w:rPr>
              <w:t>传送带旋转编码器定位控制</w:t>
            </w:r>
          </w:p>
          <w:p w14:paraId="3FE5E41C">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⑤</w:t>
            </w:r>
            <w:r>
              <w:rPr>
                <w:rFonts w:ascii="宋体" w:hAnsi="宋体" w:eastAsia="宋体" w:cs="仿宋"/>
                <w:sz w:val="22"/>
                <w:szCs w:val="22"/>
                <w:highlight w:val="none"/>
                <w:lang w:eastAsia="zh-CN"/>
              </w:rPr>
              <w:t>远程IO应用</w:t>
            </w:r>
          </w:p>
          <w:p w14:paraId="716CEDB8">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⑥</w:t>
            </w:r>
            <w:r>
              <w:rPr>
                <w:rFonts w:ascii="宋体" w:hAnsi="宋体" w:eastAsia="宋体" w:cs="仿宋"/>
                <w:sz w:val="22"/>
                <w:szCs w:val="22"/>
                <w:highlight w:val="none"/>
                <w:lang w:eastAsia="zh-CN"/>
              </w:rPr>
              <w:t>PLC程序设计</w:t>
            </w:r>
          </w:p>
          <w:p w14:paraId="7AE8AD17">
            <w:pPr>
              <w:rPr>
                <w:rFonts w:hint="eastAsia" w:ascii="宋体" w:hAnsi="宋体" w:eastAsia="宋体" w:cs="仿宋"/>
                <w:color w:val="auto"/>
                <w:sz w:val="22"/>
                <w:szCs w:val="22"/>
                <w:highlight w:val="none"/>
                <w:lang w:eastAsia="zh-CN"/>
              </w:rPr>
            </w:pPr>
            <w:r>
              <w:rPr>
                <w:rFonts w:hint="eastAsia" w:ascii="宋体" w:hAnsi="宋体" w:eastAsia="宋体" w:cs="仿宋"/>
                <w:sz w:val="22"/>
                <w:szCs w:val="22"/>
                <w:highlight w:val="none"/>
                <w:lang w:eastAsia="zh-CN"/>
              </w:rPr>
              <w:t>⑦</w:t>
            </w:r>
            <w:r>
              <w:rPr>
                <w:rFonts w:ascii="宋体" w:hAnsi="宋体" w:eastAsia="宋体" w:cs="仿宋"/>
                <w:sz w:val="22"/>
                <w:szCs w:val="22"/>
                <w:highlight w:val="none"/>
                <w:lang w:eastAsia="zh-CN"/>
              </w:rPr>
              <w:t>调试运行</w:t>
            </w:r>
          </w:p>
          <w:p w14:paraId="4B45584C">
            <w:pPr>
              <w:pStyle w:val="10"/>
              <w:numPr>
                <w:ilvl w:val="0"/>
                <w:numId w:val="0"/>
              </w:numPr>
              <w:ind w:leftChars="0"/>
              <w:rPr>
                <w:rFonts w:hint="eastAsia" w:ascii="宋体" w:hAnsi="宋体" w:eastAsia="宋体" w:cs="宋体"/>
                <w:b w:val="0"/>
                <w:bCs w:val="0"/>
                <w:sz w:val="22"/>
                <w:szCs w:val="22"/>
                <w:highlight w:val="none"/>
                <w:lang w:eastAsia="zh-CN"/>
              </w:rPr>
            </w:pPr>
            <w:r>
              <w:rPr>
                <w:rFonts w:hint="eastAsia" w:ascii="宋体" w:hAnsi="宋体" w:eastAsia="宋体" w:cs="宋体"/>
                <w:b w:val="0"/>
                <w:bCs w:val="0"/>
                <w:sz w:val="22"/>
                <w:szCs w:val="22"/>
                <w:highlight w:val="none"/>
                <w:lang w:eastAsia="zh-CN"/>
              </w:rPr>
              <w:t>3.</w:t>
            </w:r>
            <w:r>
              <w:rPr>
                <w:rFonts w:hint="eastAsia" w:ascii="宋体" w:hAnsi="宋体" w:eastAsia="宋体" w:cs="宋体"/>
                <w:b w:val="0"/>
                <w:bCs w:val="0"/>
                <w:sz w:val="22"/>
                <w:szCs w:val="22"/>
                <w:highlight w:val="none"/>
                <w:lang w:val="en-US" w:eastAsia="zh-CN"/>
              </w:rPr>
              <w:t>成交供应商</w:t>
            </w:r>
            <w:r>
              <w:rPr>
                <w:rFonts w:hint="eastAsia" w:ascii="宋体" w:hAnsi="宋体" w:eastAsia="宋体" w:cs="宋体"/>
                <w:b w:val="0"/>
                <w:bCs w:val="0"/>
                <w:sz w:val="22"/>
                <w:szCs w:val="22"/>
                <w:highlight w:val="none"/>
                <w:lang w:eastAsia="zh-CN"/>
              </w:rPr>
              <w:t>供货时须随产品交付配套实训资料（含电子版 + 纸质2套），资料按照机电一体化</w:t>
            </w:r>
            <w:r>
              <w:rPr>
                <w:rFonts w:hint="eastAsia" w:ascii="宋体" w:hAnsi="宋体" w:eastAsia="宋体" w:cs="宋体"/>
                <w:b w:val="0"/>
                <w:bCs w:val="0"/>
                <w:sz w:val="22"/>
                <w:szCs w:val="22"/>
                <w:highlight w:val="none"/>
                <w:lang w:val="en-US" w:eastAsia="zh-CN"/>
              </w:rPr>
              <w:t>对应机电一体化技术文件和专业技术</w:t>
            </w:r>
            <w:r>
              <w:rPr>
                <w:rFonts w:hint="eastAsia" w:ascii="宋体" w:hAnsi="宋体" w:eastAsia="宋体" w:cs="宋体"/>
                <w:b w:val="0"/>
                <w:bCs w:val="0"/>
                <w:sz w:val="22"/>
                <w:szCs w:val="22"/>
                <w:highlight w:val="none"/>
                <w:lang w:eastAsia="zh-CN"/>
              </w:rPr>
              <w:t>相关规范编制，内容涵盖模块结构、工作原理、操作步骤、故障排查、配套实训项目。</w:t>
            </w:r>
          </w:p>
          <w:p w14:paraId="1DB5217D">
            <w:pPr>
              <w:pStyle w:val="10"/>
              <w:numPr>
                <w:ilvl w:val="0"/>
                <w:numId w:val="0"/>
              </w:numPr>
              <w:ind w:leftChars="0"/>
              <w:rPr>
                <w:rFonts w:hint="eastAsia" w:asciiTheme="majorEastAsia" w:hAnsiTheme="majorEastAsia" w:eastAsiaTheme="majorEastAsia" w:cstheme="majorEastAsia"/>
                <w:sz w:val="22"/>
                <w:szCs w:val="22"/>
                <w:highlight w:val="none"/>
                <w:lang w:val="en-US" w:eastAsia="zh-CN"/>
              </w:rPr>
            </w:pPr>
            <w:r>
              <w:rPr>
                <w:rFonts w:hint="eastAsia" w:ascii="宋体" w:hAnsi="宋体" w:eastAsia="宋体" w:cs="宋体"/>
                <w:b/>
                <w:bCs/>
                <w:sz w:val="22"/>
                <w:szCs w:val="22"/>
                <w:highlight w:val="none"/>
                <w:lang w:eastAsia="zh-CN"/>
              </w:rPr>
              <w:t>数量：</w:t>
            </w:r>
            <w:r>
              <w:rPr>
                <w:rFonts w:hint="eastAsia" w:ascii="宋体" w:hAnsi="宋体" w:eastAsia="宋体" w:cs="宋体"/>
                <w:sz w:val="22"/>
                <w:szCs w:val="22"/>
                <w:highlight w:val="none"/>
                <w:lang w:eastAsia="zh-CN"/>
              </w:rPr>
              <w:t>1个模块</w:t>
            </w:r>
          </w:p>
        </w:tc>
      </w:tr>
      <w:tr w14:paraId="54CDD396">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DA8EB">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E08DB">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44D5DD51">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19F02">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输送带1模块</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top"/>
          </w:tcPr>
          <w:p w14:paraId="6E3A71EC">
            <w:pPr>
              <w:rPr>
                <w:rFonts w:hint="eastAsia" w:ascii="宋体" w:hAnsi="宋体" w:eastAsia="宋体" w:cs="仿宋"/>
                <w:sz w:val="22"/>
                <w:szCs w:val="22"/>
                <w:highlight w:val="none"/>
                <w:lang w:eastAsia="zh-CN"/>
              </w:rPr>
            </w:pPr>
            <w:r>
              <w:rPr>
                <w:rFonts w:hint="eastAsia" w:ascii="宋体" w:hAnsi="宋体" w:eastAsia="宋体" w:cs="Times New Roman"/>
                <w:sz w:val="22"/>
                <w:szCs w:val="22"/>
                <w:highlight w:val="none"/>
                <w:lang w:eastAsia="zh-CN"/>
              </w:rPr>
              <w:t>1.总体需求功能：</w:t>
            </w:r>
            <w:r>
              <w:rPr>
                <w:rFonts w:ascii="宋体" w:hAnsi="宋体" w:eastAsia="宋体" w:cs="仿宋"/>
                <w:sz w:val="22"/>
                <w:szCs w:val="22"/>
                <w:highlight w:val="none"/>
                <w:lang w:eastAsia="zh-CN"/>
              </w:rPr>
              <w:t>可以实现工件的双向传送。</w:t>
            </w:r>
          </w:p>
          <w:p w14:paraId="53314B77">
            <w:pPr>
              <w:tabs>
                <w:tab w:val="left" w:pos="312"/>
              </w:tabs>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2.详细技术需求：</w:t>
            </w:r>
          </w:p>
          <w:p w14:paraId="25290141">
            <w:pPr>
              <w:rPr>
                <w:rFonts w:hint="eastAsia" w:ascii="宋体" w:hAnsi="宋体" w:eastAsia="宋体" w:cs="仿宋"/>
                <w:sz w:val="22"/>
                <w:szCs w:val="22"/>
                <w:highlight w:val="none"/>
                <w:lang w:eastAsia="zh-CN"/>
              </w:rPr>
            </w:pPr>
            <w:r>
              <w:rPr>
                <w:rFonts w:hint="eastAsia" w:ascii="宋体" w:hAnsi="宋体" w:eastAsia="宋体" w:cs="宋体"/>
                <w:sz w:val="22"/>
                <w:szCs w:val="22"/>
                <w:highlight w:val="none"/>
                <w:cs/>
              </w:rPr>
              <w:t>1）功能需求：</w:t>
            </w:r>
            <w:r>
              <w:rPr>
                <w:rFonts w:ascii="宋体" w:hAnsi="宋体" w:eastAsia="宋体" w:cs="仿宋"/>
                <w:sz w:val="22"/>
                <w:szCs w:val="22"/>
                <w:highlight w:val="none"/>
                <w:lang w:eastAsia="zh-CN"/>
              </w:rPr>
              <w:t>可以实现工件的双向传送。</w:t>
            </w:r>
          </w:p>
          <w:p w14:paraId="3121D91B">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2）</w:t>
            </w:r>
            <w:r>
              <w:rPr>
                <w:rFonts w:ascii="宋体" w:hAnsi="宋体" w:eastAsia="宋体" w:cs="仿宋"/>
                <w:sz w:val="22"/>
                <w:szCs w:val="22"/>
                <w:highlight w:val="none"/>
                <w:lang w:eastAsia="zh-CN"/>
              </w:rPr>
              <w:t>模块结构组成：由传送带边驱模块（涨紧调节机构，驱动轮机构、纠偏调节机构）、直流减速电机、带轮，输送皮带、型材机体，挡边、可调支架，电机控制器(含2路电磁铁驱动)、光纤传感器、电气接口模块组成。</w:t>
            </w:r>
          </w:p>
          <w:p w14:paraId="7A92A703">
            <w:pPr>
              <w:rPr>
                <w:rFonts w:hint="eastAsia" w:ascii="宋体" w:hAnsi="宋体" w:eastAsia="宋体" w:cs="仿宋"/>
                <w:sz w:val="22"/>
                <w:szCs w:val="22"/>
                <w:highlight w:val="none"/>
                <w:lang w:eastAsia="zh-CN"/>
              </w:rPr>
            </w:pPr>
            <w:r>
              <w:rPr>
                <w:rFonts w:ascii="宋体" w:hAnsi="宋体" w:eastAsia="宋体" w:cs="仿宋"/>
                <w:sz w:val="22"/>
                <w:szCs w:val="22"/>
                <w:highlight w:val="none"/>
                <w:lang w:eastAsia="zh-CN"/>
              </w:rPr>
              <w:t>主题：双向传送工件，电磁阻隔器控制</w:t>
            </w:r>
          </w:p>
          <w:p w14:paraId="671E25DC">
            <w:pPr>
              <w:rPr>
                <w:rFonts w:hint="eastAsia" w:ascii="宋体" w:hAnsi="宋体" w:eastAsia="宋体" w:cs="Times New Roman"/>
                <w:sz w:val="22"/>
                <w:szCs w:val="22"/>
                <w:highlight w:val="none"/>
                <w:lang w:eastAsia="zh-CN"/>
              </w:rPr>
            </w:pPr>
            <w:r>
              <w:rPr>
                <w:rFonts w:hint="eastAsia" w:ascii="宋体" w:hAnsi="宋体" w:eastAsia="宋体" w:cs="仿宋"/>
                <w:sz w:val="22"/>
                <w:szCs w:val="22"/>
                <w:highlight w:val="none"/>
                <w:lang w:eastAsia="zh-CN"/>
              </w:rPr>
              <w:t>3）</w:t>
            </w:r>
            <w:r>
              <w:rPr>
                <w:rFonts w:hint="eastAsia" w:ascii="宋体" w:hAnsi="宋体" w:eastAsia="宋体" w:cs="Times New Roman"/>
                <w:sz w:val="22"/>
                <w:szCs w:val="22"/>
                <w:highlight w:val="none"/>
                <w:lang w:eastAsia="zh-CN"/>
              </w:rPr>
              <w:t>技</w:t>
            </w:r>
            <w:r>
              <w:rPr>
                <w:rFonts w:hint="eastAsia" w:ascii="宋体" w:hAnsi="宋体" w:eastAsia="宋体" w:cs="宋体"/>
                <w:sz w:val="22"/>
                <w:szCs w:val="22"/>
                <w:highlight w:val="none"/>
                <w:cs/>
              </w:rPr>
              <w:t>术需求</w:t>
            </w:r>
            <w:r>
              <w:rPr>
                <w:rFonts w:hint="eastAsia" w:ascii="宋体" w:hAnsi="宋体" w:eastAsia="宋体" w:cs="Times New Roman"/>
                <w:sz w:val="22"/>
                <w:szCs w:val="22"/>
                <w:highlight w:val="none"/>
                <w:lang w:eastAsia="zh-CN"/>
              </w:rPr>
              <w:t>：</w:t>
            </w:r>
          </w:p>
          <w:p w14:paraId="0A9F47DC">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①</w:t>
            </w:r>
            <w:r>
              <w:rPr>
                <w:rFonts w:ascii="宋体" w:hAnsi="宋体" w:eastAsia="宋体" w:cs="仿宋"/>
                <w:sz w:val="22"/>
                <w:szCs w:val="22"/>
                <w:highlight w:val="none"/>
                <w:lang w:eastAsia="zh-CN"/>
              </w:rPr>
              <w:t>工作电压：24VDC</w:t>
            </w:r>
          </w:p>
          <w:p w14:paraId="1B947BB8">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②</w:t>
            </w:r>
            <w:r>
              <w:rPr>
                <w:rFonts w:ascii="宋体" w:hAnsi="宋体" w:eastAsia="宋体" w:cs="仿宋"/>
                <w:sz w:val="22"/>
                <w:szCs w:val="22"/>
                <w:highlight w:val="none"/>
                <w:lang w:eastAsia="zh-CN"/>
              </w:rPr>
              <w:t>最大工件宽度：</w:t>
            </w:r>
            <w:r>
              <w:rPr>
                <w:rFonts w:hint="eastAsia" w:ascii="宋体" w:hAnsi="宋体" w:eastAsia="宋体" w:cs="Times New Roman"/>
                <w:sz w:val="22"/>
                <w:szCs w:val="22"/>
                <w:highlight w:val="none"/>
                <w:lang w:eastAsia="zh-CN"/>
              </w:rPr>
              <w:t>≥</w:t>
            </w:r>
            <w:r>
              <w:rPr>
                <w:rFonts w:ascii="宋体" w:hAnsi="宋体" w:eastAsia="宋体" w:cs="仿宋"/>
                <w:sz w:val="22"/>
                <w:szCs w:val="22"/>
                <w:highlight w:val="none"/>
                <w:lang w:eastAsia="zh-CN"/>
              </w:rPr>
              <w:t>40mm</w:t>
            </w:r>
          </w:p>
          <w:p w14:paraId="2A5B0F8C">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③</w:t>
            </w:r>
            <w:r>
              <w:rPr>
                <w:rFonts w:ascii="宋体" w:hAnsi="宋体" w:eastAsia="宋体" w:cs="仿宋"/>
                <w:sz w:val="22"/>
                <w:szCs w:val="22"/>
                <w:highlight w:val="none"/>
                <w:lang w:eastAsia="zh-CN"/>
              </w:rPr>
              <w:t>有效行程：</w:t>
            </w:r>
            <w:r>
              <w:rPr>
                <w:rFonts w:hint="eastAsia" w:ascii="宋体" w:hAnsi="宋体" w:eastAsia="宋体" w:cs="Times New Roman"/>
                <w:sz w:val="22"/>
                <w:szCs w:val="22"/>
                <w:highlight w:val="none"/>
                <w:lang w:eastAsia="zh-CN"/>
              </w:rPr>
              <w:t>≥</w:t>
            </w:r>
            <w:r>
              <w:rPr>
                <w:rFonts w:ascii="宋体" w:hAnsi="宋体" w:eastAsia="宋体" w:cs="仿宋"/>
                <w:sz w:val="22"/>
                <w:szCs w:val="22"/>
                <w:highlight w:val="none"/>
                <w:lang w:eastAsia="zh-CN"/>
              </w:rPr>
              <w:t>350mm</w:t>
            </w:r>
          </w:p>
          <w:p w14:paraId="02702F33">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④</w:t>
            </w:r>
            <w:r>
              <w:rPr>
                <w:rFonts w:ascii="宋体" w:hAnsi="宋体" w:eastAsia="宋体" w:cs="仿宋"/>
                <w:sz w:val="22"/>
                <w:szCs w:val="22"/>
                <w:highlight w:val="none"/>
                <w:lang w:eastAsia="zh-CN"/>
              </w:rPr>
              <w:t>额定速度：</w:t>
            </w:r>
            <w:r>
              <w:rPr>
                <w:rFonts w:hint="eastAsia" w:ascii="宋体" w:hAnsi="宋体" w:eastAsia="宋体" w:cs="Times New Roman"/>
                <w:sz w:val="22"/>
                <w:szCs w:val="22"/>
                <w:highlight w:val="none"/>
                <w:lang w:eastAsia="zh-CN"/>
              </w:rPr>
              <w:t>≥</w:t>
            </w:r>
            <w:r>
              <w:rPr>
                <w:rFonts w:ascii="宋体" w:hAnsi="宋体" w:eastAsia="宋体" w:cs="仿宋"/>
                <w:sz w:val="22"/>
                <w:szCs w:val="22"/>
                <w:highlight w:val="none"/>
                <w:lang w:eastAsia="zh-CN"/>
              </w:rPr>
              <w:t>5m/min</w:t>
            </w:r>
          </w:p>
          <w:p w14:paraId="24CF79FE">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⑤</w:t>
            </w:r>
            <w:r>
              <w:rPr>
                <w:rFonts w:ascii="宋体" w:hAnsi="宋体" w:eastAsia="宋体" w:cs="仿宋"/>
                <w:sz w:val="22"/>
                <w:szCs w:val="22"/>
                <w:highlight w:val="none"/>
                <w:lang w:eastAsia="zh-CN"/>
              </w:rPr>
              <w:t>DP15母头（三排）接口</w:t>
            </w:r>
          </w:p>
          <w:p w14:paraId="4687BD2C">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⑥</w:t>
            </w:r>
            <w:r>
              <w:rPr>
                <w:rFonts w:ascii="宋体" w:hAnsi="宋体" w:eastAsia="宋体" w:cs="仿宋"/>
                <w:sz w:val="22"/>
                <w:szCs w:val="22"/>
                <w:highlight w:val="none"/>
                <w:lang w:eastAsia="zh-CN"/>
              </w:rPr>
              <w:t>直流电机控制器(含2路电磁铁驱动)</w:t>
            </w:r>
          </w:p>
          <w:p w14:paraId="60711ECB">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⑦</w:t>
            </w:r>
            <w:r>
              <w:rPr>
                <w:rFonts w:ascii="宋体" w:hAnsi="宋体" w:eastAsia="宋体" w:cs="仿宋"/>
                <w:sz w:val="22"/>
                <w:szCs w:val="22"/>
                <w:highlight w:val="none"/>
                <w:lang w:eastAsia="zh-CN"/>
              </w:rPr>
              <w:t>外形尺寸：</w:t>
            </w:r>
            <w:r>
              <w:rPr>
                <w:rFonts w:hint="eastAsia" w:ascii="宋体" w:hAnsi="宋体" w:eastAsia="宋体" w:cs="Times New Roman"/>
                <w:sz w:val="22"/>
                <w:szCs w:val="22"/>
                <w:highlight w:val="none"/>
                <w:lang w:eastAsia="zh-CN"/>
              </w:rPr>
              <w:t>约</w:t>
            </w:r>
            <w:r>
              <w:rPr>
                <w:rFonts w:ascii="宋体" w:hAnsi="宋体" w:eastAsia="宋体" w:cs="仿宋"/>
                <w:sz w:val="22"/>
                <w:szCs w:val="22"/>
                <w:highlight w:val="none"/>
                <w:lang w:eastAsia="zh-CN"/>
              </w:rPr>
              <w:t>350×60×120mm</w:t>
            </w:r>
          </w:p>
          <w:p w14:paraId="6EB73B78">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4）</w:t>
            </w:r>
            <w:r>
              <w:rPr>
                <w:rFonts w:ascii="宋体" w:hAnsi="宋体" w:eastAsia="宋体" w:cs="仿宋"/>
                <w:sz w:val="22"/>
                <w:szCs w:val="22"/>
                <w:highlight w:val="none"/>
                <w:lang w:eastAsia="zh-CN"/>
              </w:rPr>
              <w:t>培训</w:t>
            </w:r>
            <w:r>
              <w:rPr>
                <w:rFonts w:hint="eastAsia" w:ascii="宋体" w:hAnsi="宋体" w:eastAsia="宋体" w:cs="仿宋"/>
                <w:sz w:val="22"/>
                <w:szCs w:val="22"/>
                <w:highlight w:val="none"/>
                <w:lang w:eastAsia="zh-CN"/>
              </w:rPr>
              <w:t>需求</w:t>
            </w:r>
            <w:r>
              <w:rPr>
                <w:rFonts w:ascii="宋体" w:hAnsi="宋体" w:eastAsia="宋体" w:cs="仿宋"/>
                <w:sz w:val="22"/>
                <w:szCs w:val="22"/>
                <w:highlight w:val="none"/>
                <w:lang w:eastAsia="zh-CN"/>
              </w:rPr>
              <w:t>：</w:t>
            </w:r>
          </w:p>
          <w:p w14:paraId="06714FC0">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①</w:t>
            </w:r>
            <w:r>
              <w:rPr>
                <w:rFonts w:ascii="宋体" w:hAnsi="宋体" w:eastAsia="宋体" w:cs="仿宋"/>
                <w:sz w:val="22"/>
                <w:szCs w:val="22"/>
                <w:highlight w:val="none"/>
                <w:lang w:eastAsia="zh-CN"/>
              </w:rPr>
              <w:t>纠偏调整</w:t>
            </w:r>
          </w:p>
          <w:p w14:paraId="440D349E">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②</w:t>
            </w:r>
            <w:r>
              <w:rPr>
                <w:rFonts w:ascii="宋体" w:hAnsi="宋体" w:eastAsia="宋体" w:cs="仿宋"/>
                <w:sz w:val="22"/>
                <w:szCs w:val="22"/>
                <w:highlight w:val="none"/>
                <w:lang w:eastAsia="zh-CN"/>
              </w:rPr>
              <w:t>皮带张紧调整</w:t>
            </w:r>
          </w:p>
          <w:p w14:paraId="49A87042">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③</w:t>
            </w:r>
            <w:r>
              <w:rPr>
                <w:rFonts w:ascii="宋体" w:hAnsi="宋体" w:eastAsia="宋体" w:cs="仿宋"/>
                <w:sz w:val="22"/>
                <w:szCs w:val="22"/>
                <w:highlight w:val="none"/>
                <w:lang w:eastAsia="zh-CN"/>
              </w:rPr>
              <w:t>光纤传感器检测调整应用</w:t>
            </w:r>
          </w:p>
          <w:p w14:paraId="5DE76C2A">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④</w:t>
            </w:r>
            <w:r>
              <w:rPr>
                <w:rFonts w:ascii="宋体" w:hAnsi="宋体" w:eastAsia="宋体" w:cs="仿宋"/>
                <w:sz w:val="22"/>
                <w:szCs w:val="22"/>
                <w:highlight w:val="none"/>
                <w:lang w:eastAsia="zh-CN"/>
              </w:rPr>
              <w:t>传送带控制</w:t>
            </w:r>
          </w:p>
          <w:p w14:paraId="122D7F72">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⑤</w:t>
            </w:r>
            <w:r>
              <w:rPr>
                <w:rFonts w:ascii="宋体" w:hAnsi="宋体" w:eastAsia="宋体" w:cs="仿宋"/>
                <w:sz w:val="22"/>
                <w:szCs w:val="22"/>
                <w:highlight w:val="none"/>
                <w:lang w:eastAsia="zh-CN"/>
              </w:rPr>
              <w:t>PLC程序设计</w:t>
            </w:r>
          </w:p>
          <w:p w14:paraId="767EF960">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⑥</w:t>
            </w:r>
            <w:r>
              <w:rPr>
                <w:rFonts w:ascii="宋体" w:hAnsi="宋体" w:eastAsia="宋体" w:cs="仿宋"/>
                <w:sz w:val="22"/>
                <w:szCs w:val="22"/>
                <w:highlight w:val="none"/>
                <w:lang w:eastAsia="zh-CN"/>
              </w:rPr>
              <w:t>工件位置调试</w:t>
            </w:r>
          </w:p>
          <w:p w14:paraId="0031C43A">
            <w:pPr>
              <w:rPr>
                <w:rFonts w:hint="eastAsia" w:ascii="宋体" w:hAnsi="宋体" w:eastAsia="宋体" w:cs="仿宋"/>
                <w:color w:val="auto"/>
                <w:sz w:val="22"/>
                <w:szCs w:val="22"/>
                <w:highlight w:val="none"/>
                <w:lang w:eastAsia="zh-CN"/>
              </w:rPr>
            </w:pPr>
            <w:r>
              <w:rPr>
                <w:rFonts w:hint="eastAsia" w:ascii="宋体" w:hAnsi="宋体" w:eastAsia="宋体" w:cs="仿宋"/>
                <w:sz w:val="22"/>
                <w:szCs w:val="22"/>
                <w:highlight w:val="none"/>
                <w:lang w:eastAsia="zh-CN"/>
              </w:rPr>
              <w:t>⑦</w:t>
            </w:r>
            <w:r>
              <w:rPr>
                <w:rFonts w:ascii="宋体" w:hAnsi="宋体" w:eastAsia="宋体" w:cs="仿宋"/>
                <w:sz w:val="22"/>
                <w:szCs w:val="22"/>
                <w:highlight w:val="none"/>
                <w:lang w:eastAsia="zh-CN"/>
              </w:rPr>
              <w:t>调试</w:t>
            </w:r>
            <w:r>
              <w:rPr>
                <w:rFonts w:ascii="宋体" w:hAnsi="宋体" w:eastAsia="宋体" w:cs="仿宋"/>
                <w:color w:val="auto"/>
                <w:sz w:val="22"/>
                <w:szCs w:val="22"/>
                <w:highlight w:val="none"/>
                <w:lang w:eastAsia="zh-CN"/>
              </w:rPr>
              <w:t>运行</w:t>
            </w:r>
          </w:p>
          <w:p w14:paraId="10418B5D">
            <w:pPr>
              <w:tabs>
                <w:tab w:val="left" w:pos="312"/>
                <w:tab w:val="left" w:pos="502"/>
                <w:tab w:val="left" w:pos="720"/>
              </w:tabs>
              <w:rPr>
                <w:rFonts w:hint="eastAsia" w:ascii="宋体" w:hAnsi="宋体" w:eastAsia="宋体" w:cs="Times New Roman"/>
                <w:color w:val="auto"/>
                <w:sz w:val="22"/>
                <w:szCs w:val="22"/>
                <w:highlight w:val="none"/>
                <w:lang w:eastAsia="zh-CN"/>
              </w:rPr>
            </w:pPr>
            <w:r>
              <w:rPr>
                <w:rFonts w:hint="eastAsia" w:ascii="宋体" w:hAnsi="宋体" w:eastAsia="宋体" w:cs="Times New Roman"/>
                <w:color w:val="auto"/>
                <w:sz w:val="22"/>
                <w:szCs w:val="22"/>
                <w:highlight w:val="none"/>
                <w:lang w:eastAsia="zh-CN"/>
              </w:rPr>
              <w:t>3.功能扩展</w:t>
            </w:r>
          </w:p>
          <w:p w14:paraId="3D8C1B4B">
            <w:pPr>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color w:val="0F1115"/>
                <w:sz w:val="22"/>
                <w:szCs w:val="22"/>
                <w:highlight w:val="none"/>
                <w:shd w:val="clear" w:color="auto" w:fill="FFFFFF"/>
                <w:lang w:eastAsia="zh-CN"/>
              </w:rPr>
              <w:t>1）输送带1模块可与包装工作单元相结合，使得扩展后的包装工作单元满足通过杯体供料模块将工件推送至传送带上，满足通过杯盖模块将工件输送至杯盖平台上，满足通过传送带将工件输送至组装位置，并由自适应吸盘模块推送出的杯盖进行吸取动作，再安装至杯体上方完成整个组装动作，最后将组装好的工件输送至传送带模块处。</w:t>
            </w:r>
          </w:p>
          <w:p w14:paraId="575554DD">
            <w:pPr>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b/>
                <w:bCs/>
                <w:color w:val="auto"/>
                <w:sz w:val="22"/>
                <w:szCs w:val="22"/>
                <w:highlight w:val="none"/>
                <w:shd w:val="clear" w:color="auto" w:fill="FFFFFF"/>
                <w:lang w:eastAsia="zh-CN"/>
              </w:rPr>
              <w:t>响应文件中提供输送带1模块可与包装工作单元相结合承诺函。</w:t>
            </w:r>
          </w:p>
          <w:p w14:paraId="1C09DF3D">
            <w:pPr>
              <w:rPr>
                <w:rFonts w:hint="eastAsia" w:asciiTheme="majorEastAsia" w:hAnsiTheme="majorEastAsia" w:eastAsiaTheme="majorEastAsia" w:cstheme="majorEastAsia"/>
                <w:sz w:val="22"/>
                <w:szCs w:val="22"/>
                <w:highlight w:val="none"/>
                <w:lang w:val="en-US" w:eastAsia="zh-CN"/>
              </w:rPr>
            </w:pPr>
            <w:r>
              <w:rPr>
                <w:rFonts w:hint="eastAsia" w:ascii="宋体" w:hAnsi="宋体" w:eastAsia="宋体" w:cs="宋体"/>
                <w:b/>
                <w:bCs/>
                <w:sz w:val="22"/>
                <w:szCs w:val="22"/>
                <w:highlight w:val="none"/>
                <w:lang w:eastAsia="zh-CN"/>
              </w:rPr>
              <w:t>数量：</w:t>
            </w:r>
            <w:r>
              <w:rPr>
                <w:rFonts w:hint="eastAsia" w:ascii="宋体" w:hAnsi="宋体" w:eastAsia="宋体" w:cs="宋体"/>
                <w:sz w:val="22"/>
                <w:szCs w:val="22"/>
                <w:highlight w:val="none"/>
                <w:lang w:eastAsia="zh-CN"/>
              </w:rPr>
              <w:t>1个模块</w:t>
            </w:r>
          </w:p>
        </w:tc>
      </w:tr>
      <w:tr w14:paraId="4C265776">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6F80C">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1355F">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5CCA1B73">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5C7F2">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滑槽模块</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top"/>
          </w:tcPr>
          <w:p w14:paraId="60F02730">
            <w:pPr>
              <w:rPr>
                <w:rFonts w:hint="eastAsia" w:ascii="宋体" w:hAnsi="宋体" w:eastAsia="宋体" w:cs="宋体"/>
                <w:sz w:val="22"/>
                <w:szCs w:val="22"/>
                <w:highlight w:val="none"/>
                <w:lang w:eastAsia="zh-CN"/>
              </w:rPr>
            </w:pPr>
            <w:r>
              <w:rPr>
                <w:rFonts w:hint="eastAsia" w:ascii="宋体" w:hAnsi="宋体" w:eastAsia="宋体" w:cs="Times New Roman"/>
                <w:sz w:val="22"/>
                <w:szCs w:val="22"/>
                <w:highlight w:val="none"/>
                <w:lang w:eastAsia="zh-CN"/>
              </w:rPr>
              <w:t>1.总体需求功能：</w:t>
            </w:r>
          </w:p>
          <w:p w14:paraId="781C3A8B">
            <w:pPr>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color w:val="0F1115"/>
                <w:sz w:val="22"/>
                <w:szCs w:val="22"/>
                <w:highlight w:val="none"/>
                <w:shd w:val="clear" w:color="auto" w:fill="FFFFFF"/>
                <w:lang w:eastAsia="zh-CN"/>
              </w:rPr>
              <w:t>滑槽模块的核心功能是</w:t>
            </w:r>
            <w:r>
              <w:rPr>
                <w:rStyle w:val="9"/>
                <w:rFonts w:hint="eastAsia" w:ascii="宋体" w:hAnsi="宋体" w:eastAsia="宋体" w:cs="宋体"/>
                <w:b w:val="0"/>
                <w:bCs/>
                <w:color w:val="0F1115"/>
                <w:sz w:val="22"/>
                <w:szCs w:val="22"/>
                <w:highlight w:val="none"/>
                <w:shd w:val="clear" w:color="auto" w:fill="FFFFFF"/>
                <w:lang w:eastAsia="zh-CN"/>
              </w:rPr>
              <w:t>对工件进行定向、分隔和输送</w:t>
            </w:r>
            <w:r>
              <w:rPr>
                <w:rFonts w:hint="eastAsia" w:ascii="宋体" w:hAnsi="宋体" w:eastAsia="宋体" w:cs="宋体"/>
                <w:b/>
                <w:bCs/>
                <w:color w:val="0F1115"/>
                <w:sz w:val="22"/>
                <w:szCs w:val="22"/>
                <w:highlight w:val="none"/>
                <w:shd w:val="clear" w:color="auto" w:fill="FFFFFF"/>
                <w:lang w:eastAsia="zh-CN"/>
              </w:rPr>
              <w:t>。</w:t>
            </w:r>
            <w:r>
              <w:rPr>
                <w:rFonts w:hint="eastAsia" w:ascii="宋体" w:hAnsi="宋体" w:eastAsia="宋体" w:cs="宋体"/>
                <w:color w:val="0F1115"/>
                <w:sz w:val="22"/>
                <w:szCs w:val="22"/>
                <w:highlight w:val="none"/>
                <w:shd w:val="clear" w:color="auto" w:fill="FFFFFF"/>
                <w:lang w:eastAsia="zh-CN"/>
              </w:rPr>
              <w:t>它利用重力或辅助动力，将可能杂乱堆积的工件自动排列整齐，并以受控的节奏单个输送到指定的取料位置，为下一工序（如机械手抓取）提供稳定、可靠的供料。</w:t>
            </w:r>
          </w:p>
          <w:p w14:paraId="6DFEEC17">
            <w:pPr>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color w:val="0F1115"/>
                <w:sz w:val="22"/>
                <w:szCs w:val="22"/>
                <w:highlight w:val="none"/>
                <w:shd w:val="clear" w:color="auto" w:fill="FFFFFF"/>
                <w:lang w:eastAsia="zh-CN"/>
              </w:rPr>
              <w:t>2.模块结构组成：</w:t>
            </w:r>
          </w:p>
          <w:p w14:paraId="67B42976">
            <w:pPr>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color w:val="0F1115"/>
                <w:sz w:val="22"/>
                <w:szCs w:val="22"/>
                <w:highlight w:val="none"/>
                <w:shd w:val="clear" w:color="auto" w:fill="FFFFFF"/>
                <w:lang w:eastAsia="zh-CN"/>
              </w:rPr>
              <w:t>1）机械结构主体</w:t>
            </w:r>
          </w:p>
          <w:p w14:paraId="05A77E7E">
            <w:pPr>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color w:val="0F1115"/>
                <w:sz w:val="22"/>
                <w:szCs w:val="22"/>
                <w:highlight w:val="none"/>
                <w:shd w:val="clear" w:color="auto" w:fill="FFFFFF"/>
                <w:lang w:eastAsia="zh-CN"/>
              </w:rPr>
              <w:t>①槽体/导轨：核心部件，其形状与工件匹配，引导工件滑动。</w:t>
            </w:r>
          </w:p>
          <w:p w14:paraId="05AC6D76">
            <w:pPr>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color w:val="0F1115"/>
                <w:sz w:val="22"/>
                <w:szCs w:val="22"/>
                <w:highlight w:val="none"/>
                <w:shd w:val="clear" w:color="auto" w:fill="FFFFFF"/>
                <w:lang w:eastAsia="zh-CN"/>
              </w:rPr>
              <w:t>②安装支架：用于固定和调节整个模块。</w:t>
            </w:r>
          </w:p>
          <w:p w14:paraId="42EFF87F">
            <w:pPr>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color w:val="0F1115"/>
                <w:sz w:val="22"/>
                <w:szCs w:val="22"/>
                <w:highlight w:val="none"/>
                <w:shd w:val="clear" w:color="auto" w:fill="FFFFFF"/>
                <w:lang w:eastAsia="zh-CN"/>
              </w:rPr>
              <w:t>③分隔与止挡机构：实现工件的逐个分离和在终点的精确定位。</w:t>
            </w:r>
          </w:p>
          <w:p w14:paraId="0B1CF58F">
            <w:pPr>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color w:val="0F1115"/>
                <w:sz w:val="22"/>
                <w:szCs w:val="22"/>
                <w:highlight w:val="none"/>
                <w:shd w:val="clear" w:color="auto" w:fill="FFFFFF"/>
                <w:lang w:eastAsia="zh-CN"/>
              </w:rPr>
              <w:t>④长度：</w:t>
            </w:r>
            <w:r>
              <w:rPr>
                <w:rFonts w:hint="eastAsia" w:ascii="宋体" w:hAnsi="宋体" w:eastAsia="宋体" w:cs="Times New Roman"/>
                <w:sz w:val="22"/>
                <w:szCs w:val="22"/>
                <w:highlight w:val="none"/>
                <w:lang w:eastAsia="zh-CN"/>
              </w:rPr>
              <w:t>≥</w:t>
            </w:r>
            <w:r>
              <w:rPr>
                <w:rFonts w:hint="eastAsia" w:ascii="宋体" w:hAnsi="宋体" w:eastAsia="宋体" w:cs="宋体"/>
                <w:color w:val="0F1115"/>
                <w:sz w:val="22"/>
                <w:szCs w:val="22"/>
                <w:highlight w:val="none"/>
                <w:shd w:val="clear" w:color="auto" w:fill="FFFFFF"/>
                <w:lang w:eastAsia="zh-CN"/>
              </w:rPr>
              <w:t>250mm</w:t>
            </w:r>
          </w:p>
          <w:p w14:paraId="7105251F">
            <w:pPr>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color w:val="0F1115"/>
                <w:sz w:val="22"/>
                <w:szCs w:val="22"/>
                <w:highlight w:val="none"/>
                <w:shd w:val="clear" w:color="auto" w:fill="FFFFFF"/>
                <w:lang w:eastAsia="zh-CN"/>
              </w:rPr>
              <w:t>⑤外形尺寸：约250×120×82mm</w:t>
            </w:r>
          </w:p>
          <w:p w14:paraId="262E86EC">
            <w:pPr>
              <w:rPr>
                <w:rFonts w:hint="eastAsia" w:asciiTheme="majorEastAsia" w:hAnsiTheme="majorEastAsia" w:eastAsiaTheme="majorEastAsia" w:cstheme="majorEastAsia"/>
                <w:i w:val="0"/>
                <w:iCs w:val="0"/>
                <w:caps w:val="0"/>
                <w:color w:val="0F1115"/>
                <w:spacing w:val="0"/>
                <w:sz w:val="22"/>
                <w:szCs w:val="22"/>
                <w:highlight w:val="none"/>
                <w:shd w:val="clear" w:fill="FFFFFF"/>
                <w:lang w:val="en-US" w:eastAsia="zh-CN"/>
              </w:rPr>
            </w:pPr>
            <w:r>
              <w:rPr>
                <w:rFonts w:hint="eastAsia" w:ascii="宋体" w:hAnsi="宋体" w:eastAsia="宋体" w:cs="宋体"/>
                <w:b/>
                <w:bCs/>
                <w:sz w:val="22"/>
                <w:szCs w:val="22"/>
                <w:highlight w:val="none"/>
                <w:lang w:eastAsia="zh-CN"/>
              </w:rPr>
              <w:t>数量：</w:t>
            </w:r>
            <w:r>
              <w:rPr>
                <w:rFonts w:hint="eastAsia" w:ascii="宋体" w:hAnsi="宋体" w:eastAsia="宋体" w:cs="宋体"/>
                <w:sz w:val="22"/>
                <w:szCs w:val="22"/>
                <w:highlight w:val="none"/>
                <w:lang w:eastAsia="zh-CN"/>
              </w:rPr>
              <w:t>6个滑槽模块</w:t>
            </w:r>
          </w:p>
        </w:tc>
      </w:tr>
      <w:tr w14:paraId="3CD3198B">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B68F1">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3939B">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422894EF">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6C5BA">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搬运压合模块（比例阀压合模块）</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top"/>
          </w:tcPr>
          <w:p w14:paraId="07DADDCB">
            <w:pPr>
              <w:tabs>
                <w:tab w:val="left" w:pos="312"/>
              </w:tabs>
              <w:rPr>
                <w:rFonts w:hint="eastAsia" w:ascii="宋体" w:hAnsi="宋体" w:eastAsia="宋体" w:cs="仿宋"/>
                <w:sz w:val="22"/>
                <w:szCs w:val="22"/>
                <w:highlight w:val="none"/>
                <w:lang w:eastAsia="zh-CN"/>
              </w:rPr>
            </w:pPr>
            <w:r>
              <w:rPr>
                <w:rFonts w:hint="eastAsia" w:ascii="宋体" w:hAnsi="宋体" w:eastAsia="宋体" w:cs="Times New Roman"/>
                <w:sz w:val="22"/>
                <w:szCs w:val="22"/>
                <w:highlight w:val="none"/>
                <w:lang w:eastAsia="zh-CN"/>
              </w:rPr>
              <w:t>1.总体需求功能：</w:t>
            </w:r>
            <w:r>
              <w:rPr>
                <w:rFonts w:ascii="宋体" w:hAnsi="宋体" w:eastAsia="宋体" w:cs="仿宋"/>
                <w:sz w:val="22"/>
                <w:szCs w:val="22"/>
                <w:highlight w:val="none"/>
                <w:lang w:eastAsia="zh-CN"/>
              </w:rPr>
              <w:t>使用不同压力对不同需要压合工件进行压合。</w:t>
            </w:r>
          </w:p>
          <w:p w14:paraId="727B73E8">
            <w:pPr>
              <w:tabs>
                <w:tab w:val="left" w:pos="312"/>
              </w:tabs>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2.详细技术需求：</w:t>
            </w:r>
          </w:p>
          <w:p w14:paraId="051A9035">
            <w:pPr>
              <w:rPr>
                <w:rFonts w:hint="eastAsia" w:ascii="宋体" w:hAnsi="宋体" w:eastAsia="宋体" w:cs="仿宋"/>
                <w:sz w:val="22"/>
                <w:szCs w:val="22"/>
                <w:highlight w:val="none"/>
                <w:lang w:eastAsia="zh-CN"/>
              </w:rPr>
            </w:pPr>
            <w:r>
              <w:rPr>
                <w:rFonts w:hint="eastAsia" w:ascii="宋体" w:hAnsi="宋体" w:eastAsia="宋体" w:cs="宋体"/>
                <w:sz w:val="22"/>
                <w:szCs w:val="22"/>
                <w:highlight w:val="none"/>
                <w:cs/>
              </w:rPr>
              <w:t>1）功能需求：</w:t>
            </w:r>
            <w:r>
              <w:rPr>
                <w:rFonts w:ascii="宋体" w:hAnsi="宋体" w:eastAsia="宋体" w:cs="仿宋"/>
                <w:sz w:val="22"/>
                <w:szCs w:val="22"/>
                <w:highlight w:val="none"/>
                <w:lang w:eastAsia="zh-CN"/>
              </w:rPr>
              <w:t>使用不同压力对不同需要压合工件进行压合。</w:t>
            </w:r>
          </w:p>
          <w:p w14:paraId="671AFDB8">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2）</w:t>
            </w:r>
            <w:r>
              <w:rPr>
                <w:rFonts w:ascii="宋体" w:hAnsi="宋体" w:eastAsia="宋体" w:cs="仿宋"/>
                <w:sz w:val="22"/>
                <w:szCs w:val="22"/>
                <w:highlight w:val="none"/>
                <w:lang w:eastAsia="zh-CN"/>
              </w:rPr>
              <w:t>模块结构组成：由搬运气缸、托爪、方型压合气缸、压合工作台、</w:t>
            </w:r>
            <w:r>
              <w:rPr>
                <w:rFonts w:hint="eastAsia" w:ascii="宋体" w:hAnsi="宋体" w:eastAsia="宋体" w:cs="仿宋"/>
                <w:sz w:val="22"/>
                <w:szCs w:val="22"/>
                <w:highlight w:val="none"/>
                <w:lang w:eastAsia="zh-CN"/>
              </w:rPr>
              <w:t>比例控制阀</w:t>
            </w:r>
            <w:r>
              <w:rPr>
                <w:rFonts w:ascii="宋体" w:hAnsi="宋体" w:eastAsia="宋体" w:cs="仿宋"/>
                <w:sz w:val="22"/>
                <w:szCs w:val="22"/>
                <w:highlight w:val="none"/>
                <w:lang w:eastAsia="zh-CN"/>
              </w:rPr>
              <w:t>、电磁传感器、</w:t>
            </w:r>
            <w:r>
              <w:rPr>
                <w:rFonts w:hint="eastAsia" w:ascii="宋体" w:hAnsi="宋体" w:eastAsia="宋体" w:cs="仿宋"/>
                <w:sz w:val="22"/>
                <w:szCs w:val="22"/>
                <w:highlight w:val="none"/>
                <w:lang w:eastAsia="zh-CN"/>
              </w:rPr>
              <w:t>节流阀</w:t>
            </w:r>
            <w:r>
              <w:rPr>
                <w:rFonts w:ascii="宋体" w:hAnsi="宋体" w:eastAsia="宋体" w:cs="仿宋"/>
                <w:sz w:val="22"/>
                <w:szCs w:val="22"/>
                <w:highlight w:val="none"/>
                <w:lang w:eastAsia="zh-CN"/>
              </w:rPr>
              <w:t>、电磁阀组、方圆形地脚盘、电气接口模块组成。</w:t>
            </w:r>
          </w:p>
          <w:p w14:paraId="11846C17">
            <w:pPr>
              <w:rPr>
                <w:rFonts w:hint="eastAsia" w:ascii="宋体" w:hAnsi="宋体" w:eastAsia="宋体" w:cs="仿宋"/>
                <w:sz w:val="22"/>
                <w:szCs w:val="22"/>
                <w:highlight w:val="none"/>
                <w:lang w:eastAsia="zh-CN"/>
              </w:rPr>
            </w:pPr>
            <w:r>
              <w:rPr>
                <w:rFonts w:ascii="宋体" w:hAnsi="宋体" w:eastAsia="宋体" w:cs="仿宋"/>
                <w:sz w:val="22"/>
                <w:szCs w:val="22"/>
                <w:highlight w:val="none"/>
                <w:lang w:eastAsia="zh-CN"/>
              </w:rPr>
              <w:t>主题：压力控制，节拍控制</w:t>
            </w:r>
          </w:p>
          <w:p w14:paraId="20336594">
            <w:pPr>
              <w:rPr>
                <w:rFonts w:hint="eastAsia" w:ascii="宋体" w:hAnsi="宋体" w:eastAsia="宋体" w:cs="Times New Roman"/>
                <w:sz w:val="22"/>
                <w:szCs w:val="22"/>
                <w:highlight w:val="none"/>
                <w:lang w:eastAsia="zh-CN"/>
              </w:rPr>
            </w:pPr>
            <w:r>
              <w:rPr>
                <w:rFonts w:hint="eastAsia" w:ascii="宋体" w:hAnsi="宋体" w:eastAsia="宋体" w:cs="仿宋"/>
                <w:sz w:val="22"/>
                <w:szCs w:val="22"/>
                <w:highlight w:val="none"/>
                <w:lang w:eastAsia="zh-CN"/>
              </w:rPr>
              <w:t>3）</w:t>
            </w:r>
            <w:r>
              <w:rPr>
                <w:rFonts w:hint="eastAsia" w:ascii="宋体" w:hAnsi="宋体" w:eastAsia="宋体" w:cs="Times New Roman"/>
                <w:sz w:val="22"/>
                <w:szCs w:val="22"/>
                <w:highlight w:val="none"/>
                <w:lang w:eastAsia="zh-CN"/>
              </w:rPr>
              <w:t>技</w:t>
            </w:r>
            <w:r>
              <w:rPr>
                <w:rFonts w:hint="eastAsia" w:ascii="宋体" w:hAnsi="宋体" w:eastAsia="宋体" w:cs="宋体"/>
                <w:sz w:val="22"/>
                <w:szCs w:val="22"/>
                <w:highlight w:val="none"/>
                <w:cs/>
              </w:rPr>
              <w:t>术需求</w:t>
            </w:r>
            <w:r>
              <w:rPr>
                <w:rFonts w:hint="eastAsia" w:ascii="宋体" w:hAnsi="宋体" w:eastAsia="宋体" w:cs="Times New Roman"/>
                <w:sz w:val="22"/>
                <w:szCs w:val="22"/>
                <w:highlight w:val="none"/>
                <w:lang w:eastAsia="zh-CN"/>
              </w:rPr>
              <w:t>：</w:t>
            </w:r>
          </w:p>
          <w:p w14:paraId="6ECCB395">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①</w:t>
            </w:r>
            <w:r>
              <w:rPr>
                <w:rFonts w:ascii="宋体" w:hAnsi="宋体" w:eastAsia="宋体" w:cs="仿宋"/>
                <w:sz w:val="22"/>
                <w:szCs w:val="22"/>
                <w:highlight w:val="none"/>
                <w:lang w:eastAsia="zh-CN"/>
              </w:rPr>
              <w:t>工作电压：24VDC</w:t>
            </w:r>
          </w:p>
          <w:p w14:paraId="3E124CA5">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②</w:t>
            </w:r>
            <w:r>
              <w:rPr>
                <w:rFonts w:ascii="宋体" w:hAnsi="宋体" w:eastAsia="宋体" w:cs="仿宋"/>
                <w:sz w:val="22"/>
                <w:szCs w:val="22"/>
                <w:highlight w:val="none"/>
                <w:lang w:eastAsia="zh-CN"/>
              </w:rPr>
              <w:t>工作气压：0.4～0.6MPa</w:t>
            </w:r>
          </w:p>
          <w:p w14:paraId="5F1336F9">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③</w:t>
            </w:r>
            <w:r>
              <w:rPr>
                <w:rFonts w:ascii="宋体" w:hAnsi="宋体" w:eastAsia="宋体" w:cs="仿宋"/>
                <w:sz w:val="22"/>
                <w:szCs w:val="22"/>
                <w:highlight w:val="none"/>
                <w:lang w:eastAsia="zh-CN"/>
              </w:rPr>
              <w:t>圆形工件尺寸：最大</w:t>
            </w:r>
            <w:r>
              <w:rPr>
                <w:rFonts w:hint="eastAsia" w:ascii="宋体" w:hAnsi="宋体" w:eastAsia="宋体" w:cs="Times New Roman"/>
                <w:sz w:val="22"/>
                <w:szCs w:val="22"/>
                <w:highlight w:val="none"/>
                <w:lang w:eastAsia="zh-CN"/>
              </w:rPr>
              <w:t>≥</w:t>
            </w:r>
            <w:r>
              <w:rPr>
                <w:rFonts w:ascii="宋体" w:hAnsi="宋体" w:eastAsia="宋体" w:cs="仿宋"/>
                <w:sz w:val="22"/>
                <w:szCs w:val="22"/>
                <w:highlight w:val="none"/>
                <w:lang w:eastAsia="zh-CN"/>
              </w:rPr>
              <w:t>40mm</w:t>
            </w:r>
          </w:p>
          <w:p w14:paraId="7F30D0E9">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④</w:t>
            </w:r>
            <w:r>
              <w:rPr>
                <w:rFonts w:ascii="宋体" w:hAnsi="宋体" w:eastAsia="宋体" w:cs="仿宋"/>
                <w:sz w:val="22"/>
                <w:szCs w:val="22"/>
                <w:highlight w:val="none"/>
                <w:lang w:eastAsia="zh-CN"/>
              </w:rPr>
              <w:t>圆形工件高度：20-32mm</w:t>
            </w:r>
          </w:p>
          <w:p w14:paraId="0ECB6E69">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⑤</w:t>
            </w:r>
            <w:r>
              <w:rPr>
                <w:rFonts w:ascii="宋体" w:hAnsi="宋体" w:eastAsia="宋体" w:cs="仿宋"/>
                <w:sz w:val="22"/>
                <w:szCs w:val="22"/>
                <w:highlight w:val="none"/>
                <w:lang w:eastAsia="zh-CN"/>
              </w:rPr>
              <w:t>托爪行程：</w:t>
            </w:r>
            <w:r>
              <w:rPr>
                <w:rFonts w:hint="eastAsia" w:ascii="宋体" w:hAnsi="宋体" w:eastAsia="宋体" w:cs="Times New Roman"/>
                <w:sz w:val="22"/>
                <w:szCs w:val="22"/>
                <w:highlight w:val="none"/>
                <w:lang w:eastAsia="zh-CN"/>
              </w:rPr>
              <w:t>≥</w:t>
            </w:r>
            <w:r>
              <w:rPr>
                <w:rFonts w:ascii="宋体" w:hAnsi="宋体" w:eastAsia="宋体" w:cs="仿宋"/>
                <w:sz w:val="22"/>
                <w:szCs w:val="22"/>
                <w:highlight w:val="none"/>
                <w:lang w:eastAsia="zh-CN"/>
              </w:rPr>
              <w:t>60mm</w:t>
            </w:r>
          </w:p>
          <w:p w14:paraId="2D577E0C">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⑥</w:t>
            </w:r>
            <w:r>
              <w:rPr>
                <w:rFonts w:ascii="宋体" w:hAnsi="宋体" w:eastAsia="宋体" w:cs="仿宋"/>
                <w:sz w:val="22"/>
                <w:szCs w:val="22"/>
                <w:highlight w:val="none"/>
                <w:lang w:eastAsia="zh-CN"/>
              </w:rPr>
              <w:t>压合行程：</w:t>
            </w:r>
            <w:r>
              <w:rPr>
                <w:rFonts w:hint="eastAsia" w:ascii="宋体" w:hAnsi="宋体" w:eastAsia="宋体" w:cs="Times New Roman"/>
                <w:sz w:val="22"/>
                <w:szCs w:val="22"/>
                <w:highlight w:val="none"/>
                <w:lang w:eastAsia="zh-CN"/>
              </w:rPr>
              <w:t>≥</w:t>
            </w:r>
            <w:r>
              <w:rPr>
                <w:rFonts w:ascii="宋体" w:hAnsi="宋体" w:eastAsia="宋体" w:cs="仿宋"/>
                <w:sz w:val="22"/>
                <w:szCs w:val="22"/>
                <w:highlight w:val="none"/>
                <w:lang w:eastAsia="zh-CN"/>
              </w:rPr>
              <w:t>20mm</w:t>
            </w:r>
          </w:p>
          <w:p w14:paraId="108B6C47">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⑦</w:t>
            </w:r>
            <w:r>
              <w:rPr>
                <w:rFonts w:ascii="宋体" w:hAnsi="宋体" w:eastAsia="宋体" w:cs="仿宋"/>
                <w:sz w:val="22"/>
                <w:szCs w:val="22"/>
                <w:highlight w:val="none"/>
                <w:lang w:eastAsia="zh-CN"/>
              </w:rPr>
              <w:t>压力调节范围：0.001~0.5Mpa，控制电压：DC0~10V</w:t>
            </w:r>
          </w:p>
          <w:p w14:paraId="4FC59212">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⑧</w:t>
            </w:r>
            <w:r>
              <w:rPr>
                <w:rFonts w:ascii="宋体" w:hAnsi="宋体" w:eastAsia="宋体" w:cs="仿宋"/>
                <w:sz w:val="22"/>
                <w:szCs w:val="22"/>
                <w:highlight w:val="none"/>
                <w:lang w:eastAsia="zh-CN"/>
              </w:rPr>
              <w:t>外形尺寸</w:t>
            </w:r>
            <w:r>
              <w:rPr>
                <w:rFonts w:hint="eastAsia" w:ascii="宋体" w:hAnsi="宋体" w:eastAsia="宋体" w:cs="仿宋"/>
                <w:sz w:val="22"/>
                <w:szCs w:val="22"/>
                <w:highlight w:val="none"/>
                <w:lang w:eastAsia="zh-CN"/>
              </w:rPr>
              <w:t>：</w:t>
            </w:r>
            <w:r>
              <w:rPr>
                <w:rFonts w:hint="eastAsia" w:ascii="宋体" w:hAnsi="宋体" w:eastAsia="宋体" w:cs="Times New Roman"/>
                <w:sz w:val="22"/>
                <w:szCs w:val="22"/>
                <w:highlight w:val="none"/>
                <w:lang w:eastAsia="zh-CN"/>
              </w:rPr>
              <w:t>约</w:t>
            </w:r>
            <w:r>
              <w:rPr>
                <w:rFonts w:ascii="宋体" w:hAnsi="宋体" w:eastAsia="宋体" w:cs="仿宋"/>
                <w:sz w:val="22"/>
                <w:szCs w:val="22"/>
                <w:highlight w:val="none"/>
                <w:lang w:eastAsia="zh-CN"/>
              </w:rPr>
              <w:t>150×230×330mm。</w:t>
            </w:r>
          </w:p>
          <w:p w14:paraId="698191CE">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4）</w:t>
            </w:r>
            <w:r>
              <w:rPr>
                <w:rFonts w:ascii="宋体" w:hAnsi="宋体" w:eastAsia="宋体" w:cs="仿宋"/>
                <w:sz w:val="22"/>
                <w:szCs w:val="22"/>
                <w:highlight w:val="none"/>
                <w:lang w:eastAsia="zh-CN"/>
              </w:rPr>
              <w:t>培训</w:t>
            </w:r>
            <w:r>
              <w:rPr>
                <w:rFonts w:hint="eastAsia" w:ascii="宋体" w:hAnsi="宋体" w:eastAsia="宋体" w:cs="仿宋"/>
                <w:sz w:val="22"/>
                <w:szCs w:val="22"/>
                <w:highlight w:val="none"/>
                <w:lang w:eastAsia="zh-CN"/>
              </w:rPr>
              <w:t>需求</w:t>
            </w:r>
            <w:r>
              <w:rPr>
                <w:rFonts w:ascii="宋体" w:hAnsi="宋体" w:eastAsia="宋体" w:cs="仿宋"/>
                <w:sz w:val="22"/>
                <w:szCs w:val="22"/>
                <w:highlight w:val="none"/>
                <w:lang w:eastAsia="zh-CN"/>
              </w:rPr>
              <w:t>：</w:t>
            </w:r>
          </w:p>
          <w:p w14:paraId="2AC380CD">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①</w:t>
            </w:r>
            <w:r>
              <w:rPr>
                <w:rFonts w:ascii="宋体" w:hAnsi="宋体" w:eastAsia="宋体" w:cs="仿宋"/>
                <w:sz w:val="22"/>
                <w:szCs w:val="22"/>
                <w:highlight w:val="none"/>
                <w:lang w:eastAsia="zh-CN"/>
              </w:rPr>
              <w:t>气动技术基础</w:t>
            </w:r>
          </w:p>
          <w:p w14:paraId="293100B5">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②</w:t>
            </w:r>
            <w:r>
              <w:rPr>
                <w:rFonts w:ascii="宋体" w:hAnsi="宋体" w:eastAsia="宋体" w:cs="仿宋"/>
                <w:sz w:val="22"/>
                <w:szCs w:val="22"/>
                <w:highlight w:val="none"/>
                <w:lang w:eastAsia="zh-CN"/>
              </w:rPr>
              <w:t>传感器，电磁限位开关</w:t>
            </w:r>
          </w:p>
          <w:p w14:paraId="57F4D720">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③</w:t>
            </w:r>
            <w:r>
              <w:rPr>
                <w:rFonts w:ascii="宋体" w:hAnsi="宋体" w:eastAsia="宋体" w:cs="仿宋"/>
                <w:sz w:val="22"/>
                <w:szCs w:val="22"/>
                <w:highlight w:val="none"/>
                <w:lang w:eastAsia="zh-CN"/>
              </w:rPr>
              <w:t>直线导轨安装应用</w:t>
            </w:r>
          </w:p>
          <w:p w14:paraId="66EDC961">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④</w:t>
            </w:r>
            <w:r>
              <w:rPr>
                <w:rFonts w:ascii="宋体" w:hAnsi="宋体" w:eastAsia="宋体" w:cs="仿宋"/>
                <w:sz w:val="22"/>
                <w:szCs w:val="22"/>
                <w:highlight w:val="none"/>
                <w:lang w:eastAsia="zh-CN"/>
              </w:rPr>
              <w:t>管路连接和接线连接</w:t>
            </w:r>
          </w:p>
          <w:p w14:paraId="4B537783">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⑤</w:t>
            </w:r>
            <w:r>
              <w:rPr>
                <w:rFonts w:ascii="宋体" w:hAnsi="宋体" w:eastAsia="宋体" w:cs="仿宋"/>
                <w:sz w:val="22"/>
                <w:szCs w:val="22"/>
                <w:highlight w:val="none"/>
                <w:lang w:eastAsia="zh-CN"/>
              </w:rPr>
              <w:t>理解控制回路</w:t>
            </w:r>
          </w:p>
          <w:p w14:paraId="5C1CBE4C">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⑥</w:t>
            </w:r>
            <w:r>
              <w:rPr>
                <w:rFonts w:ascii="宋体" w:hAnsi="宋体" w:eastAsia="宋体" w:cs="仿宋"/>
                <w:sz w:val="22"/>
                <w:szCs w:val="22"/>
                <w:highlight w:val="none"/>
                <w:lang w:eastAsia="zh-CN"/>
              </w:rPr>
              <w:t>逻辑控制方法</w:t>
            </w:r>
          </w:p>
          <w:p w14:paraId="55BD3E0D">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⑦</w:t>
            </w:r>
            <w:r>
              <w:rPr>
                <w:rFonts w:ascii="宋体" w:hAnsi="宋体" w:eastAsia="宋体" w:cs="仿宋"/>
                <w:sz w:val="22"/>
                <w:szCs w:val="22"/>
                <w:highlight w:val="none"/>
                <w:lang w:eastAsia="zh-CN"/>
              </w:rPr>
              <w:t>PLC程序设计</w:t>
            </w:r>
          </w:p>
          <w:p w14:paraId="58026DC2">
            <w:pPr>
              <w:rPr>
                <w:rFonts w:hint="eastAsia" w:ascii="宋体" w:hAnsi="宋体" w:eastAsia="宋体" w:cs="仿宋"/>
                <w:color w:val="auto"/>
                <w:sz w:val="22"/>
                <w:szCs w:val="22"/>
                <w:highlight w:val="none"/>
                <w:lang w:eastAsia="zh-CN"/>
              </w:rPr>
            </w:pPr>
            <w:r>
              <w:rPr>
                <w:rFonts w:hint="eastAsia" w:ascii="宋体" w:hAnsi="宋体" w:eastAsia="宋体" w:cs="仿宋"/>
                <w:sz w:val="22"/>
                <w:szCs w:val="22"/>
                <w:highlight w:val="none"/>
                <w:lang w:eastAsia="zh-CN"/>
              </w:rPr>
              <w:t>⑧</w:t>
            </w:r>
            <w:r>
              <w:rPr>
                <w:rFonts w:ascii="宋体" w:hAnsi="宋体" w:eastAsia="宋体" w:cs="仿宋"/>
                <w:sz w:val="22"/>
                <w:szCs w:val="22"/>
                <w:highlight w:val="none"/>
                <w:lang w:eastAsia="zh-CN"/>
              </w:rPr>
              <w:t>压力控</w:t>
            </w:r>
            <w:r>
              <w:rPr>
                <w:rFonts w:ascii="宋体" w:hAnsi="宋体" w:eastAsia="宋体" w:cs="仿宋"/>
                <w:color w:val="auto"/>
                <w:sz w:val="22"/>
                <w:szCs w:val="22"/>
                <w:highlight w:val="none"/>
                <w:lang w:eastAsia="zh-CN"/>
              </w:rPr>
              <w:t>制</w:t>
            </w:r>
          </w:p>
          <w:p w14:paraId="7039A109">
            <w:pPr>
              <w:rPr>
                <w:rFonts w:hint="eastAsia" w:ascii="宋体" w:hAnsi="宋体" w:eastAsia="宋体" w:cs="仿宋"/>
                <w:color w:val="auto"/>
                <w:sz w:val="22"/>
                <w:szCs w:val="22"/>
                <w:highlight w:val="none"/>
                <w:lang w:eastAsia="zh-CN"/>
              </w:rPr>
            </w:pPr>
            <w:r>
              <w:rPr>
                <w:rFonts w:hint="eastAsia" w:ascii="宋体" w:hAnsi="宋体" w:eastAsia="宋体" w:cs="仿宋"/>
                <w:color w:val="auto"/>
                <w:sz w:val="22"/>
                <w:szCs w:val="22"/>
                <w:highlight w:val="none"/>
                <w:lang w:eastAsia="zh-CN"/>
              </w:rPr>
              <w:t>⑨调试运行</w:t>
            </w:r>
          </w:p>
          <w:p w14:paraId="6DE3D63F">
            <w:pPr>
              <w:rPr>
                <w:rFonts w:hint="eastAsia" w:ascii="宋体" w:hAnsi="宋体" w:eastAsia="宋体" w:cs="仿宋"/>
                <w:color w:val="auto"/>
                <w:sz w:val="22"/>
                <w:szCs w:val="22"/>
                <w:highlight w:val="none"/>
                <w:lang w:eastAsia="zh-CN"/>
              </w:rPr>
            </w:pPr>
            <w:r>
              <w:rPr>
                <w:rFonts w:hint="eastAsia" w:ascii="宋体" w:hAnsi="宋体" w:eastAsia="宋体" w:cs="仿宋"/>
                <w:color w:val="auto"/>
                <w:sz w:val="22"/>
                <w:szCs w:val="22"/>
                <w:highlight w:val="none"/>
                <w:lang w:eastAsia="zh-CN"/>
              </w:rPr>
              <w:t>3.技术资料需求：</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1）</w:t>
            </w:r>
            <w:r>
              <w:rPr>
                <w:rFonts w:ascii="宋体" w:hAnsi="宋体" w:eastAsia="宋体" w:cs="仿宋"/>
                <w:color w:val="auto"/>
                <w:sz w:val="22"/>
                <w:szCs w:val="22"/>
                <w:highlight w:val="none"/>
                <w:lang w:eastAsia="zh-CN"/>
              </w:rPr>
              <w:t>设备模型爆炸图：</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①完整性：需具备设备的三维立体爆炸图，清晰展示设备各级零件的组成结构，确保每个零部件都能在图中体现，不得遗漏任何关键部件。包含图纸标题、编码、设计单位、日期等信息；中标后需提供满足要求的图纸资料。</w:t>
            </w:r>
          </w:p>
          <w:p w14:paraId="589F1204">
            <w:pPr>
              <w:rPr>
                <w:rFonts w:hint="eastAsia" w:ascii="宋体" w:hAnsi="宋体" w:eastAsia="宋体" w:cs="仿宋"/>
                <w:color w:val="auto"/>
                <w:sz w:val="22"/>
                <w:szCs w:val="22"/>
                <w:highlight w:val="none"/>
                <w:lang w:eastAsia="zh-CN"/>
              </w:rPr>
            </w:pPr>
            <w:r>
              <w:rPr>
                <w:rFonts w:hint="eastAsia" w:ascii="宋体" w:hAnsi="宋体" w:eastAsia="宋体" w:cs="仿宋"/>
                <w:color w:val="auto"/>
                <w:sz w:val="22"/>
                <w:szCs w:val="22"/>
                <w:highlight w:val="none"/>
                <w:lang w:eastAsia="zh-CN"/>
              </w:rPr>
              <w:t>②可操作性：爆炸图，能够从不同角度观察设备内部结构和零部件细节。</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③标注清晰：每个零部件应标注明确的名称、型号和规格等信息，配对详细零部件明细说明表。对于复杂部件，可额外添加局部放大图或详细说明。对于复杂部件，可额外添加局部放大图或详细说明；</w:t>
            </w:r>
            <w:r>
              <w:rPr>
                <w:rFonts w:hint="eastAsia" w:ascii="宋体" w:hAnsi="宋体" w:eastAsia="宋体" w:cs="仿宋"/>
                <w:color w:val="auto"/>
                <w:sz w:val="22"/>
                <w:szCs w:val="22"/>
                <w:highlight w:val="none"/>
                <w:lang w:val="en-US" w:eastAsia="zh-CN"/>
              </w:rPr>
              <w:t>成交</w:t>
            </w:r>
            <w:r>
              <w:rPr>
                <w:rFonts w:hint="eastAsia" w:ascii="宋体" w:hAnsi="宋体" w:eastAsia="宋体" w:cs="仿宋"/>
                <w:color w:val="auto"/>
                <w:sz w:val="22"/>
                <w:szCs w:val="22"/>
                <w:highlight w:val="none"/>
                <w:lang w:eastAsia="zh-CN"/>
              </w:rPr>
              <w:t>后需提供满足以上要求的图纸资料。</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④格式要求：文件电子版爆炸图需以PDF或者图片格式提供，尺寸不超过A3，确保图纸清晰、分辨率高，打印后仍能保持细节清晰可辨。</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2）设备拆装训练表明细要求：</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①物料信息：需详细列出设备所有零部件的物料编码、物料名称，每个零部件应有唯一编码。</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②规格型号：需明确各零部件的规格型号，包括但不限于尺寸、材质、性能参数等。如螺栓需注明直径、长度和材质，电子元件需注明型号、额定电压、电流等参数。</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③计量单位：需注明每个零部件的计量单位，包括但不限于如“个”“套”“米”“千克”等。</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④物料数量：需准确填写每个零部件在一台设备中的数量，若有不同批量要求，需分别列出各批量下的物料数量。</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3）电路图：</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①明确电路分层设计（如主电路、控制电路、辅助电路），标注各模块功能边界（电源、信号处理、执行机构等）。</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②列出关键电气元件（断路器、继电器、PLC、传感器、电机等）的型号、规格（电压、电流、功率）及安装位置。</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③绘制导线连接方式（线号、端子排编号、电缆型号），说明信号传输方向（输入/输出路径）。</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④标注系统额定电压、电流、频率、功率因数及过载/短路保护参数。</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4）气路图：</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①明确气路组件（空压机、储气罐、减压阀、电磁阀、气缸等），标注位置及功能。</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②绘制气体流动路径（进气、过滤、调压、执行、排气），说明控制逻辑（如电磁阀控制气缸动作）。</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③列出关键元件型号、规格（空压机排气量/压力、气缸行程/缸径）、材质（不锈钢、铝合金）。</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④说明控制类型（手动/自动/PLC控制），标注控制信号接口（如电磁阀电压）。</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⑤技术说明及使用手册</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A、明确该模块用于实训和训练的操作步骤；满足模块化教学和竞赛组合实训需求,除设备整体单元配套实训指导书以外，设备组成模块:杯体杯盖供料仓模块、翻转手模块、皮带输送模块还需独立配套专业实训指导书，内容需包含模块机构组成、工作流程、气动原理、电路部分和传感器部分等资料。</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B、提供该模块用于竞赛、培训、考核等工作中的试题资料。</w:t>
            </w:r>
            <w:r>
              <w:rPr>
                <w:rFonts w:hint="eastAsia" w:ascii="宋体" w:hAnsi="宋体" w:eastAsia="宋体" w:cs="仿宋"/>
                <w:color w:val="auto"/>
                <w:sz w:val="22"/>
                <w:szCs w:val="22"/>
                <w:highlight w:val="none"/>
                <w:lang w:eastAsia="zh-CN"/>
              </w:rPr>
              <w:br w:type="textWrapping"/>
            </w:r>
            <w:r>
              <w:rPr>
                <w:rFonts w:hint="eastAsia" w:ascii="宋体" w:hAnsi="宋体" w:eastAsia="宋体" w:cs="仿宋"/>
                <w:color w:val="auto"/>
                <w:sz w:val="22"/>
                <w:szCs w:val="22"/>
                <w:highlight w:val="none"/>
                <w:lang w:eastAsia="zh-CN"/>
              </w:rPr>
              <w:t>C、提供与设备配套的</w:t>
            </w:r>
            <w:r>
              <w:rPr>
                <w:rFonts w:hint="eastAsia" w:ascii="宋体" w:hAnsi="宋体" w:eastAsia="宋体" w:cs="仿宋"/>
                <w:color w:val="auto"/>
                <w:sz w:val="22"/>
                <w:szCs w:val="22"/>
                <w:highlight w:val="none"/>
                <w:lang w:val="en-US" w:eastAsia="zh-CN"/>
              </w:rPr>
              <w:t>教材资料。</w:t>
            </w:r>
          </w:p>
          <w:p w14:paraId="46BA14CE">
            <w:pPr>
              <w:pStyle w:val="10"/>
              <w:numPr>
                <w:ilvl w:val="0"/>
                <w:numId w:val="0"/>
              </w:numPr>
              <w:ind w:leftChars="0"/>
              <w:rPr>
                <w:rFonts w:hint="eastAsia" w:asciiTheme="majorEastAsia" w:hAnsiTheme="majorEastAsia" w:eastAsiaTheme="majorEastAsia" w:cstheme="majorEastAsia"/>
                <w:sz w:val="22"/>
                <w:szCs w:val="22"/>
                <w:highlight w:val="none"/>
                <w:lang w:val="en-US" w:eastAsia="zh-CN"/>
              </w:rPr>
            </w:pPr>
            <w:r>
              <w:rPr>
                <w:rFonts w:hint="eastAsia" w:ascii="宋体" w:hAnsi="宋体" w:eastAsia="宋体" w:cs="宋体"/>
                <w:b/>
                <w:bCs/>
                <w:color w:val="auto"/>
                <w:sz w:val="22"/>
                <w:szCs w:val="22"/>
                <w:highlight w:val="none"/>
                <w:lang w:eastAsia="zh-CN"/>
              </w:rPr>
              <w:t>数量：</w:t>
            </w:r>
            <w:r>
              <w:rPr>
                <w:rFonts w:hint="eastAsia" w:ascii="宋体" w:hAnsi="宋体" w:eastAsia="宋体" w:cs="宋体"/>
                <w:color w:val="auto"/>
                <w:sz w:val="22"/>
                <w:szCs w:val="22"/>
                <w:highlight w:val="none"/>
                <w:lang w:eastAsia="zh-CN"/>
              </w:rPr>
              <w:t>1个模块</w:t>
            </w:r>
          </w:p>
        </w:tc>
      </w:tr>
      <w:tr w14:paraId="72113427">
        <w:tblPrEx>
          <w:tblCellMar>
            <w:top w:w="0" w:type="dxa"/>
            <w:left w:w="108" w:type="dxa"/>
            <w:bottom w:w="0" w:type="dxa"/>
            <w:right w:w="108" w:type="dxa"/>
          </w:tblCellMar>
        </w:tblPrEx>
        <w:trPr>
          <w:trHeight w:val="375"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D3588">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95B54">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7C8D326D">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0E45C">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转角升降搬运模块2（电操作手模块用网络步进控制器驱动）竞赛专用</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top"/>
          </w:tcPr>
          <w:p w14:paraId="3059CD6F">
            <w:pPr>
              <w:tabs>
                <w:tab w:val="left" w:pos="312"/>
              </w:tabs>
              <w:rPr>
                <w:rFonts w:hint="eastAsia" w:ascii="宋体" w:hAnsi="宋体" w:eastAsia="宋体" w:cs="仿宋"/>
                <w:sz w:val="22"/>
                <w:szCs w:val="22"/>
                <w:highlight w:val="none"/>
                <w:lang w:eastAsia="zh-CN"/>
              </w:rPr>
            </w:pPr>
            <w:r>
              <w:rPr>
                <w:rFonts w:hint="eastAsia" w:ascii="宋体" w:hAnsi="宋体" w:eastAsia="宋体" w:cs="Times New Roman"/>
                <w:sz w:val="22"/>
                <w:szCs w:val="22"/>
                <w:highlight w:val="none"/>
                <w:lang w:eastAsia="zh-CN"/>
              </w:rPr>
              <w:t>1.总体需求功能：</w:t>
            </w:r>
            <w:r>
              <w:rPr>
                <w:rFonts w:hint="eastAsia" w:ascii="宋体" w:hAnsi="宋体" w:eastAsia="宋体"/>
                <w:sz w:val="22"/>
                <w:szCs w:val="22"/>
                <w:highlight w:val="none"/>
                <w:lang w:val="de-DE" w:eastAsia="zh-CN"/>
              </w:rPr>
              <w:t>距离、等高度或变高度地搬运工件</w:t>
            </w:r>
          </w:p>
          <w:p w14:paraId="002AED00">
            <w:pPr>
              <w:tabs>
                <w:tab w:val="left" w:pos="312"/>
              </w:tabs>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2.详细技术需求：</w:t>
            </w:r>
          </w:p>
          <w:p w14:paraId="09D2CC08">
            <w:pPr>
              <w:rPr>
                <w:rFonts w:hint="eastAsia" w:ascii="宋体" w:hAnsi="宋体" w:eastAsia="宋体" w:cs="仿宋"/>
                <w:sz w:val="22"/>
                <w:szCs w:val="22"/>
                <w:highlight w:val="none"/>
                <w:lang w:eastAsia="zh-CN"/>
              </w:rPr>
            </w:pPr>
            <w:r>
              <w:rPr>
                <w:rFonts w:hint="eastAsia" w:ascii="宋体" w:hAnsi="宋体" w:eastAsia="宋体" w:cs="宋体"/>
                <w:sz w:val="22"/>
                <w:szCs w:val="22"/>
                <w:highlight w:val="none"/>
                <w:cs/>
              </w:rPr>
              <w:t>1）功能需求：</w:t>
            </w:r>
            <w:r>
              <w:rPr>
                <w:rFonts w:hint="eastAsia" w:ascii="宋体" w:hAnsi="宋体" w:eastAsia="宋体"/>
                <w:sz w:val="22"/>
                <w:szCs w:val="22"/>
                <w:highlight w:val="none"/>
                <w:lang w:val="de-DE" w:eastAsia="zh-CN"/>
              </w:rPr>
              <w:t>距离、等高度或变高度地搬运工件</w:t>
            </w:r>
          </w:p>
          <w:p w14:paraId="76E9F6C4">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2）</w:t>
            </w:r>
            <w:r>
              <w:rPr>
                <w:rFonts w:ascii="宋体" w:hAnsi="宋体" w:eastAsia="宋体" w:cs="仿宋"/>
                <w:sz w:val="22"/>
                <w:szCs w:val="22"/>
                <w:highlight w:val="none"/>
                <w:lang w:eastAsia="zh-CN"/>
              </w:rPr>
              <w:t>模块结构组成：</w:t>
            </w:r>
            <w:r>
              <w:rPr>
                <w:rFonts w:hint="eastAsia" w:ascii="宋体" w:hAnsi="宋体" w:eastAsia="宋体"/>
                <w:sz w:val="22"/>
                <w:szCs w:val="22"/>
                <w:highlight w:val="none"/>
                <w:lang w:val="de-DE" w:eastAsia="zh-CN"/>
              </w:rPr>
              <w:t>T型丝杆螺母、加长型横梁、直线导轨、直流减速电机、同步轮带、气动平行夹、夹爪、直线气缸、可转角夹手连接架、零位传感器、门式光电位置传感器、行程开关、极限位置压片、旋转编码器、拖链、传感器安装型材、可转角立柱连接板、立柱、地脚盘、电磁阀、调速阀、阀岛、电路接口</w:t>
            </w:r>
            <w:r>
              <w:rPr>
                <w:rFonts w:ascii="宋体" w:hAnsi="宋体" w:eastAsia="宋体" w:cs="仿宋"/>
                <w:sz w:val="22"/>
                <w:szCs w:val="22"/>
                <w:highlight w:val="none"/>
                <w:lang w:eastAsia="zh-CN"/>
              </w:rPr>
              <w:t>组成。</w:t>
            </w:r>
          </w:p>
          <w:p w14:paraId="08ACBDB3">
            <w:pPr>
              <w:rPr>
                <w:rFonts w:hint="eastAsia" w:ascii="宋体" w:hAnsi="宋体" w:eastAsia="宋体" w:cs="Times New Roman"/>
                <w:sz w:val="22"/>
                <w:szCs w:val="22"/>
                <w:highlight w:val="none"/>
                <w:lang w:eastAsia="zh-CN"/>
              </w:rPr>
            </w:pPr>
            <w:r>
              <w:rPr>
                <w:rFonts w:hint="eastAsia" w:ascii="宋体" w:hAnsi="宋体" w:eastAsia="宋体" w:cs="仿宋"/>
                <w:sz w:val="22"/>
                <w:szCs w:val="22"/>
                <w:highlight w:val="none"/>
                <w:lang w:eastAsia="zh-CN"/>
              </w:rPr>
              <w:t>3）</w:t>
            </w:r>
            <w:r>
              <w:rPr>
                <w:rFonts w:hint="eastAsia" w:ascii="宋体" w:hAnsi="宋体" w:eastAsia="宋体" w:cs="Times New Roman"/>
                <w:sz w:val="22"/>
                <w:szCs w:val="22"/>
                <w:highlight w:val="none"/>
                <w:lang w:eastAsia="zh-CN"/>
              </w:rPr>
              <w:t>技</w:t>
            </w:r>
            <w:r>
              <w:rPr>
                <w:rFonts w:hint="eastAsia" w:ascii="宋体" w:hAnsi="宋体" w:eastAsia="宋体" w:cs="宋体"/>
                <w:sz w:val="22"/>
                <w:szCs w:val="22"/>
                <w:highlight w:val="none"/>
                <w:cs/>
              </w:rPr>
              <w:t>术需求</w:t>
            </w:r>
            <w:r>
              <w:rPr>
                <w:rFonts w:hint="eastAsia" w:ascii="宋体" w:hAnsi="宋体" w:eastAsia="宋体" w:cs="Times New Roman"/>
                <w:sz w:val="22"/>
                <w:szCs w:val="22"/>
                <w:highlight w:val="none"/>
                <w:lang w:eastAsia="zh-CN"/>
              </w:rPr>
              <w:t>：</w:t>
            </w:r>
          </w:p>
          <w:p w14:paraId="65F633FF">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①工作电压：≥24V DC</w:t>
            </w:r>
          </w:p>
          <w:p w14:paraId="3135B1C7">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②工作气压：0.4～0.6MPa</w:t>
            </w:r>
          </w:p>
          <w:p w14:paraId="73F1E799">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③水平移动距离：0-630mm</w:t>
            </w:r>
          </w:p>
          <w:p w14:paraId="224EBD4A">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④垂直移动距离：≥30mm</w:t>
            </w:r>
          </w:p>
          <w:p w14:paraId="41C07827">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⑤模梁可调倾角：≥±30</w:t>
            </w:r>
            <w:r>
              <w:rPr>
                <w:rFonts w:ascii="宋体" w:hAnsi="宋体" w:eastAsia="宋体" w:cs="宋体"/>
                <w:sz w:val="22"/>
                <w:szCs w:val="22"/>
                <w:highlight w:val="none"/>
                <w:lang w:eastAsia="zh-CN"/>
              </w:rPr>
              <w:t>°</w:t>
            </w:r>
          </w:p>
          <w:p w14:paraId="0FCE59D2">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⑥夹持臂可调倾角：≥±30°</w:t>
            </w:r>
          </w:p>
          <w:p w14:paraId="7A58851B">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⑦模向最大移动速度：≥480mm/min</w:t>
            </w:r>
          </w:p>
          <w:p w14:paraId="30F76960">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⑧外形尺寸：约750×180×510mm</w:t>
            </w:r>
          </w:p>
          <w:p w14:paraId="1E92586D">
            <w:pPr>
              <w:rPr>
                <w:rFonts w:hint="eastAsia" w:ascii="宋体" w:hAnsi="宋体" w:eastAsia="宋体" w:cs="仿宋"/>
                <w:sz w:val="22"/>
                <w:szCs w:val="22"/>
                <w:highlight w:val="none"/>
                <w:lang w:eastAsia="zh-CN"/>
              </w:rPr>
            </w:pPr>
            <w:r>
              <w:rPr>
                <w:rFonts w:hint="eastAsia" w:ascii="宋体" w:hAnsi="宋体" w:eastAsia="宋体" w:cs="仿宋"/>
                <w:sz w:val="22"/>
                <w:szCs w:val="22"/>
                <w:highlight w:val="none"/>
                <w:lang w:eastAsia="zh-CN"/>
              </w:rPr>
              <w:t>4）</w:t>
            </w:r>
            <w:r>
              <w:rPr>
                <w:rFonts w:ascii="宋体" w:hAnsi="宋体" w:eastAsia="宋体" w:cs="仿宋"/>
                <w:sz w:val="22"/>
                <w:szCs w:val="22"/>
                <w:highlight w:val="none"/>
                <w:lang w:eastAsia="zh-CN"/>
              </w:rPr>
              <w:t>培训</w:t>
            </w:r>
            <w:r>
              <w:rPr>
                <w:rFonts w:hint="eastAsia" w:ascii="宋体" w:hAnsi="宋体" w:eastAsia="宋体" w:cs="仿宋"/>
                <w:sz w:val="22"/>
                <w:szCs w:val="22"/>
                <w:highlight w:val="none"/>
                <w:lang w:eastAsia="zh-CN"/>
              </w:rPr>
              <w:t>需求</w:t>
            </w:r>
            <w:r>
              <w:rPr>
                <w:rFonts w:ascii="宋体" w:hAnsi="宋体" w:eastAsia="宋体" w:cs="仿宋"/>
                <w:sz w:val="22"/>
                <w:szCs w:val="22"/>
                <w:highlight w:val="none"/>
                <w:lang w:eastAsia="zh-CN"/>
              </w:rPr>
              <w:t>：</w:t>
            </w:r>
          </w:p>
          <w:p w14:paraId="6F570B30">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①传感器应用</w:t>
            </w:r>
          </w:p>
          <w:p w14:paraId="7955161D">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②管路连接和接线连接</w:t>
            </w:r>
          </w:p>
          <w:p w14:paraId="503E431B">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③理解线路图</w:t>
            </w:r>
          </w:p>
          <w:p w14:paraId="7FA14449">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 xml:space="preserve">④控制器程序设计 </w:t>
            </w:r>
          </w:p>
          <w:p w14:paraId="68C5B0C8">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⑤旋转编码器应用</w:t>
            </w:r>
          </w:p>
          <w:p w14:paraId="031BEA10">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⑥触摸屏控制</w:t>
            </w:r>
          </w:p>
          <w:p w14:paraId="60EF0F86">
            <w:pPr>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⑦状况监控</w:t>
            </w:r>
          </w:p>
          <w:p w14:paraId="4E336BDC">
            <w:pPr>
              <w:rPr>
                <w:rFonts w:hint="eastAsia" w:ascii="宋体" w:hAnsi="宋体" w:eastAsia="宋体" w:cs="宋体"/>
                <w:color w:val="auto"/>
                <w:sz w:val="22"/>
                <w:szCs w:val="22"/>
                <w:highlight w:val="none"/>
                <w:lang w:eastAsia="zh-CN"/>
              </w:rPr>
            </w:pPr>
            <w:r>
              <w:rPr>
                <w:rFonts w:hint="eastAsia" w:ascii="宋体" w:hAnsi="宋体" w:eastAsia="宋体" w:cs="宋体"/>
                <w:sz w:val="22"/>
                <w:szCs w:val="22"/>
                <w:highlight w:val="none"/>
                <w:lang w:eastAsia="zh-CN"/>
              </w:rPr>
              <w:t>⑧产品定位搬运控</w:t>
            </w:r>
            <w:r>
              <w:rPr>
                <w:rFonts w:hint="eastAsia" w:ascii="宋体" w:hAnsi="宋体" w:eastAsia="宋体" w:cs="宋体"/>
                <w:color w:val="auto"/>
                <w:sz w:val="22"/>
                <w:szCs w:val="22"/>
                <w:highlight w:val="none"/>
                <w:lang w:eastAsia="zh-CN"/>
              </w:rPr>
              <w:t>制</w:t>
            </w:r>
          </w:p>
          <w:p w14:paraId="25BDC225">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4.竞赛综合管理系统</w:t>
            </w:r>
          </w:p>
          <w:p w14:paraId="7BCDDC81">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需配备职业技能竞赛综合性管理平台，平台需支持竞赛全流程数字化管理，包括赛程规划、报名管理、赛事执行、成绩管理及数据分析等功能模块。</w:t>
            </w:r>
          </w:p>
          <w:p w14:paraId="2391439D">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包含的功能模块如下：</w:t>
            </w:r>
          </w:p>
          <w:p w14:paraId="16DBB687">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1）赛程管理模块</w:t>
            </w:r>
          </w:p>
          <w:p w14:paraId="05F62061">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①需支持多层级赛程架构配置（竞赛/赛区/赛程）</w:t>
            </w:r>
          </w:p>
          <w:p w14:paraId="4E44D9B7">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②需支持赛项类型多样化配置（理论考试、实操考试等）</w:t>
            </w:r>
          </w:p>
          <w:p w14:paraId="42612F53">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③需支持赛程时间、日期参数自定义设置</w:t>
            </w:r>
          </w:p>
          <w:p w14:paraId="256167EF">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④需支持赛项的添加、编辑、删除及复制操作</w:t>
            </w:r>
          </w:p>
          <w:p w14:paraId="24DCFB11">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⑤需支持赛事状态全生命周期管理（未开始/进行中/已完成等）</w:t>
            </w:r>
          </w:p>
          <w:p w14:paraId="4C987A57">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2）账号与权限管理模块</w:t>
            </w:r>
          </w:p>
          <w:p w14:paraId="109A3A2B">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①需支持多角色账号管理体系（如管理员、裁判、巡考、参赛者等）</w:t>
            </w:r>
          </w:p>
          <w:p w14:paraId="07B63FF1">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②需支持账号批量导入导出功能，兼容Excel格式</w:t>
            </w:r>
          </w:p>
          <w:p w14:paraId="75BFBC7E">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③需支持权限分级分配机制，实现精细化访问控制</w:t>
            </w:r>
          </w:p>
          <w:p w14:paraId="57AF139A">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④需支持账号状态管理（启用/停用）及密码重置功能</w:t>
            </w:r>
          </w:p>
          <w:p w14:paraId="728FCF16">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3）人员管理模块</w:t>
            </w:r>
          </w:p>
          <w:p w14:paraId="12087E86">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①需支持选手信息集中管理</w:t>
            </w:r>
          </w:p>
          <w:p w14:paraId="6AEA9426">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②需支持选手批量导入导出，支持Excel格式</w:t>
            </w:r>
          </w:p>
          <w:p w14:paraId="44425BDB">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③需支持选手为单人赛或组队的团队赛</w:t>
            </w:r>
          </w:p>
          <w:p w14:paraId="40CAC9AF">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4）成绩管理模块</w:t>
            </w:r>
          </w:p>
          <w:p w14:paraId="3EA81258">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①需支持成绩批量导入上传功能</w:t>
            </w:r>
          </w:p>
          <w:p w14:paraId="50D496A8">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②需支持成绩复核流程（成绩录入/复核/公示）</w:t>
            </w:r>
          </w:p>
          <w:p w14:paraId="06A478F6">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③需支持多维度成绩统计分析（按赛区、按赛项、按个人等）</w:t>
            </w:r>
          </w:p>
          <w:p w14:paraId="6EC1253E">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④需支持成绩排名自动计算与公示</w:t>
            </w:r>
          </w:p>
          <w:p w14:paraId="02BEBE5A">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⑤需支持成绩数据导出（Excel等格式）</w:t>
            </w:r>
          </w:p>
          <w:p w14:paraId="6A993BDD">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5）裁判管理模块</w:t>
            </w:r>
          </w:p>
          <w:p w14:paraId="139A7DD5">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①需支持裁判人员信息管理</w:t>
            </w:r>
          </w:p>
          <w:p w14:paraId="28DA181E">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②需支持裁判任务分配与调度</w:t>
            </w:r>
          </w:p>
          <w:p w14:paraId="51DBF22A">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③需支持裁判在线评分功能</w:t>
            </w:r>
          </w:p>
          <w:p w14:paraId="7DE62918">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④需支持评分规则自定义配置</w:t>
            </w:r>
          </w:p>
          <w:p w14:paraId="01C376E2">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6）报告中心模块</w:t>
            </w:r>
          </w:p>
          <w:p w14:paraId="42B464A3">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①需支持多类型报告自动生成（成绩报告等）</w:t>
            </w:r>
          </w:p>
          <w:p w14:paraId="1D85A553">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②需支持报告自定义筛选与查询</w:t>
            </w:r>
          </w:p>
          <w:p w14:paraId="2B241F0B">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③需支持报告数据可视化展示</w:t>
            </w:r>
          </w:p>
          <w:p w14:paraId="23C7C430">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④需支持报告导出功能</w:t>
            </w:r>
          </w:p>
          <w:p w14:paraId="41BE1B16">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7）配套资料</w:t>
            </w:r>
          </w:p>
          <w:p w14:paraId="3521F6EE">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①需提供竞赛项目竞赛试题，单站试题不少于4套，双站试题不少于2套，三站试题不少于1套。</w:t>
            </w:r>
          </w:p>
          <w:p w14:paraId="730ADD6D">
            <w:pPr>
              <w:rPr>
                <w:rFonts w:hint="eastAsia" w:ascii="宋体" w:hAnsi="宋体" w:eastAsia="宋体"/>
                <w:color w:val="auto"/>
                <w:sz w:val="22"/>
                <w:szCs w:val="22"/>
                <w:highlight w:val="none"/>
                <w:lang w:eastAsia="zh-CN"/>
              </w:rPr>
            </w:pPr>
            <w:r>
              <w:rPr>
                <w:rFonts w:hint="eastAsia" w:ascii="宋体" w:hAnsi="宋体" w:eastAsia="宋体"/>
                <w:color w:val="auto"/>
                <w:sz w:val="22"/>
                <w:szCs w:val="22"/>
                <w:highlight w:val="none"/>
                <w:lang w:eastAsia="zh-CN"/>
              </w:rPr>
              <w:t>②需提供可用于上传的竞赛评价体系模版excel文件。</w:t>
            </w:r>
          </w:p>
          <w:p w14:paraId="11C84A7D">
            <w:pPr>
              <w:pStyle w:val="3"/>
              <w:rPr>
                <w:rFonts w:hint="eastAsia" w:ascii="宋体" w:hAnsi="宋体" w:eastAsia="宋体" w:cstheme="minorBidi"/>
                <w:b w:val="0"/>
                <w:bCs w:val="0"/>
                <w:color w:val="auto"/>
                <w:kern w:val="2"/>
                <w:sz w:val="22"/>
                <w:szCs w:val="22"/>
                <w:highlight w:val="none"/>
                <w:lang w:val="en-US" w:eastAsia="zh-CN" w:bidi="ar-SA"/>
              </w:rPr>
            </w:pPr>
            <w:r>
              <w:rPr>
                <w:rFonts w:hint="eastAsia" w:ascii="宋体" w:hAnsi="宋体" w:eastAsia="宋体" w:cstheme="minorBidi"/>
                <w:b w:val="0"/>
                <w:bCs w:val="0"/>
                <w:color w:val="auto"/>
                <w:kern w:val="2"/>
                <w:sz w:val="22"/>
                <w:szCs w:val="22"/>
                <w:highlight w:val="none"/>
                <w:lang w:val="en-US" w:eastAsia="zh-CN" w:bidi="ar-SA"/>
              </w:rPr>
              <w:t>项目履约交货验收时，成交供应商须提交竞赛综合管理系统中文版实操演示视频（MP4 通用格式），拷贝至 U 盘随项目资料一并移交采购人，视频作为项目验收归档备查资料。</w:t>
            </w:r>
          </w:p>
          <w:p w14:paraId="4CA215FB">
            <w:pPr>
              <w:pStyle w:val="10"/>
              <w:numPr>
                <w:ilvl w:val="0"/>
                <w:numId w:val="0"/>
              </w:numPr>
              <w:ind w:leftChars="0"/>
              <w:rPr>
                <w:rFonts w:hint="eastAsia" w:asciiTheme="majorEastAsia" w:hAnsiTheme="majorEastAsia" w:eastAsiaTheme="majorEastAsia" w:cstheme="majorEastAsia"/>
                <w:sz w:val="22"/>
                <w:szCs w:val="22"/>
                <w:highlight w:val="none"/>
                <w:lang w:val="en-US" w:eastAsia="zh-CN"/>
              </w:rPr>
            </w:pPr>
            <w:r>
              <w:rPr>
                <w:rFonts w:hint="eastAsia" w:ascii="宋体" w:hAnsi="宋体" w:eastAsia="宋体" w:cs="宋体"/>
                <w:b/>
                <w:bCs/>
                <w:sz w:val="22"/>
                <w:szCs w:val="22"/>
                <w:highlight w:val="none"/>
                <w:lang w:eastAsia="zh-CN"/>
              </w:rPr>
              <w:t>数量：</w:t>
            </w:r>
            <w:r>
              <w:rPr>
                <w:rFonts w:hint="eastAsia" w:ascii="宋体" w:hAnsi="宋体" w:eastAsia="宋体" w:cs="宋体"/>
                <w:sz w:val="22"/>
                <w:szCs w:val="22"/>
                <w:highlight w:val="none"/>
                <w:lang w:eastAsia="zh-CN"/>
              </w:rPr>
              <w:t>1个模块</w:t>
            </w:r>
          </w:p>
        </w:tc>
      </w:tr>
      <w:tr w14:paraId="22F53EFB">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46328">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A69CF">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52475163">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BE58D">
            <w:pPr>
              <w:rPr>
                <w:rFonts w:hint="eastAsia" w:asciiTheme="majorEastAsia" w:hAnsiTheme="majorEastAsia" w:eastAsiaTheme="majorEastAsia" w:cstheme="majorEastAsia"/>
                <w:b w:val="0"/>
                <w:bCs w:val="0"/>
                <w:sz w:val="22"/>
                <w:szCs w:val="22"/>
                <w:highlight w:val="none"/>
                <w:lang w:val="en-US" w:eastAsia="zh-CN"/>
              </w:rPr>
            </w:pPr>
            <w:r>
              <w:rPr>
                <w:rFonts w:hint="eastAsia" w:asciiTheme="majorEastAsia" w:hAnsiTheme="majorEastAsia" w:eastAsiaTheme="majorEastAsia" w:cstheme="majorEastAsia"/>
                <w:b w:val="0"/>
                <w:bCs w:val="0"/>
                <w:sz w:val="22"/>
                <w:szCs w:val="22"/>
                <w:highlight w:val="none"/>
                <w:lang w:val="en-US" w:eastAsia="zh-CN"/>
              </w:rPr>
              <w:t>工作单元小车</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top"/>
          </w:tcPr>
          <w:p w14:paraId="62E9036E">
            <w:pPr>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1.总体需求功能：这个工作单元站小车是一个可移动、模块化的独立功能单元。它就像一个可自由部署的“功能岛屿”，主要功能：</w:t>
            </w:r>
          </w:p>
          <w:p w14:paraId="20357173">
            <w:pPr>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1）承载与集成：作为标准化的“集装箱”，将某个特定的工艺或装配模块（例如滑槽供料站、冲压站、检测站）集成在一个整体内。</w:t>
            </w:r>
          </w:p>
          <w:p w14:paraId="3D4DFE20">
            <w:pPr>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2）灵活移动与布局：底部带脚轮，使整个工作单元可以轻松地在生产线上移动、重组和定位，极大地提高了生产系统的柔性和可重构性。</w:t>
            </w:r>
          </w:p>
          <w:p w14:paraId="741AF80D">
            <w:pPr>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3）快速连接：通过标准化的电气和气动快换接口，能够实现与主系统（主电源、主气源、总控网络）的快速对接与脱离，便于维护、更换或升级。</w:t>
            </w:r>
          </w:p>
          <w:p w14:paraId="49AAF02D">
            <w:pPr>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4）独立稳定运行：当定位固定后（如通过脚轮锁死或地脚支撑），它成为一个稳固的工作站，可独立完成其预设功能。</w:t>
            </w:r>
          </w:p>
          <w:p w14:paraId="3DCCC617">
            <w:pPr>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2.模块结构组成：外形尺寸：约700(长)×700(宽)×750(高) mm（允许±5 mm）的单元站小车，其结构是围绕核心功能设计的，通常包含以下几个层次：</w:t>
            </w:r>
          </w:p>
          <w:p w14:paraId="73D82EBA">
            <w:pPr>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1）移动与支撑基座：底部装有带刹车功能的万向脚轮（至少两个带锁），是整个模块可移动的基础。底盘框架（常为铝型材）提供刚性和支撑。</w:t>
            </w:r>
          </w:p>
          <w:p w14:paraId="4785959F">
            <w:pPr>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2）核心功能模块区：工作执行区域，位于小车中上部，高度适合人工或机械手操作。这就是安装“700×700mm铝板模块”或其他功能模块（如滑槽模块）的区域，是工艺动作发生的地方。</w:t>
            </w:r>
          </w:p>
          <w:p w14:paraId="6AC9DEEF">
            <w:pPr>
              <w:rPr>
                <w:rFonts w:hint="eastAsia" w:ascii="宋体" w:hAnsi="宋体" w:eastAsia="宋体" w:cs="Times New Roman"/>
                <w:sz w:val="22"/>
                <w:szCs w:val="22"/>
                <w:highlight w:val="none"/>
                <w:lang w:eastAsia="zh-CN"/>
              </w:rPr>
            </w:pPr>
            <w:r>
              <w:rPr>
                <w:rFonts w:hint="eastAsia" w:ascii="宋体" w:hAnsi="宋体" w:eastAsia="宋体" w:cs="Times New Roman"/>
                <w:sz w:val="22"/>
                <w:szCs w:val="22"/>
                <w:highlight w:val="none"/>
                <w:lang w:eastAsia="zh-CN"/>
              </w:rPr>
              <w:t>3）动力与控制系统区：电气控制板，安装在框架的区域内，包含该单元的小型PLC/控制器、驱动器、继电器、空气处理单元等。接口面板，集中布置电源插座（如IEC 60320）、气源快换接头、网络/信号接口，用于与外部主系统快速连接。</w:t>
            </w:r>
          </w:p>
          <w:p w14:paraId="62790341">
            <w:pPr>
              <w:rPr>
                <w:rFonts w:hint="eastAsia" w:asciiTheme="majorEastAsia" w:hAnsiTheme="majorEastAsia" w:eastAsiaTheme="majorEastAsia" w:cstheme="majorEastAsia"/>
                <w:b w:val="0"/>
                <w:bCs w:val="0"/>
                <w:sz w:val="22"/>
                <w:szCs w:val="22"/>
                <w:highlight w:val="none"/>
                <w:lang w:val="en-US" w:eastAsia="zh-CN"/>
              </w:rPr>
            </w:pPr>
            <w:r>
              <w:rPr>
                <w:rFonts w:hint="eastAsia" w:ascii="宋体" w:hAnsi="宋体" w:eastAsia="宋体" w:cs="宋体"/>
                <w:b/>
                <w:bCs/>
                <w:color w:val="0F1115"/>
                <w:sz w:val="22"/>
                <w:szCs w:val="22"/>
                <w:highlight w:val="none"/>
                <w:shd w:val="clear" w:color="auto" w:fill="FFFFFF"/>
                <w:lang w:eastAsia="zh-CN"/>
              </w:rPr>
              <w:t>数量：</w:t>
            </w:r>
            <w:r>
              <w:rPr>
                <w:rFonts w:hint="eastAsia" w:ascii="宋体" w:hAnsi="宋体" w:eastAsia="宋体" w:cs="宋体"/>
                <w:color w:val="0F1115"/>
                <w:sz w:val="22"/>
                <w:szCs w:val="22"/>
                <w:highlight w:val="none"/>
                <w:shd w:val="clear" w:color="auto" w:fill="FFFFFF"/>
                <w:lang w:eastAsia="zh-CN"/>
              </w:rPr>
              <w:t>5个工作单元站小车</w:t>
            </w:r>
          </w:p>
        </w:tc>
      </w:tr>
      <w:tr w14:paraId="0C62EB2A">
        <w:tblPrEx>
          <w:tblCellMar>
            <w:top w:w="0" w:type="dxa"/>
            <w:left w:w="108" w:type="dxa"/>
            <w:bottom w:w="0" w:type="dxa"/>
            <w:right w:w="108" w:type="dxa"/>
          </w:tblCellMar>
        </w:tblPrEx>
        <w:trPr>
          <w:trHeight w:val="315"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0EB90">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50CBC">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bottom w:val="single" w:color="000000" w:sz="4" w:space="0"/>
              <w:right w:val="single" w:color="000000" w:sz="4" w:space="0"/>
            </w:tcBorders>
            <w:shd w:val="clear" w:color="auto" w:fill="auto"/>
            <w:vAlign w:val="center"/>
          </w:tcPr>
          <w:p w14:paraId="4C4AF1F1">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45E3E">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700 铝板</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top"/>
          </w:tcPr>
          <w:p w14:paraId="4598E746">
            <w:pPr>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Times New Roman"/>
                <w:sz w:val="22"/>
                <w:szCs w:val="22"/>
                <w:highlight w:val="none"/>
                <w:lang w:eastAsia="zh-CN"/>
              </w:rPr>
              <w:t>1.总体需求功能：</w:t>
            </w:r>
            <w:r>
              <w:rPr>
                <w:rFonts w:hint="eastAsia" w:ascii="宋体" w:hAnsi="宋体" w:eastAsia="宋体" w:cs="宋体"/>
                <w:color w:val="0F1115"/>
                <w:sz w:val="22"/>
                <w:szCs w:val="22"/>
                <w:highlight w:val="none"/>
                <w:shd w:val="clear" w:color="auto" w:fill="FFFFFF"/>
                <w:lang w:eastAsia="zh-CN"/>
              </w:rPr>
              <w:t>铝板是该设备的</w:t>
            </w:r>
            <w:r>
              <w:rPr>
                <w:rStyle w:val="9"/>
                <w:rFonts w:hint="eastAsia" w:ascii="宋体" w:hAnsi="宋体" w:eastAsia="宋体" w:cs="宋体"/>
                <w:b w:val="0"/>
                <w:color w:val="0F1115"/>
                <w:sz w:val="22"/>
                <w:szCs w:val="22"/>
                <w:highlight w:val="none"/>
                <w:shd w:val="clear" w:color="auto" w:fill="FFFFFF"/>
                <w:lang w:eastAsia="zh-CN"/>
              </w:rPr>
              <w:t>多功能安装基板与结构框架</w:t>
            </w:r>
            <w:r>
              <w:rPr>
                <w:rFonts w:hint="eastAsia" w:ascii="宋体" w:hAnsi="宋体" w:eastAsia="宋体" w:cs="宋体"/>
                <w:color w:val="0F1115"/>
                <w:sz w:val="22"/>
                <w:szCs w:val="22"/>
                <w:highlight w:val="none"/>
                <w:shd w:val="clear" w:color="auto" w:fill="FFFFFF"/>
                <w:lang w:eastAsia="zh-CN"/>
              </w:rPr>
              <w:t>。它的核心功能是为设备上的各种功能模块（如滑槽、机械手、传感器、控制面板、电气元件等）提供一个</w:t>
            </w:r>
            <w:r>
              <w:rPr>
                <w:rStyle w:val="9"/>
                <w:rFonts w:hint="eastAsia" w:ascii="宋体" w:hAnsi="宋体" w:eastAsia="宋体" w:cs="宋体"/>
                <w:b w:val="0"/>
                <w:color w:val="0F1115"/>
                <w:sz w:val="22"/>
                <w:szCs w:val="22"/>
                <w:highlight w:val="none"/>
                <w:shd w:val="clear" w:color="auto" w:fill="FFFFFF"/>
                <w:lang w:eastAsia="zh-CN"/>
              </w:rPr>
              <w:t>稳固、平整、标准化的安装平台</w:t>
            </w:r>
            <w:r>
              <w:rPr>
                <w:rFonts w:hint="eastAsia" w:ascii="宋体" w:hAnsi="宋体" w:eastAsia="宋体" w:cs="宋体"/>
                <w:color w:val="0F1115"/>
                <w:sz w:val="22"/>
                <w:szCs w:val="22"/>
                <w:highlight w:val="none"/>
                <w:shd w:val="clear" w:color="auto" w:fill="FFFFFF"/>
                <w:lang w:eastAsia="zh-CN"/>
              </w:rPr>
              <w:t>。它作为整个设备的“骨架”和“工作台面”，承担着</w:t>
            </w:r>
            <w:r>
              <w:rPr>
                <w:rStyle w:val="9"/>
                <w:rFonts w:hint="eastAsia" w:ascii="宋体" w:hAnsi="宋体" w:eastAsia="宋体" w:cs="宋体"/>
                <w:b w:val="0"/>
                <w:color w:val="0F1115"/>
                <w:sz w:val="22"/>
                <w:szCs w:val="22"/>
                <w:highlight w:val="none"/>
                <w:shd w:val="clear" w:color="auto" w:fill="FFFFFF"/>
                <w:lang w:eastAsia="zh-CN"/>
              </w:rPr>
              <w:t>支撑、定位、布局和接地</w:t>
            </w:r>
            <w:r>
              <w:rPr>
                <w:rFonts w:hint="eastAsia" w:ascii="宋体" w:hAnsi="宋体" w:eastAsia="宋体" w:cs="宋体"/>
                <w:color w:val="0F1115"/>
                <w:sz w:val="22"/>
                <w:szCs w:val="22"/>
                <w:highlight w:val="none"/>
                <w:shd w:val="clear" w:color="auto" w:fill="FFFFFF"/>
                <w:lang w:eastAsia="zh-CN"/>
              </w:rPr>
              <w:t>等关键作用。</w:t>
            </w:r>
          </w:p>
          <w:p w14:paraId="15ED535B">
            <w:pPr>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b/>
                <w:bCs/>
                <w:color w:val="0F1115"/>
                <w:sz w:val="22"/>
                <w:szCs w:val="22"/>
                <w:highlight w:val="none"/>
                <w:shd w:val="clear" w:color="auto" w:fill="FFFFFF"/>
                <w:lang w:eastAsia="zh-CN"/>
              </w:rPr>
              <w:t>2.模块结构组成：</w:t>
            </w:r>
            <w:r>
              <w:rPr>
                <w:rFonts w:hint="eastAsia" w:ascii="宋体" w:hAnsi="宋体" w:eastAsia="宋体" w:cs="宋体"/>
                <w:color w:val="0F1115"/>
                <w:sz w:val="22"/>
                <w:szCs w:val="22"/>
                <w:highlight w:val="none"/>
                <w:shd w:val="clear" w:color="auto" w:fill="FFFFFF"/>
                <w:lang w:eastAsia="zh-CN"/>
              </w:rPr>
              <w:t>一个典型的、以此铝板为主体的框架模块，通常由以下部分构成：</w:t>
            </w:r>
          </w:p>
          <w:p w14:paraId="4CA38540">
            <w:pPr>
              <w:rPr>
                <w:rFonts w:hint="eastAsia" w:ascii="宋体" w:hAnsi="宋体" w:eastAsia="宋体" w:cs="宋体"/>
                <w:color w:val="0F1115"/>
                <w:sz w:val="22"/>
                <w:szCs w:val="22"/>
                <w:highlight w:val="none"/>
                <w:shd w:val="clear" w:color="auto" w:fill="FFFFFF"/>
                <w:lang w:eastAsia="zh-CN"/>
              </w:rPr>
            </w:pPr>
            <w:r>
              <w:rPr>
                <w:rStyle w:val="9"/>
                <w:rFonts w:hint="eastAsia" w:ascii="宋体" w:hAnsi="宋体" w:eastAsia="宋体" w:cs="宋体"/>
                <w:b w:val="0"/>
                <w:color w:val="0F1115"/>
                <w:sz w:val="22"/>
                <w:szCs w:val="22"/>
                <w:highlight w:val="none"/>
                <w:shd w:val="clear" w:color="auto" w:fill="FFFFFF"/>
                <w:lang w:eastAsia="zh-CN"/>
              </w:rPr>
              <w:t>1）主体结构板：700mm×700mm（</w:t>
            </w:r>
            <w:r>
              <w:rPr>
                <w:rFonts w:hint="eastAsia" w:ascii="宋体" w:hAnsi="宋体" w:eastAsia="宋体" w:cs="宋体"/>
                <w:sz w:val="22"/>
                <w:szCs w:val="22"/>
                <w:highlight w:val="none"/>
                <w:lang w:eastAsia="zh-CN"/>
              </w:rPr>
              <w:t>允许±5 mm）</w:t>
            </w:r>
            <w:r>
              <w:rPr>
                <w:rStyle w:val="9"/>
                <w:rFonts w:hint="eastAsia" w:ascii="宋体" w:hAnsi="宋体" w:eastAsia="宋体" w:cs="宋体"/>
                <w:b w:val="0"/>
                <w:color w:val="0F1115"/>
                <w:sz w:val="22"/>
                <w:szCs w:val="22"/>
                <w:highlight w:val="none"/>
                <w:shd w:val="clear" w:color="auto" w:fill="FFFFFF"/>
                <w:lang w:eastAsia="zh-CN"/>
              </w:rPr>
              <w:t>的厚铝板</w:t>
            </w:r>
            <w:r>
              <w:rPr>
                <w:rFonts w:hint="eastAsia" w:ascii="宋体" w:hAnsi="宋体" w:eastAsia="宋体" w:cs="宋体"/>
                <w:color w:val="0F1115"/>
                <w:sz w:val="22"/>
                <w:szCs w:val="22"/>
                <w:highlight w:val="none"/>
                <w:shd w:val="clear" w:color="auto" w:fill="FFFFFF"/>
                <w:lang w:eastAsia="zh-CN"/>
              </w:rPr>
              <w:t>。通常是阳极氧化处理的铝板，兼具轻量化、高强度和良好的电磁屏蔽性。其上加工有</w:t>
            </w:r>
            <w:r>
              <w:rPr>
                <w:rStyle w:val="9"/>
                <w:rFonts w:hint="eastAsia" w:ascii="宋体" w:hAnsi="宋体" w:eastAsia="宋体" w:cs="宋体"/>
                <w:b w:val="0"/>
                <w:color w:val="0F1115"/>
                <w:sz w:val="22"/>
                <w:szCs w:val="22"/>
                <w:highlight w:val="none"/>
                <w:shd w:val="clear" w:color="auto" w:fill="FFFFFF"/>
                <w:lang w:eastAsia="zh-CN"/>
              </w:rPr>
              <w:t>标准安装孔阵</w:t>
            </w:r>
            <w:r>
              <w:rPr>
                <w:rFonts w:hint="eastAsia" w:ascii="宋体" w:hAnsi="宋体" w:eastAsia="宋体" w:cs="宋体"/>
                <w:color w:val="0F1115"/>
                <w:sz w:val="22"/>
                <w:szCs w:val="22"/>
                <w:highlight w:val="none"/>
                <w:shd w:val="clear" w:color="auto" w:fill="FFFFFF"/>
                <w:lang w:eastAsia="zh-CN"/>
              </w:rPr>
              <w:t>，便于灵活安装其他部件。</w:t>
            </w:r>
          </w:p>
          <w:p w14:paraId="383BD51F">
            <w:pPr>
              <w:rPr>
                <w:rStyle w:val="9"/>
                <w:rFonts w:hint="eastAsia" w:ascii="宋体" w:hAnsi="宋体" w:eastAsia="宋体" w:cs="宋体"/>
                <w:b w:val="0"/>
                <w:color w:val="0F1115"/>
                <w:sz w:val="22"/>
                <w:szCs w:val="22"/>
                <w:highlight w:val="none"/>
                <w:shd w:val="clear" w:color="auto" w:fill="FFFFFF"/>
                <w:lang w:eastAsia="zh-CN"/>
              </w:rPr>
            </w:pPr>
            <w:r>
              <w:rPr>
                <w:rStyle w:val="9"/>
                <w:rFonts w:hint="eastAsia" w:ascii="宋体" w:hAnsi="宋体" w:eastAsia="宋体" w:cs="宋体"/>
                <w:b w:val="0"/>
                <w:color w:val="0F1115"/>
                <w:sz w:val="22"/>
                <w:szCs w:val="22"/>
                <w:highlight w:val="none"/>
                <w:shd w:val="clear" w:color="auto" w:fill="FFFFFF"/>
                <w:lang w:eastAsia="zh-CN"/>
              </w:rPr>
              <w:t>2）元件安装载体：</w:t>
            </w:r>
            <w:r>
              <w:rPr>
                <w:rFonts w:hint="eastAsia" w:ascii="宋体" w:hAnsi="宋体" w:eastAsia="宋体" w:cs="宋体"/>
                <w:color w:val="0F1115"/>
                <w:sz w:val="22"/>
                <w:szCs w:val="22"/>
                <w:highlight w:val="none"/>
                <w:shd w:val="clear" w:color="auto" w:fill="FFFFFF"/>
                <w:lang w:eastAsia="zh-CN"/>
              </w:rPr>
              <w:t>安装在铝板上的各种元件，如：</w:t>
            </w:r>
            <w:r>
              <w:rPr>
                <w:rStyle w:val="9"/>
                <w:rFonts w:hint="eastAsia" w:ascii="宋体" w:hAnsi="宋体" w:eastAsia="宋体" w:cs="宋体"/>
                <w:b w:val="0"/>
                <w:color w:val="0F1115"/>
                <w:sz w:val="22"/>
                <w:szCs w:val="22"/>
                <w:highlight w:val="none"/>
                <w:shd w:val="clear" w:color="auto" w:fill="FFFFFF"/>
                <w:lang w:eastAsia="zh-CN"/>
              </w:rPr>
              <w:t>直线导轨/滑块、气缸安装座、传感器支架、电气安装板。</w:t>
            </w:r>
          </w:p>
          <w:p w14:paraId="6A6BDD2D">
            <w:pPr>
              <w:rPr>
                <w:rFonts w:hint="eastAsia" w:ascii="宋体" w:hAnsi="宋体" w:eastAsia="宋体" w:cs="宋体"/>
                <w:color w:val="0F1115"/>
                <w:sz w:val="22"/>
                <w:szCs w:val="22"/>
                <w:highlight w:val="none"/>
                <w:shd w:val="clear" w:color="auto" w:fill="FFFFFF"/>
                <w:lang w:eastAsia="zh-CN"/>
              </w:rPr>
            </w:pPr>
            <w:r>
              <w:rPr>
                <w:rStyle w:val="9"/>
                <w:rFonts w:hint="eastAsia" w:ascii="宋体" w:hAnsi="宋体" w:eastAsia="宋体" w:cs="宋体"/>
                <w:b w:val="0"/>
                <w:color w:val="0F1115"/>
                <w:sz w:val="22"/>
                <w:szCs w:val="22"/>
                <w:highlight w:val="none"/>
                <w:shd w:val="clear" w:color="auto" w:fill="FFFFFF"/>
                <w:lang w:eastAsia="zh-CN"/>
              </w:rPr>
              <w:t>3）连接与接口：接地端子</w:t>
            </w:r>
            <w:r>
              <w:rPr>
                <w:rFonts w:hint="eastAsia" w:ascii="宋体" w:hAnsi="宋体" w:eastAsia="宋体" w:cs="宋体"/>
                <w:color w:val="0F1115"/>
                <w:sz w:val="22"/>
                <w:szCs w:val="22"/>
                <w:highlight w:val="none"/>
                <w:shd w:val="clear" w:color="auto" w:fill="FFFFFF"/>
                <w:lang w:eastAsia="zh-CN"/>
              </w:rPr>
              <w:t>：保证设备电气安全；</w:t>
            </w:r>
            <w:r>
              <w:rPr>
                <w:rStyle w:val="9"/>
                <w:rFonts w:hint="eastAsia" w:ascii="宋体" w:hAnsi="宋体" w:eastAsia="宋体" w:cs="宋体"/>
                <w:b w:val="0"/>
                <w:color w:val="0F1115"/>
                <w:sz w:val="22"/>
                <w:szCs w:val="22"/>
                <w:highlight w:val="none"/>
                <w:shd w:val="clear" w:color="auto" w:fill="FFFFFF"/>
                <w:lang w:eastAsia="zh-CN"/>
              </w:rPr>
              <w:t>穿线孔与拖链</w:t>
            </w:r>
            <w:r>
              <w:rPr>
                <w:rFonts w:hint="eastAsia" w:ascii="宋体" w:hAnsi="宋体" w:eastAsia="宋体" w:cs="宋体"/>
                <w:color w:val="0F1115"/>
                <w:sz w:val="22"/>
                <w:szCs w:val="22"/>
                <w:highlight w:val="none"/>
                <w:shd w:val="clear" w:color="auto" w:fill="FFFFFF"/>
                <w:lang w:eastAsia="zh-CN"/>
              </w:rPr>
              <w:t>：用于有序布设电缆和气管；</w:t>
            </w:r>
            <w:r>
              <w:rPr>
                <w:rStyle w:val="9"/>
                <w:rFonts w:hint="eastAsia" w:ascii="宋体" w:hAnsi="宋体" w:eastAsia="宋体" w:cs="宋体"/>
                <w:b w:val="0"/>
                <w:color w:val="0F1115"/>
                <w:sz w:val="22"/>
                <w:szCs w:val="22"/>
                <w:highlight w:val="none"/>
                <w:shd w:val="clear" w:color="auto" w:fill="FFFFFF"/>
                <w:lang w:eastAsia="zh-CN"/>
              </w:rPr>
              <w:t>快换接头安装座</w:t>
            </w:r>
            <w:r>
              <w:rPr>
                <w:rFonts w:hint="eastAsia" w:ascii="宋体" w:hAnsi="宋体" w:eastAsia="宋体" w:cs="宋体"/>
                <w:color w:val="0F1115"/>
                <w:sz w:val="22"/>
                <w:szCs w:val="22"/>
                <w:highlight w:val="none"/>
                <w:shd w:val="clear" w:color="auto" w:fill="FFFFFF"/>
                <w:lang w:eastAsia="zh-CN"/>
              </w:rPr>
              <w:t>：集中布置气路接口。</w:t>
            </w:r>
          </w:p>
          <w:p w14:paraId="0CF7C9F1">
            <w:pP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宋体" w:hAnsi="宋体" w:eastAsia="宋体" w:cs="宋体"/>
                <w:b/>
                <w:bCs/>
                <w:color w:val="0F1115"/>
                <w:sz w:val="22"/>
                <w:szCs w:val="22"/>
                <w:highlight w:val="none"/>
                <w:shd w:val="clear" w:color="auto" w:fill="FFFFFF"/>
                <w:lang w:eastAsia="zh-CN"/>
              </w:rPr>
              <w:t>数量：</w:t>
            </w:r>
            <w:r>
              <w:rPr>
                <w:rFonts w:hint="eastAsia" w:ascii="宋体" w:hAnsi="宋体" w:eastAsia="宋体" w:cs="宋体"/>
                <w:color w:val="0F1115"/>
                <w:sz w:val="22"/>
                <w:szCs w:val="22"/>
                <w:highlight w:val="none"/>
                <w:shd w:val="clear" w:color="auto" w:fill="FFFFFF"/>
                <w:lang w:eastAsia="zh-CN"/>
              </w:rPr>
              <w:t>5块</w:t>
            </w:r>
          </w:p>
        </w:tc>
      </w:tr>
      <w:tr w14:paraId="1BBCA795">
        <w:tblPrEx>
          <w:tblCellMar>
            <w:top w:w="0" w:type="dxa"/>
            <w:left w:w="108" w:type="dxa"/>
            <w:bottom w:w="0" w:type="dxa"/>
            <w:right w:w="108" w:type="dxa"/>
          </w:tblCellMar>
        </w:tblPrEx>
        <w:trPr>
          <w:trHeight w:val="490"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32EF8">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DB78B">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DC33F">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sz w:val="22"/>
                <w:szCs w:val="22"/>
                <w:highlight w:val="none"/>
              </w:rPr>
              <w:t>集训耗材</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FCDC6">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电磁阀、</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PU（聚氨酯）气管</w:t>
            </w:r>
            <w:r>
              <w:rPr>
                <w:rFonts w:hint="eastAsia" w:asciiTheme="majorEastAsia" w:hAnsiTheme="majorEastAsia" w:eastAsiaTheme="majorEastAsia" w:cstheme="majorEastAsia"/>
                <w:sz w:val="22"/>
                <w:szCs w:val="22"/>
                <w:highlight w:val="none"/>
              </w:rPr>
              <w:t>、导线、30X20铝型等</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A8DD1">
            <w:pPr>
              <w:kinsoku/>
              <w:spacing w:line="390" w:lineRule="exact"/>
              <w:rPr>
                <w:rFonts w:hint="eastAsia" w:ascii="宋体" w:hAnsi="宋体" w:eastAsia="宋体" w:cs="宋体"/>
                <w:sz w:val="22"/>
                <w:szCs w:val="22"/>
                <w:highlight w:val="none"/>
                <w:lang w:eastAsia="zh-CN"/>
              </w:rPr>
            </w:pPr>
            <w:r>
              <w:rPr>
                <w:rFonts w:hint="eastAsia" w:ascii="宋体" w:hAnsi="宋体" w:eastAsia="宋体" w:cs="宋体"/>
                <w:sz w:val="22"/>
                <w:szCs w:val="22"/>
                <w:highlight w:val="none"/>
                <w:lang w:eastAsia="zh-CN"/>
              </w:rPr>
              <w:t>需要购买的耗材有：电磁阀、气管、导线、30X20铝型材等。</w:t>
            </w:r>
          </w:p>
          <w:p w14:paraId="407F59E7">
            <w:pPr>
              <w:kinsoku/>
              <w:spacing w:line="390" w:lineRule="exact"/>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b/>
                <w:bCs/>
                <w:sz w:val="22"/>
                <w:szCs w:val="22"/>
                <w:highlight w:val="none"/>
                <w:lang w:eastAsia="zh-CN"/>
              </w:rPr>
              <w:t>电磁阀：</w:t>
            </w:r>
            <w:r>
              <w:rPr>
                <w:rFonts w:hint="eastAsia" w:ascii="宋体" w:hAnsi="宋体" w:eastAsia="宋体" w:cs="宋体"/>
                <w:color w:val="0F1115"/>
                <w:sz w:val="22"/>
                <w:szCs w:val="22"/>
                <w:highlight w:val="none"/>
                <w:shd w:val="clear" w:color="auto" w:fill="FFFFFF"/>
                <w:lang w:eastAsia="zh-CN"/>
              </w:rPr>
              <w:t>电磁阀是气动或液压系统的核心控制开关。它的核心功能是接收电信号，切换或调节压缩空气/液压油的流动方向、流量或通断，从而精确控制气缸、马达等执行元件的动作（前进/后退/停止）和速度。它相当于自动化系统的“肌肉神经末梢”，将电气控制信号转化为强大的流体动力动作。需要具体型号和数量待定。</w:t>
            </w:r>
          </w:p>
          <w:p w14:paraId="70A8B7A0">
            <w:pPr>
              <w:kinsoku/>
              <w:spacing w:line="390" w:lineRule="exact"/>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b/>
                <w:bCs/>
                <w:sz w:val="22"/>
                <w:szCs w:val="22"/>
                <w:highlight w:val="none"/>
                <w:lang w:eastAsia="zh-CN"/>
              </w:rPr>
              <w:t>PU（聚氨酯）</w:t>
            </w:r>
            <w:r>
              <w:rPr>
                <w:rFonts w:hint="eastAsia" w:ascii="宋体" w:hAnsi="宋体" w:eastAsia="宋体" w:cs="宋体"/>
                <w:b/>
                <w:bCs/>
                <w:color w:val="0F1115"/>
                <w:sz w:val="22"/>
                <w:szCs w:val="22"/>
                <w:highlight w:val="none"/>
                <w:shd w:val="clear" w:color="auto" w:fill="FFFFFF"/>
                <w:lang w:eastAsia="zh-CN"/>
              </w:rPr>
              <w:t>气管：</w:t>
            </w:r>
            <w:r>
              <w:rPr>
                <w:rFonts w:hint="eastAsia" w:ascii="宋体" w:hAnsi="宋体" w:eastAsia="宋体" w:cs="宋体"/>
                <w:color w:val="0F1115"/>
                <w:sz w:val="22"/>
                <w:szCs w:val="22"/>
                <w:highlight w:val="none"/>
                <w:shd w:val="clear" w:color="auto" w:fill="FFFFFF"/>
                <w:lang w:eastAsia="zh-CN"/>
              </w:rPr>
              <w:t>PU（聚氨酯）气管是一种柔性输送管道。它的核心功能是在气动系统中，安全、可靠、高效地输送压缩空气，将气源（如空气压缩机）的能量传递到各个执行元件（如气缸、电磁阀、真空吸盘等）。需要</w:t>
            </w:r>
            <w:r>
              <w:rPr>
                <w:rFonts w:hint="eastAsia" w:ascii="宋体" w:hAnsi="宋体" w:eastAsia="宋体" w:cs="宋体"/>
                <w:sz w:val="22"/>
                <w:szCs w:val="22"/>
                <w:highlight w:val="none"/>
                <w:lang w:eastAsia="zh-CN"/>
              </w:rPr>
              <w:t>气管4*2.5/6*4两种规格，颜色为蓝色，</w:t>
            </w:r>
            <w:r>
              <w:rPr>
                <w:rFonts w:hint="eastAsia" w:ascii="宋体" w:hAnsi="宋体" w:eastAsia="宋体" w:cs="宋体"/>
                <w:color w:val="0F1115"/>
                <w:sz w:val="22"/>
                <w:szCs w:val="22"/>
                <w:highlight w:val="none"/>
                <w:shd w:val="clear" w:color="auto" w:fill="FFFFFF"/>
                <w:lang w:eastAsia="zh-CN"/>
              </w:rPr>
              <w:t>需要具体型号和数量待定。</w:t>
            </w:r>
          </w:p>
          <w:p w14:paraId="1399649F">
            <w:pPr>
              <w:kinsoku/>
              <w:spacing w:line="390" w:lineRule="exact"/>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b/>
                <w:bCs/>
                <w:sz w:val="22"/>
                <w:szCs w:val="22"/>
                <w:highlight w:val="none"/>
                <w:lang w:eastAsia="zh-CN"/>
              </w:rPr>
              <w:t>30X20铝型材：</w:t>
            </w:r>
            <w:r>
              <w:rPr>
                <w:rFonts w:hint="eastAsia" w:ascii="宋体" w:hAnsi="宋体" w:eastAsia="宋体" w:cs="宋体"/>
                <w:color w:val="0F1115"/>
                <w:sz w:val="22"/>
                <w:szCs w:val="22"/>
                <w:highlight w:val="none"/>
                <w:shd w:val="clear" w:color="auto" w:fill="FFFFFF"/>
                <w:lang w:eastAsia="zh-CN"/>
              </w:rPr>
              <w:t>30×20 铝型材（通常指截面为30mm宽、20mm高的矩形铝型材）是轻型结构框架的核心建造材料。它的核心功能是快速、灵活、高精度地搭建出设备的骨架、支架、护栏和安全围框。它相当于自动化设备的“工业乐高积木”。需要具体型号和数量待定。</w:t>
            </w:r>
          </w:p>
          <w:p w14:paraId="7EB5E606">
            <w:pPr>
              <w:kinsoku/>
              <w:spacing w:line="390" w:lineRule="exact"/>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b/>
                <w:bCs/>
                <w:color w:val="0F1115"/>
                <w:sz w:val="22"/>
                <w:szCs w:val="22"/>
                <w:highlight w:val="none"/>
                <w:shd w:val="clear" w:color="auto" w:fill="FFFFFF"/>
                <w:lang w:eastAsia="zh-CN"/>
              </w:rPr>
              <w:t>导线：</w:t>
            </w:r>
            <w:r>
              <w:rPr>
                <w:rFonts w:hint="eastAsia" w:ascii="宋体" w:hAnsi="宋体" w:eastAsia="宋体" w:cs="宋体"/>
                <w:color w:val="0F1115"/>
                <w:sz w:val="22"/>
                <w:szCs w:val="22"/>
                <w:highlight w:val="none"/>
                <w:shd w:val="clear" w:color="auto" w:fill="FFFFFF"/>
                <w:lang w:eastAsia="zh-CN"/>
              </w:rPr>
              <w:t>导线是机电一体化设备电气系统的“神经与血管”。它的核心功能是在电气回路中安全、可靠地传输电能（电力）和电信号（控制信号与数据），将电源、控制器（如PLC）、传感器和执行器（如电机、电磁阀）连接成一个完整的可控系统。需要的导线主要分为两大类：</w:t>
            </w:r>
          </w:p>
          <w:p w14:paraId="23467236">
            <w:pPr>
              <w:kinsoku/>
              <w:spacing w:line="390" w:lineRule="exact"/>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b/>
                <w:bCs/>
                <w:color w:val="0F1115"/>
                <w:sz w:val="22"/>
                <w:szCs w:val="22"/>
                <w:highlight w:val="none"/>
                <w:shd w:val="clear" w:color="auto" w:fill="FFFFFF"/>
                <w:lang w:eastAsia="zh-CN"/>
              </w:rPr>
              <w:t>1）电力线：</w:t>
            </w:r>
            <w:r>
              <w:rPr>
                <w:rFonts w:hint="eastAsia" w:ascii="宋体" w:hAnsi="宋体" w:eastAsia="宋体" w:cs="宋体"/>
                <w:color w:val="0F1115"/>
                <w:sz w:val="22"/>
                <w:szCs w:val="22"/>
                <w:highlight w:val="none"/>
                <w:shd w:val="clear" w:color="auto" w:fill="FFFFFF"/>
                <w:lang w:eastAsia="zh-CN"/>
              </w:rPr>
              <w:t>传输驱动能量（主电源、电机动力），线径较粗（如1.0 mm²以上），外皮颜色遵循标准（如三相：黄绿、棕、黑、灰；单相：蓝、棕）。</w:t>
            </w:r>
          </w:p>
          <w:p w14:paraId="6098492C">
            <w:pPr>
              <w:kinsoku/>
              <w:spacing w:line="390" w:lineRule="exact"/>
              <w:rPr>
                <w:rFonts w:hint="eastAsia" w:ascii="宋体" w:hAnsi="宋体" w:eastAsia="宋体" w:cs="宋体"/>
                <w:color w:val="0F1115"/>
                <w:sz w:val="22"/>
                <w:szCs w:val="22"/>
                <w:highlight w:val="none"/>
                <w:shd w:val="clear" w:color="auto" w:fill="FFFFFF"/>
                <w:lang w:eastAsia="zh-CN"/>
              </w:rPr>
            </w:pPr>
            <w:r>
              <w:rPr>
                <w:rFonts w:hint="eastAsia" w:ascii="宋体" w:hAnsi="宋体" w:eastAsia="宋体" w:cs="宋体"/>
                <w:b/>
                <w:bCs/>
                <w:color w:val="0F1115"/>
                <w:sz w:val="22"/>
                <w:szCs w:val="22"/>
                <w:highlight w:val="none"/>
                <w:shd w:val="clear" w:color="auto" w:fill="FFFFFF"/>
                <w:lang w:eastAsia="zh-CN"/>
              </w:rPr>
              <w:t>2）控制/信号线：</w:t>
            </w:r>
            <w:r>
              <w:rPr>
                <w:rFonts w:hint="eastAsia" w:ascii="宋体" w:hAnsi="宋体" w:eastAsia="宋体" w:cs="宋体"/>
                <w:color w:val="0F1115"/>
                <w:sz w:val="22"/>
                <w:szCs w:val="22"/>
                <w:highlight w:val="none"/>
                <w:shd w:val="clear" w:color="auto" w:fill="FFFFFF"/>
                <w:lang w:eastAsia="zh-CN"/>
              </w:rPr>
              <w:t>传输传感器信号、控制指令、通信数据，常为多芯绞合线（如8芯、16芯），外皮多为灰色、黑色或橙色，带铝箔或编织网屏蔽层。需要导线的具体型号和卷数待定。</w:t>
            </w:r>
          </w:p>
          <w:p w14:paraId="41EE9A07">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宋体" w:hAnsi="宋体" w:eastAsia="宋体" w:cs="宋体"/>
                <w:color w:val="0F1115"/>
                <w:sz w:val="22"/>
                <w:szCs w:val="22"/>
                <w:highlight w:val="none"/>
                <w:shd w:val="clear" w:color="auto" w:fill="FFFFFF"/>
                <w:lang w:eastAsia="zh-CN"/>
              </w:rPr>
              <w:t>以上耗材是属于一批打包价，需要具体型号和卷数待定。</w:t>
            </w:r>
          </w:p>
        </w:tc>
      </w:tr>
      <w:tr w14:paraId="040FB4F0">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F2133">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14B64">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restart"/>
            <w:tcBorders>
              <w:top w:val="single" w:color="000000" w:sz="4" w:space="0"/>
              <w:left w:val="single" w:color="000000" w:sz="4" w:space="0"/>
              <w:right w:val="single" w:color="000000" w:sz="4" w:space="0"/>
            </w:tcBorders>
            <w:shd w:val="clear" w:color="auto" w:fill="auto"/>
            <w:vAlign w:val="center"/>
          </w:tcPr>
          <w:p w14:paraId="610F40A2">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sz w:val="22"/>
                <w:szCs w:val="22"/>
                <w:highlight w:val="none"/>
                <w:lang w:val="en-US" w:eastAsia="zh-CN"/>
              </w:rPr>
              <w:t>其他耗材</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CDD41">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电缆线</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72D33">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屏蔽电缆线：</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RVVP电缆是一种</w:t>
            </w:r>
            <w:r>
              <w:rPr>
                <w:rStyle w:val="9"/>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专用的控制与信号传输电缆</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。它的核心功能是</w:t>
            </w:r>
            <w:r>
              <w:rPr>
                <w:rStyle w:val="9"/>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在复杂的工业电磁环境中，稳定、可靠且低损耗地传输模拟信号、数字信号或低频电信号</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，同时</w:t>
            </w:r>
            <w:r>
              <w:rPr>
                <w:rStyle w:val="9"/>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有效抑制外部电磁干扰</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。它相当于设备敏感神经系统的“防干扰信号通道”。</w:t>
            </w:r>
          </w:p>
          <w:p w14:paraId="748C57ED">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kern w:val="0"/>
                <w:sz w:val="22"/>
                <w:szCs w:val="22"/>
                <w:highlight w:val="none"/>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规格及数量：1、</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芯数</w:t>
            </w:r>
            <w:r>
              <w:rPr>
                <w:rFonts w:hint="eastAsia" w:asciiTheme="majorEastAsia" w:hAnsiTheme="majorEastAsia" w:eastAsiaTheme="majorEastAsia" w:cstheme="majorEastAsia"/>
                <w:b w:val="0"/>
                <w:bCs w:val="0"/>
                <w:kern w:val="0"/>
                <w:sz w:val="22"/>
                <w:szCs w:val="22"/>
                <w:highlight w:val="none"/>
              </w:rPr>
              <w:t>2*</w:t>
            </w:r>
            <w:r>
              <w:rPr>
                <w:rFonts w:hint="eastAsia" w:asciiTheme="majorEastAsia" w:hAnsiTheme="majorEastAsia" w:eastAsiaTheme="majorEastAsia" w:cstheme="majorEastAsia"/>
                <w:b w:val="0"/>
                <w:bCs w:val="0"/>
                <w:kern w:val="0"/>
                <w:sz w:val="22"/>
                <w:szCs w:val="22"/>
                <w:highlight w:val="none"/>
                <w:lang w:val="en-US" w:eastAsia="zh-CN"/>
              </w:rPr>
              <w:t>截面积</w:t>
            </w:r>
            <w:r>
              <w:rPr>
                <w:rFonts w:hint="eastAsia" w:asciiTheme="majorEastAsia" w:hAnsiTheme="majorEastAsia" w:eastAsiaTheme="majorEastAsia" w:cstheme="majorEastAsia"/>
                <w:b w:val="0"/>
                <w:bCs w:val="0"/>
                <w:kern w:val="0"/>
                <w:sz w:val="22"/>
                <w:szCs w:val="22"/>
                <w:highlight w:val="none"/>
              </w:rPr>
              <w:t>0.2</w:t>
            </w:r>
            <w:r>
              <w:rPr>
                <w:rFonts w:hint="eastAsia" w:asciiTheme="majorEastAsia" w:hAnsiTheme="majorEastAsia" w:eastAsiaTheme="majorEastAsia" w:cstheme="majorEastAsia"/>
                <w:b w:val="0"/>
                <w:bCs w:val="0"/>
                <w:kern w:val="0"/>
                <w:sz w:val="22"/>
                <w:szCs w:val="22"/>
                <w:highlight w:val="none"/>
                <w:lang w:val="en-US" w:eastAsia="zh-CN"/>
              </w:rPr>
              <w:t>二卷；</w:t>
            </w:r>
          </w:p>
          <w:p w14:paraId="336D8D00">
            <w:pPr>
              <w:keepNext w:val="0"/>
              <w:keepLines w:val="0"/>
              <w:pageBreakBefore w:val="0"/>
              <w:numPr>
                <w:ilvl w:val="0"/>
                <w:numId w:val="2"/>
              </w:numPr>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kern w:val="0"/>
                <w:sz w:val="22"/>
                <w:szCs w:val="22"/>
                <w:highlight w:val="none"/>
                <w:lang w:val="en-US" w:eastAsia="zh-CN"/>
              </w:rPr>
            </w:pP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芯数</w:t>
            </w:r>
            <w:r>
              <w:rPr>
                <w:rFonts w:hint="eastAsia" w:asciiTheme="majorEastAsia" w:hAnsiTheme="majorEastAsia" w:eastAsiaTheme="majorEastAsia" w:cstheme="majorEastAsia"/>
                <w:b w:val="0"/>
                <w:bCs w:val="0"/>
                <w:kern w:val="0"/>
                <w:sz w:val="22"/>
                <w:szCs w:val="22"/>
                <w:highlight w:val="none"/>
              </w:rPr>
              <w:t>2*</w:t>
            </w:r>
            <w:r>
              <w:rPr>
                <w:rFonts w:hint="eastAsia" w:asciiTheme="majorEastAsia" w:hAnsiTheme="majorEastAsia" w:eastAsiaTheme="majorEastAsia" w:cstheme="majorEastAsia"/>
                <w:b w:val="0"/>
                <w:bCs w:val="0"/>
                <w:kern w:val="0"/>
                <w:sz w:val="22"/>
                <w:szCs w:val="22"/>
                <w:highlight w:val="none"/>
                <w:lang w:val="en-US" w:eastAsia="zh-CN"/>
              </w:rPr>
              <w:t>截面积</w:t>
            </w:r>
            <w:r>
              <w:rPr>
                <w:rFonts w:hint="eastAsia" w:asciiTheme="majorEastAsia" w:hAnsiTheme="majorEastAsia" w:eastAsiaTheme="majorEastAsia" w:cstheme="majorEastAsia"/>
                <w:b w:val="0"/>
                <w:bCs w:val="0"/>
                <w:kern w:val="0"/>
                <w:sz w:val="22"/>
                <w:szCs w:val="22"/>
                <w:highlight w:val="none"/>
              </w:rPr>
              <w:t>0.</w:t>
            </w:r>
            <w:r>
              <w:rPr>
                <w:rFonts w:hint="eastAsia" w:asciiTheme="majorEastAsia" w:hAnsiTheme="majorEastAsia" w:eastAsiaTheme="majorEastAsia" w:cstheme="majorEastAsia"/>
                <w:b w:val="0"/>
                <w:bCs w:val="0"/>
                <w:kern w:val="0"/>
                <w:sz w:val="22"/>
                <w:szCs w:val="22"/>
                <w:highlight w:val="none"/>
                <w:lang w:val="en-US" w:eastAsia="zh-CN"/>
              </w:rPr>
              <w:t>5二卷；</w:t>
            </w:r>
          </w:p>
          <w:p w14:paraId="2BC0E4AB">
            <w:pPr>
              <w:keepNext w:val="0"/>
              <w:keepLines w:val="0"/>
              <w:pageBreakBefore w:val="0"/>
              <w:numPr>
                <w:ilvl w:val="0"/>
                <w:numId w:val="2"/>
              </w:numPr>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kern w:val="0"/>
                <w:sz w:val="22"/>
                <w:szCs w:val="22"/>
                <w:highlight w:val="none"/>
                <w:lang w:val="en-US" w:eastAsia="zh-CN"/>
              </w:rPr>
            </w:pP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芯数4</w:t>
            </w:r>
            <w:r>
              <w:rPr>
                <w:rFonts w:hint="eastAsia" w:asciiTheme="majorEastAsia" w:hAnsiTheme="majorEastAsia" w:eastAsiaTheme="majorEastAsia" w:cstheme="majorEastAsia"/>
                <w:b w:val="0"/>
                <w:bCs w:val="0"/>
                <w:kern w:val="0"/>
                <w:sz w:val="22"/>
                <w:szCs w:val="22"/>
                <w:highlight w:val="none"/>
              </w:rPr>
              <w:t>*</w:t>
            </w:r>
            <w:r>
              <w:rPr>
                <w:rFonts w:hint="eastAsia" w:asciiTheme="majorEastAsia" w:hAnsiTheme="majorEastAsia" w:eastAsiaTheme="majorEastAsia" w:cstheme="majorEastAsia"/>
                <w:b w:val="0"/>
                <w:bCs w:val="0"/>
                <w:kern w:val="0"/>
                <w:sz w:val="22"/>
                <w:szCs w:val="22"/>
                <w:highlight w:val="none"/>
                <w:lang w:val="en-US" w:eastAsia="zh-CN"/>
              </w:rPr>
              <w:t>截面积</w:t>
            </w:r>
            <w:r>
              <w:rPr>
                <w:rFonts w:hint="eastAsia" w:asciiTheme="majorEastAsia" w:hAnsiTheme="majorEastAsia" w:eastAsiaTheme="majorEastAsia" w:cstheme="majorEastAsia"/>
                <w:b w:val="0"/>
                <w:bCs w:val="0"/>
                <w:kern w:val="0"/>
                <w:sz w:val="22"/>
                <w:szCs w:val="22"/>
                <w:highlight w:val="none"/>
              </w:rPr>
              <w:t>0.2</w:t>
            </w:r>
            <w:r>
              <w:rPr>
                <w:rFonts w:hint="eastAsia" w:asciiTheme="majorEastAsia" w:hAnsiTheme="majorEastAsia" w:eastAsiaTheme="majorEastAsia" w:cstheme="majorEastAsia"/>
                <w:b w:val="0"/>
                <w:bCs w:val="0"/>
                <w:kern w:val="0"/>
                <w:sz w:val="22"/>
                <w:szCs w:val="22"/>
                <w:highlight w:val="none"/>
                <w:lang w:val="en-US" w:eastAsia="zh-CN"/>
              </w:rPr>
              <w:t>二卷；</w:t>
            </w:r>
          </w:p>
          <w:p w14:paraId="3275D541">
            <w:pPr>
              <w:keepNext w:val="0"/>
              <w:keepLines w:val="0"/>
              <w:pageBreakBefore w:val="0"/>
              <w:numPr>
                <w:ilvl w:val="0"/>
                <w:numId w:val="2"/>
              </w:numPr>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kern w:val="0"/>
                <w:sz w:val="22"/>
                <w:szCs w:val="22"/>
                <w:highlight w:val="none"/>
                <w:lang w:val="en-US" w:eastAsia="zh-CN"/>
              </w:rPr>
            </w:pP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芯数4</w:t>
            </w:r>
            <w:r>
              <w:rPr>
                <w:rFonts w:hint="eastAsia" w:asciiTheme="majorEastAsia" w:hAnsiTheme="majorEastAsia" w:eastAsiaTheme="majorEastAsia" w:cstheme="majorEastAsia"/>
                <w:b w:val="0"/>
                <w:bCs w:val="0"/>
                <w:kern w:val="0"/>
                <w:sz w:val="22"/>
                <w:szCs w:val="22"/>
                <w:highlight w:val="none"/>
              </w:rPr>
              <w:t>*</w:t>
            </w:r>
            <w:r>
              <w:rPr>
                <w:rFonts w:hint="eastAsia" w:asciiTheme="majorEastAsia" w:hAnsiTheme="majorEastAsia" w:eastAsiaTheme="majorEastAsia" w:cstheme="majorEastAsia"/>
                <w:b w:val="0"/>
                <w:bCs w:val="0"/>
                <w:kern w:val="0"/>
                <w:sz w:val="22"/>
                <w:szCs w:val="22"/>
                <w:highlight w:val="none"/>
                <w:lang w:val="en-US" w:eastAsia="zh-CN"/>
              </w:rPr>
              <w:t>截面积</w:t>
            </w:r>
            <w:r>
              <w:rPr>
                <w:rFonts w:hint="eastAsia" w:asciiTheme="majorEastAsia" w:hAnsiTheme="majorEastAsia" w:eastAsiaTheme="majorEastAsia" w:cstheme="majorEastAsia"/>
                <w:b w:val="0"/>
                <w:bCs w:val="0"/>
                <w:kern w:val="0"/>
                <w:sz w:val="22"/>
                <w:szCs w:val="22"/>
                <w:highlight w:val="none"/>
              </w:rPr>
              <w:t>0.</w:t>
            </w:r>
            <w:r>
              <w:rPr>
                <w:rFonts w:hint="eastAsia" w:asciiTheme="majorEastAsia" w:hAnsiTheme="majorEastAsia" w:eastAsiaTheme="majorEastAsia" w:cstheme="majorEastAsia"/>
                <w:b w:val="0"/>
                <w:bCs w:val="0"/>
                <w:kern w:val="0"/>
                <w:sz w:val="22"/>
                <w:szCs w:val="22"/>
                <w:highlight w:val="none"/>
                <w:lang w:val="en-US" w:eastAsia="zh-CN"/>
              </w:rPr>
              <w:t>5二卷；</w:t>
            </w:r>
          </w:p>
          <w:p w14:paraId="19783D0B">
            <w:pPr>
              <w:keepNext w:val="0"/>
              <w:keepLines w:val="0"/>
              <w:pageBreakBefore w:val="0"/>
              <w:numPr>
                <w:ilvl w:val="0"/>
                <w:numId w:val="2"/>
              </w:numPr>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kern w:val="0"/>
                <w:sz w:val="22"/>
                <w:szCs w:val="22"/>
                <w:highlight w:val="none"/>
                <w:lang w:val="en-US" w:eastAsia="zh-CN"/>
              </w:rPr>
            </w:pP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芯数3</w:t>
            </w:r>
            <w:r>
              <w:rPr>
                <w:rFonts w:hint="eastAsia" w:asciiTheme="majorEastAsia" w:hAnsiTheme="majorEastAsia" w:eastAsiaTheme="majorEastAsia" w:cstheme="majorEastAsia"/>
                <w:b w:val="0"/>
                <w:bCs w:val="0"/>
                <w:kern w:val="0"/>
                <w:sz w:val="22"/>
                <w:szCs w:val="22"/>
                <w:highlight w:val="none"/>
              </w:rPr>
              <w:t>*</w:t>
            </w:r>
            <w:r>
              <w:rPr>
                <w:rFonts w:hint="eastAsia" w:asciiTheme="majorEastAsia" w:hAnsiTheme="majorEastAsia" w:eastAsiaTheme="majorEastAsia" w:cstheme="majorEastAsia"/>
                <w:b w:val="0"/>
                <w:bCs w:val="0"/>
                <w:kern w:val="0"/>
                <w:sz w:val="22"/>
                <w:szCs w:val="22"/>
                <w:highlight w:val="none"/>
                <w:lang w:val="en-US" w:eastAsia="zh-CN"/>
              </w:rPr>
              <w:t>截面积</w:t>
            </w:r>
            <w:r>
              <w:rPr>
                <w:rFonts w:hint="eastAsia" w:asciiTheme="majorEastAsia" w:hAnsiTheme="majorEastAsia" w:eastAsiaTheme="majorEastAsia" w:cstheme="majorEastAsia"/>
                <w:b w:val="0"/>
                <w:bCs w:val="0"/>
                <w:kern w:val="0"/>
                <w:sz w:val="22"/>
                <w:szCs w:val="22"/>
                <w:highlight w:val="none"/>
              </w:rPr>
              <w:t>0.2</w:t>
            </w:r>
            <w:r>
              <w:rPr>
                <w:rFonts w:hint="eastAsia" w:asciiTheme="majorEastAsia" w:hAnsiTheme="majorEastAsia" w:eastAsiaTheme="majorEastAsia" w:cstheme="majorEastAsia"/>
                <w:b w:val="0"/>
                <w:bCs w:val="0"/>
                <w:kern w:val="0"/>
                <w:sz w:val="22"/>
                <w:szCs w:val="22"/>
                <w:highlight w:val="none"/>
                <w:lang w:val="en-US" w:eastAsia="zh-CN"/>
              </w:rPr>
              <w:t>二卷；</w:t>
            </w:r>
          </w:p>
        </w:tc>
      </w:tr>
      <w:tr w14:paraId="3848F120">
        <w:tblPrEx>
          <w:tblCellMar>
            <w:top w:w="0" w:type="dxa"/>
            <w:left w:w="108" w:type="dxa"/>
            <w:bottom w:w="0" w:type="dxa"/>
            <w:right w:w="108" w:type="dxa"/>
          </w:tblCellMar>
        </w:tblPrEx>
        <w:trPr>
          <w:trHeight w:val="921"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60C73">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CCBA5">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302AD526">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98090">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工作服</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A9EF4">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kern w:val="0"/>
                <w:sz w:val="22"/>
                <w:szCs w:val="22"/>
                <w:highlight w:val="none"/>
              </w:rPr>
              <w:t>博拉天丝棉</w:t>
            </w:r>
            <w:r>
              <w:rPr>
                <w:rFonts w:hint="eastAsia" w:asciiTheme="majorEastAsia" w:hAnsiTheme="majorEastAsia" w:eastAsiaTheme="majorEastAsia" w:cstheme="majorEastAsia"/>
                <w:kern w:val="0"/>
                <w:sz w:val="22"/>
                <w:szCs w:val="22"/>
                <w:highlight w:val="none"/>
                <w:lang w:val="en-US" w:eastAsia="zh-CN"/>
              </w:rPr>
              <w:t>材质工作服30套</w:t>
            </w:r>
          </w:p>
        </w:tc>
      </w:tr>
      <w:tr w14:paraId="60FC8453">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F51F9">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E60B7">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bottom w:val="single" w:color="000000" w:sz="4" w:space="0"/>
              <w:right w:val="single" w:color="000000" w:sz="4" w:space="0"/>
            </w:tcBorders>
            <w:shd w:val="clear" w:color="auto" w:fill="auto"/>
            <w:vAlign w:val="center"/>
          </w:tcPr>
          <w:p w14:paraId="04EFEE99">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8C96F">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轴承</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FB0DE">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rPr>
              <w:t>微型轴承</w:t>
            </w: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eastAsia="zh-CN"/>
              </w:rPr>
              <w:t>：</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微型轴承的核心功能是</w:t>
            </w:r>
            <w:r>
              <w:rPr>
                <w:rStyle w:val="9"/>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在极小的空间内，以极低的摩擦阻力和高旋转精度，支撑并引导轴或部件进行高速、顺畅的旋转运动</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。它是微型精密传动机构中的“关键关节”。</w:t>
            </w:r>
          </w:p>
          <w:p w14:paraId="36A5300E">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kern w:val="0"/>
                <w:sz w:val="22"/>
                <w:szCs w:val="22"/>
                <w:highlight w:val="none"/>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规格及数量：</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1、</w:t>
            </w:r>
            <w:r>
              <w:rPr>
                <w:rFonts w:hint="eastAsia" w:asciiTheme="majorEastAsia" w:hAnsiTheme="majorEastAsia" w:eastAsiaTheme="majorEastAsia" w:cstheme="majorEastAsia"/>
                <w:kern w:val="0"/>
                <w:sz w:val="22"/>
                <w:szCs w:val="22"/>
                <w:highlight w:val="none"/>
              </w:rPr>
              <w:t>MF84内4</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mm</w:t>
            </w:r>
            <w:r>
              <w:rPr>
                <w:rFonts w:hint="eastAsia" w:asciiTheme="majorEastAsia" w:hAnsiTheme="majorEastAsia" w:eastAsiaTheme="majorEastAsia" w:cstheme="majorEastAsia"/>
                <w:kern w:val="0"/>
                <w:sz w:val="22"/>
                <w:szCs w:val="22"/>
                <w:highlight w:val="none"/>
              </w:rPr>
              <w:t>外8</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mm</w:t>
            </w:r>
            <w:r>
              <w:rPr>
                <w:rFonts w:hint="eastAsia" w:asciiTheme="majorEastAsia" w:hAnsiTheme="majorEastAsia" w:eastAsiaTheme="majorEastAsia" w:cstheme="majorEastAsia"/>
                <w:kern w:val="0"/>
                <w:sz w:val="22"/>
                <w:szCs w:val="22"/>
                <w:highlight w:val="none"/>
              </w:rPr>
              <w:t>厚3</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mm</w:t>
            </w:r>
            <w:r>
              <w:rPr>
                <w:rFonts w:hint="eastAsia" w:asciiTheme="majorEastAsia" w:hAnsiTheme="majorEastAsia" w:eastAsiaTheme="majorEastAsia" w:cstheme="majorEastAsia"/>
                <w:kern w:val="0"/>
                <w:sz w:val="22"/>
                <w:szCs w:val="22"/>
                <w:highlight w:val="none"/>
                <w:lang w:val="en-US" w:eastAsia="zh-CN"/>
              </w:rPr>
              <w:t>轴承，需要20个。</w:t>
            </w:r>
          </w:p>
          <w:p w14:paraId="7876B4EA">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kern w:val="0"/>
                <w:sz w:val="22"/>
                <w:szCs w:val="22"/>
                <w:highlight w:val="none"/>
                <w:lang w:val="en-US" w:eastAsia="zh-CN"/>
              </w:rPr>
            </w:pPr>
            <w:r>
              <w:rPr>
                <w:rFonts w:hint="eastAsia" w:asciiTheme="majorEastAsia" w:hAnsiTheme="majorEastAsia" w:eastAsiaTheme="majorEastAsia" w:cstheme="majorEastAsia"/>
                <w:kern w:val="0"/>
                <w:sz w:val="22"/>
                <w:szCs w:val="22"/>
                <w:highlight w:val="none"/>
                <w:lang w:val="en-US" w:eastAsia="zh-CN"/>
              </w:rPr>
              <w:t>2、</w:t>
            </w:r>
            <w:r>
              <w:rPr>
                <w:rFonts w:hint="eastAsia" w:asciiTheme="majorEastAsia" w:hAnsiTheme="majorEastAsia" w:eastAsiaTheme="majorEastAsia" w:cstheme="majorEastAsia"/>
                <w:kern w:val="0"/>
                <w:sz w:val="22"/>
                <w:szCs w:val="22"/>
                <w:highlight w:val="none"/>
              </w:rPr>
              <w:t>F686 内6</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mm</w:t>
            </w:r>
            <w:r>
              <w:rPr>
                <w:rFonts w:hint="eastAsia" w:asciiTheme="majorEastAsia" w:hAnsiTheme="majorEastAsia" w:eastAsiaTheme="majorEastAsia" w:cstheme="majorEastAsia"/>
                <w:kern w:val="0"/>
                <w:sz w:val="22"/>
                <w:szCs w:val="22"/>
                <w:highlight w:val="none"/>
              </w:rPr>
              <w:t>外13</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mm</w:t>
            </w:r>
            <w:r>
              <w:rPr>
                <w:rFonts w:hint="eastAsia" w:asciiTheme="majorEastAsia" w:hAnsiTheme="majorEastAsia" w:eastAsiaTheme="majorEastAsia" w:cstheme="majorEastAsia"/>
                <w:kern w:val="0"/>
                <w:sz w:val="22"/>
                <w:szCs w:val="22"/>
                <w:highlight w:val="none"/>
              </w:rPr>
              <w:t>厚5</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mm</w:t>
            </w:r>
            <w:r>
              <w:rPr>
                <w:rFonts w:hint="eastAsia" w:asciiTheme="majorEastAsia" w:hAnsiTheme="majorEastAsia" w:eastAsiaTheme="majorEastAsia" w:cstheme="majorEastAsia"/>
                <w:kern w:val="0"/>
                <w:sz w:val="22"/>
                <w:szCs w:val="22"/>
                <w:highlight w:val="none"/>
                <w:lang w:val="en-US" w:eastAsia="zh-CN"/>
              </w:rPr>
              <w:t>轴承，需要20个。</w:t>
            </w:r>
          </w:p>
        </w:tc>
      </w:tr>
      <w:tr w14:paraId="59763E19">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5E537">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93E63">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restart"/>
            <w:tcBorders>
              <w:top w:val="single" w:color="000000" w:sz="4" w:space="0"/>
              <w:left w:val="single" w:color="000000" w:sz="4" w:space="0"/>
              <w:right w:val="single" w:color="000000" w:sz="4" w:space="0"/>
            </w:tcBorders>
            <w:shd w:val="clear" w:color="auto" w:fill="auto"/>
            <w:vAlign w:val="center"/>
          </w:tcPr>
          <w:p w14:paraId="41BD2CA6">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sz w:val="22"/>
                <w:szCs w:val="22"/>
                <w:highlight w:val="none"/>
                <w:lang w:val="en-US" w:eastAsia="zh-CN"/>
              </w:rPr>
              <w:t>电气设备和元件</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4C102">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电机</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99B17">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pPr>
            <w:r>
              <w:rPr>
                <w:rFonts w:hint="eastAsia" w:asciiTheme="majorEastAsia" w:hAnsiTheme="majorEastAsia" w:eastAsiaTheme="majorEastAsia" w:cstheme="majorEastAsia"/>
                <w:b/>
                <w:bCs/>
                <w:kern w:val="0"/>
                <w:sz w:val="22"/>
                <w:szCs w:val="22"/>
                <w:highlight w:val="none"/>
              </w:rPr>
              <w:t>(24V)</w:t>
            </w:r>
            <w:r>
              <w:rPr>
                <w:rFonts w:hint="eastAsia" w:asciiTheme="majorEastAsia" w:hAnsiTheme="majorEastAsia" w:eastAsiaTheme="majorEastAsia" w:cstheme="majorEastAsia"/>
                <w:b/>
                <w:bCs/>
                <w:i w:val="0"/>
                <w:iCs w:val="0"/>
                <w:caps w:val="0"/>
                <w:color w:val="0F1115"/>
                <w:spacing w:val="0"/>
                <w:sz w:val="22"/>
                <w:szCs w:val="22"/>
                <w:highlight w:val="none"/>
                <w:shd w:val="clear" w:fill="FFFFFF"/>
              </w:rPr>
              <w:t>直流电机</w:t>
            </w:r>
            <w:r>
              <w:rPr>
                <w:rFonts w:hint="eastAsia" w:asciiTheme="majorEastAsia" w:hAnsiTheme="majorEastAsia" w:eastAsiaTheme="majorEastAsia" w:cstheme="majorEastAsia"/>
                <w:i w:val="0"/>
                <w:iCs w:val="0"/>
                <w:caps w:val="0"/>
                <w:color w:val="0F1115"/>
                <w:spacing w:val="0"/>
                <w:sz w:val="22"/>
                <w:szCs w:val="22"/>
                <w:highlight w:val="none"/>
                <w:shd w:val="clear" w:fill="FFFFFF"/>
                <w:lang w:eastAsia="zh-CN"/>
              </w:rPr>
              <w:t>：</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这款微型直流电机的核心功能是</w:t>
            </w:r>
            <w:r>
              <w:rPr>
                <w:rStyle w:val="9"/>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在紧凑空间内，将24V直流电能高效、精确地转换为可控的旋转机械能</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。它通常作为核心动力源，驱动小型化、轻量化执行机构完成精准的</w:t>
            </w:r>
            <w:r>
              <w:rPr>
                <w:rStyle w:val="9"/>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角度旋转、短距离直线推拉或低速恒速转动</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w:t>
            </w:r>
          </w:p>
          <w:p w14:paraId="676BF302">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数量：</w:t>
            </w:r>
            <w:r>
              <w:rPr>
                <w:rFonts w:hint="eastAsia" w:asciiTheme="majorEastAsia" w:hAnsiTheme="majorEastAsia" w:eastAsiaTheme="majorEastAsia" w:cstheme="majorEastAsia"/>
                <w:i w:val="0"/>
                <w:iCs w:val="0"/>
                <w:caps w:val="0"/>
                <w:color w:val="000000"/>
                <w:spacing w:val="0"/>
                <w:sz w:val="22"/>
                <w:szCs w:val="22"/>
                <w:highlight w:val="none"/>
                <w:lang w:val="en-US" w:eastAsia="zh-CN"/>
              </w:rPr>
              <w:t>电源方式为直流24V,数量</w:t>
            </w: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5台。</w:t>
            </w:r>
          </w:p>
        </w:tc>
      </w:tr>
      <w:tr w14:paraId="1AB34C66">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522E6">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51306">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bottom w:val="single" w:color="000000" w:sz="4" w:space="0"/>
              <w:right w:val="single" w:color="000000" w:sz="4" w:space="0"/>
            </w:tcBorders>
            <w:shd w:val="clear" w:color="auto" w:fill="auto"/>
            <w:vAlign w:val="center"/>
          </w:tcPr>
          <w:p w14:paraId="1F2E9321">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8A2A5">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电机驱动器</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8A52D">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功能：</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这款驱动器的核心功能是作为电机的大脑和肌肉控制器，它接收来自上级控制器（如PLC、单片机）的弱电控制信号，并转换为能够安全、精确、高效驱动24V微型直流电机所需的强电功率和逻辑。它实现了从指令到动作的智能化能量转换与运动控制。</w:t>
            </w:r>
          </w:p>
          <w:p w14:paraId="1B51E7FD">
            <w:pPr>
              <w:keepNext w:val="0"/>
              <w:keepLines w:val="0"/>
              <w:pageBreakBefore w:val="0"/>
              <w:kinsoku/>
              <w:wordWrap/>
              <w:overflowPunct/>
              <w:topLinePunct w:val="0"/>
              <w:bidi w:val="0"/>
              <w:adjustRightInd w:val="0"/>
              <w:snapToGrid w:val="0"/>
              <w:spacing w:line="390" w:lineRule="exact"/>
              <w:rPr>
                <w:rStyle w:val="9"/>
                <w:rFonts w:hint="eastAsia" w:asciiTheme="majorEastAsia" w:hAnsiTheme="majorEastAsia" w:eastAsiaTheme="majorEastAsia" w:cstheme="majorEastAsia"/>
                <w:b/>
                <w:bCs/>
                <w:i w:val="0"/>
                <w:iCs w:val="0"/>
                <w:caps w:val="0"/>
                <w:color w:val="0F1115"/>
                <w:spacing w:val="0"/>
                <w:sz w:val="22"/>
                <w:szCs w:val="22"/>
                <w:highlight w:val="none"/>
                <w:shd w:val="clear" w:fill="FFFFFF"/>
                <w:lang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模块结构组成：</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功率模块、控制逻辑单元、信号与电源接口、保护与调节电路、状态指示。</w:t>
            </w:r>
          </w:p>
          <w:p w14:paraId="47547C70">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规格及数量：</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能与</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rPr>
              <w:t>微型直流</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电机配套，型号不限。数量需要6个。</w:t>
            </w:r>
          </w:p>
        </w:tc>
      </w:tr>
      <w:tr w14:paraId="691F4128">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94BB8">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6BED9">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restart"/>
            <w:tcBorders>
              <w:top w:val="single" w:color="000000" w:sz="4" w:space="0"/>
              <w:left w:val="single" w:color="000000" w:sz="4" w:space="0"/>
              <w:right w:val="single" w:color="000000" w:sz="4" w:space="0"/>
            </w:tcBorders>
            <w:shd w:val="clear" w:color="auto" w:fill="auto"/>
            <w:vAlign w:val="center"/>
          </w:tcPr>
          <w:p w14:paraId="6A117315">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sz w:val="22"/>
                <w:szCs w:val="22"/>
                <w:highlight w:val="none"/>
                <w:lang w:val="en-US" w:eastAsia="zh-CN"/>
              </w:rPr>
              <w:t>其他耗材</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8F46B">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接头</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C7995">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功能：</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黑色三排15针公头插头，这个插头的核心功能是实现设备模块之间或模块与控制器之间，多路电力、信号及接地线路的快速、可靠、标准化连接与断开。它是一个关键的“多通道数据传输与配电枢纽”，主要用于密集型电气接口的互连。</w:t>
            </w:r>
          </w:p>
          <w:p w14:paraId="5712C590">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规格及数量：</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三排15针：指插头的插针（公头）排列成3排，每排5针，共15个独立的导电触点。这种“高密度、多针脚”设计旨在有限的体积内容纳更多的连接线路。</w:t>
            </w:r>
            <w:r>
              <w:rPr>
                <w:rFonts w:hint="eastAsia" w:asciiTheme="majorEastAsia" w:hAnsiTheme="majorEastAsia" w:eastAsiaTheme="majorEastAsia" w:cstheme="majorEastAsia"/>
                <w:b w:val="0"/>
                <w:bCs w:val="0"/>
                <w:i w:val="0"/>
                <w:iCs w:val="0"/>
                <w:caps w:val="0"/>
                <w:color w:val="0F1115"/>
                <w:spacing w:val="0"/>
                <w:kern w:val="2"/>
                <w:sz w:val="22"/>
                <w:szCs w:val="22"/>
                <w:highlight w:val="none"/>
                <w:shd w:val="clear" w:fill="FFFFFF"/>
                <w:lang w:val="en-US" w:eastAsia="zh-CN" w:bidi="ar-SA"/>
              </w:rPr>
              <w:t>公头：指带插针的一端，通常安装在可移动的单元或线缆端（如伺服电机、传感器线缆），插入对应的母头插座（通常安装在固定设备侧）。数量为30个。</w:t>
            </w:r>
          </w:p>
        </w:tc>
      </w:tr>
      <w:tr w14:paraId="5AAE5FCE">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9FA12">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5D666">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04496BF1">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DDE68">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57系打印机接口连接器</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1144F">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sz w:val="22"/>
                <w:szCs w:val="22"/>
                <w:highlight w:val="none"/>
                <w:lang w:val="en-US" w:eastAsia="zh-CN"/>
              </w:rPr>
              <w:t>功能：</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该连接器的核心功能是为57系列步进电机（或同类设备）提供一种高密度、可靠的电气连接方案，用于传输电机驱动所需的电力及控制信号。它实现了电机与驱动器之间多芯线路的快速集成化对接，简化布线并提升装配效率。</w:t>
            </w:r>
          </w:p>
          <w:p w14:paraId="584B0DA9">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规格及数量：</w:t>
            </w:r>
            <w:r>
              <w:rPr>
                <w:rFonts w:hint="eastAsia" w:asciiTheme="majorEastAsia" w:hAnsiTheme="majorEastAsia" w:eastAsiaTheme="majorEastAsia" w:cstheme="majorEastAsia"/>
                <w:kern w:val="0"/>
                <w:sz w:val="22"/>
                <w:szCs w:val="22"/>
                <w:highlight w:val="none"/>
              </w:rPr>
              <w:t>57- 24P公头</w:t>
            </w:r>
            <w:r>
              <w:rPr>
                <w:rFonts w:hint="eastAsia" w:asciiTheme="majorEastAsia" w:hAnsiTheme="majorEastAsia" w:eastAsiaTheme="majorEastAsia" w:cstheme="majorEastAsia"/>
                <w:kern w:val="0"/>
                <w:sz w:val="22"/>
                <w:szCs w:val="22"/>
                <w:highlight w:val="none"/>
                <w:lang w:eastAsia="zh-CN"/>
              </w:rPr>
              <w:t>，</w:t>
            </w:r>
            <w:r>
              <w:rPr>
                <w:rFonts w:hint="eastAsia" w:asciiTheme="majorEastAsia" w:hAnsiTheme="majorEastAsia" w:eastAsiaTheme="majorEastAsia" w:cstheme="majorEastAsia"/>
                <w:kern w:val="0"/>
                <w:sz w:val="22"/>
                <w:szCs w:val="22"/>
                <w:highlight w:val="none"/>
              </w:rPr>
              <w:t>压线式</w:t>
            </w:r>
            <w:r>
              <w:rPr>
                <w:rFonts w:hint="eastAsia" w:asciiTheme="majorEastAsia" w:hAnsiTheme="majorEastAsia" w:eastAsiaTheme="majorEastAsia" w:cstheme="majorEastAsia"/>
                <w:kern w:val="0"/>
                <w:sz w:val="22"/>
                <w:szCs w:val="22"/>
                <w:highlight w:val="none"/>
                <w:lang w:eastAsia="zh-CN"/>
              </w:rPr>
              <w:t>，</w:t>
            </w:r>
            <w:r>
              <w:rPr>
                <w:rFonts w:hint="eastAsia" w:asciiTheme="majorEastAsia" w:hAnsiTheme="majorEastAsia" w:eastAsiaTheme="majorEastAsia" w:cstheme="majorEastAsia"/>
                <w:kern w:val="0"/>
                <w:sz w:val="22"/>
                <w:szCs w:val="22"/>
                <w:highlight w:val="none"/>
              </w:rPr>
              <w:t>不带反扣</w:t>
            </w:r>
            <w:r>
              <w:rPr>
                <w:rFonts w:hint="eastAsia" w:asciiTheme="majorEastAsia" w:hAnsiTheme="majorEastAsia" w:eastAsiaTheme="majorEastAsia" w:cstheme="majorEastAsia"/>
                <w:kern w:val="0"/>
                <w:sz w:val="22"/>
                <w:szCs w:val="22"/>
                <w:highlight w:val="none"/>
                <w:lang w:eastAsia="zh-CN"/>
              </w:rPr>
              <w:t>。</w:t>
            </w:r>
            <w:r>
              <w:rPr>
                <w:rFonts w:hint="eastAsia" w:asciiTheme="majorEastAsia" w:hAnsiTheme="majorEastAsia" w:eastAsiaTheme="majorEastAsia" w:cstheme="majorEastAsia"/>
                <w:kern w:val="0"/>
                <w:sz w:val="22"/>
                <w:szCs w:val="22"/>
                <w:highlight w:val="none"/>
                <w:lang w:val="en-US" w:eastAsia="zh-CN"/>
              </w:rPr>
              <w:t>数量为26个。</w:t>
            </w:r>
          </w:p>
        </w:tc>
      </w:tr>
      <w:tr w14:paraId="5B10E3A6">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1E095">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9F12F">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2B1557A1">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58C2C">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包布</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C184CE">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sz w:val="22"/>
                <w:szCs w:val="22"/>
                <w:highlight w:val="none"/>
                <w:lang w:val="en-US" w:eastAsia="zh-CN"/>
              </w:rPr>
              <w:t>功能：</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这款包布的核心功能是对设备上成束的电缆、电线或软管进行快速的包裹、保护与整理。它通过自缠绕的方式，形成一个具有弹性的 “一体化防护套管”，起到耐磨、防尘、防油、防刮擦、防松散以及美化外观的作用。</w:t>
            </w:r>
          </w:p>
          <w:p w14:paraId="698FD8BF">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规格及数量：</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规格为</w:t>
            </w:r>
            <w:r>
              <w:rPr>
                <w:rFonts w:hint="eastAsia" w:asciiTheme="majorEastAsia" w:hAnsiTheme="majorEastAsia" w:eastAsiaTheme="majorEastAsia" w:cstheme="majorEastAsia"/>
                <w:kern w:val="0"/>
                <w:sz w:val="22"/>
                <w:szCs w:val="22"/>
                <w:highlight w:val="none"/>
              </w:rPr>
              <w:t>直径44mm/PC-160/75米</w:t>
            </w:r>
            <w:r>
              <w:rPr>
                <w:rFonts w:hint="eastAsia" w:asciiTheme="majorEastAsia" w:hAnsiTheme="majorEastAsia" w:eastAsiaTheme="majorEastAsia" w:cstheme="majorEastAsia"/>
                <w:kern w:val="0"/>
                <w:sz w:val="22"/>
                <w:szCs w:val="22"/>
                <w:highlight w:val="none"/>
                <w:lang w:eastAsia="zh-CN"/>
              </w:rPr>
              <w:t>，</w:t>
            </w:r>
            <w:r>
              <w:rPr>
                <w:rFonts w:hint="eastAsia" w:asciiTheme="majorEastAsia" w:hAnsiTheme="majorEastAsia" w:eastAsiaTheme="majorEastAsia" w:cstheme="majorEastAsia"/>
                <w:kern w:val="0"/>
                <w:sz w:val="22"/>
                <w:szCs w:val="22"/>
                <w:highlight w:val="none"/>
                <w:lang w:val="en-US" w:eastAsia="zh-CN"/>
              </w:rPr>
              <w:t>数量为2卷。</w:t>
            </w:r>
          </w:p>
        </w:tc>
      </w:tr>
      <w:tr w14:paraId="4B9B9A83">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88E42">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89831">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45FF42A6">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6DE0F">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模拟IO端子台接线板</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D5A71">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sz w:val="22"/>
                <w:szCs w:val="22"/>
                <w:highlight w:val="none"/>
                <w:lang w:val="en-US" w:eastAsia="zh-CN"/>
              </w:rPr>
              <w:t>功能：</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该接线板的核心功能是作为模拟量信号（连续变化的电压或电流）在传感器、执行器与控制器（如PLC模拟量模块）之间的高精度、可靠、便捷的集中式连接与中转枢纽。它负责信号的安全接入、隔离保护、滤波处理和便捷的线路维护。一个典型的模拟IO端子台接线板是一个集成了电气连接与信号调理功能的一体化模块。</w:t>
            </w:r>
          </w:p>
          <w:p w14:paraId="07CE6103">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数量：</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数量为15个。</w:t>
            </w:r>
          </w:p>
        </w:tc>
      </w:tr>
      <w:tr w14:paraId="122110A5">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F5CBA">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45E95">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0555129C">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286E3">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DV15针端子板接线板模拟量子台</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DB6B6">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sz w:val="22"/>
                <w:szCs w:val="22"/>
                <w:highlight w:val="none"/>
                <w:lang w:val="en-US" w:eastAsia="zh-CN"/>
              </w:rPr>
              <w:t>功能：</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该接线板的核心功能是为采用15针D-Sub接口（常见于工业传感器、编码器或专用模块）的设备，提供一个便捷、可靠且可扩展的接线转换与信号分配平台。它将高密度、不易直接接线的D-Sub接口，转换为标准的螺丝端子，便于现场布线、测量和维护，尤其适用于多通道模拟信号的集成接入。</w:t>
            </w:r>
          </w:p>
          <w:p w14:paraId="1F2F28B3">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bCs/>
                <w:sz w:val="22"/>
                <w:szCs w:val="22"/>
                <w:highlight w:val="none"/>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规格及数量：</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规格为15针的D-Sub型母座接口，数量为4个。</w:t>
            </w:r>
          </w:p>
        </w:tc>
      </w:tr>
      <w:tr w14:paraId="617C86B6">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E3343">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C4923">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right w:val="single" w:color="000000" w:sz="4" w:space="0"/>
            </w:tcBorders>
            <w:shd w:val="clear" w:color="auto" w:fill="auto"/>
            <w:vAlign w:val="center"/>
          </w:tcPr>
          <w:p w14:paraId="5B63B17B">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7602B">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15针DV端子台接线板</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AEBDC">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bCs/>
                <w:sz w:val="22"/>
                <w:szCs w:val="22"/>
                <w:highlight w:val="none"/>
                <w:lang w:val="en-US" w:eastAsia="zh-CN"/>
              </w:rPr>
            </w:pPr>
            <w:r>
              <w:rPr>
                <w:rFonts w:hint="eastAsia" w:asciiTheme="majorEastAsia" w:hAnsiTheme="majorEastAsia" w:eastAsiaTheme="majorEastAsia" w:cstheme="majorEastAsia"/>
                <w:b/>
                <w:bCs/>
                <w:sz w:val="22"/>
                <w:szCs w:val="22"/>
                <w:highlight w:val="none"/>
                <w:lang w:val="en-US" w:eastAsia="zh-CN"/>
              </w:rPr>
              <w:t>功能：</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该接线板的核心功能是为使用15针D-Sub（DV型）接口的设备，提供一种可靠、便捷的接线转换与信号分配解决方案。它将高密度、不易直接接线的15针接口，“翻译”成标准化的螺丝压线端子，便于现场布线、测量、调试和维护。</w:t>
            </w:r>
          </w:p>
          <w:p w14:paraId="656852EA">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规格及数量：</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规格</w:t>
            </w:r>
            <w:r>
              <w:rPr>
                <w:rFonts w:hint="eastAsia" w:asciiTheme="majorEastAsia" w:hAnsiTheme="majorEastAsia" w:eastAsiaTheme="majorEastAsia" w:cstheme="majorEastAsia"/>
                <w:sz w:val="22"/>
                <w:szCs w:val="22"/>
                <w:highlight w:val="none"/>
              </w:rPr>
              <w:t>15针DV端子台接线板</w:t>
            </w:r>
            <w:r>
              <w:rPr>
                <w:rFonts w:hint="eastAsia" w:asciiTheme="majorEastAsia" w:hAnsiTheme="majorEastAsia" w:eastAsiaTheme="majorEastAsia" w:cstheme="majorEastAsia"/>
                <w:sz w:val="22"/>
                <w:szCs w:val="22"/>
                <w:highlight w:val="none"/>
                <w:lang w:eastAsia="zh-CN"/>
              </w:rPr>
              <w:t>，</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数量为8个。</w:t>
            </w:r>
          </w:p>
        </w:tc>
      </w:tr>
      <w:tr w14:paraId="7F53253E">
        <w:tblPrEx>
          <w:tblCellMar>
            <w:top w:w="0" w:type="dxa"/>
            <w:left w:w="108" w:type="dxa"/>
            <w:bottom w:w="0" w:type="dxa"/>
            <w:right w:w="108" w:type="dxa"/>
          </w:tblCellMar>
        </w:tblPrEx>
        <w:trPr>
          <w:trHeight w:val="421"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082C6">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5E6F8">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bottom w:val="single" w:color="000000" w:sz="4" w:space="0"/>
              <w:right w:val="single" w:color="000000" w:sz="4" w:space="0"/>
            </w:tcBorders>
            <w:shd w:val="clear" w:color="auto" w:fill="auto"/>
            <w:vAlign w:val="center"/>
          </w:tcPr>
          <w:p w14:paraId="251ABF67">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FA2CC">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开放式iO端子台</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C09B7">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bCs/>
                <w:sz w:val="22"/>
                <w:szCs w:val="22"/>
                <w:highlight w:val="none"/>
                <w:lang w:val="en-US" w:eastAsia="zh-CN"/>
              </w:rPr>
            </w:pPr>
            <w:r>
              <w:rPr>
                <w:rFonts w:hint="eastAsia" w:asciiTheme="majorEastAsia" w:hAnsiTheme="majorEastAsia" w:eastAsiaTheme="majorEastAsia" w:cstheme="majorEastAsia"/>
                <w:b/>
                <w:bCs/>
                <w:sz w:val="22"/>
                <w:szCs w:val="22"/>
                <w:highlight w:val="none"/>
                <w:lang w:val="en-US" w:eastAsia="zh-CN"/>
              </w:rPr>
              <w:t>功能：</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开放式IO端子台是一个高度模块化的现场信号接线与处理平台。其核心功能是将传统分散的接线端子、信号隔离器、转换器及IO通道集成一体，为PLC或控制器提供可自由配置、即插即用的标准化信号接口。“开放式”体现在其模块化架构上。它不是一个功能固定的整体，而是由一系列独立的微型功能模块像“乐高”一样组合而成。用户可以根据每个信号点的具体需求（如类型、量程、隔离），灵活选择并插入对应模块。</w:t>
            </w:r>
          </w:p>
          <w:p w14:paraId="45E56F53">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数量：</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数量为6个。</w:t>
            </w:r>
          </w:p>
        </w:tc>
      </w:tr>
      <w:tr w14:paraId="60093605">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6EC21">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AC4FF">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restart"/>
            <w:tcBorders>
              <w:top w:val="single" w:color="000000" w:sz="4" w:space="0"/>
              <w:left w:val="single" w:color="000000" w:sz="4" w:space="0"/>
              <w:right w:val="single" w:color="000000" w:sz="4" w:space="0"/>
            </w:tcBorders>
            <w:shd w:val="clear" w:color="auto" w:fill="auto"/>
            <w:vAlign w:val="center"/>
          </w:tcPr>
          <w:p w14:paraId="42FDFF7D">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sz w:val="22"/>
                <w:szCs w:val="22"/>
                <w:highlight w:val="none"/>
                <w:lang w:val="en-US" w:eastAsia="zh-CN"/>
              </w:rPr>
              <w:t>其他辅助工具</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A46EE">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快速夹具夹钳夹头固定夹紧器</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FFAAB">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bCs/>
                <w:sz w:val="22"/>
                <w:szCs w:val="22"/>
                <w:highlight w:val="none"/>
                <w:lang w:val="en-US" w:eastAsia="zh-CN"/>
              </w:rPr>
            </w:pPr>
            <w:r>
              <w:rPr>
                <w:rFonts w:hint="eastAsia" w:asciiTheme="majorEastAsia" w:hAnsiTheme="majorEastAsia" w:eastAsiaTheme="majorEastAsia" w:cstheme="majorEastAsia"/>
                <w:b/>
                <w:bCs/>
                <w:sz w:val="22"/>
                <w:szCs w:val="22"/>
                <w:highlight w:val="none"/>
                <w:lang w:val="en-US" w:eastAsia="zh-CN"/>
              </w:rPr>
              <w:t>功能：</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快速夹具的核心功能是为工件、模具或部件提供一种快速、可靠且强力的人工或自动夹紧与释放。它通过一个简单的杠杆或压臂动作，将操作者较小的输入力转化为强大的、垂直的夹持力，实现高效定位与固定。</w:t>
            </w:r>
          </w:p>
          <w:p w14:paraId="1CEDE717">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数量：</w:t>
            </w:r>
            <w:r>
              <w:rPr>
                <w:rFonts w:hint="eastAsia" w:asciiTheme="majorEastAsia" w:hAnsiTheme="majorEastAsia" w:eastAsiaTheme="majorEastAsia" w:cstheme="majorEastAsia"/>
                <w:b w:val="0"/>
                <w:bCs w:val="0"/>
                <w:kern w:val="0"/>
                <w:sz w:val="22"/>
                <w:szCs w:val="22"/>
                <w:highlight w:val="none"/>
                <w:lang w:val="en-US" w:eastAsia="zh-CN"/>
              </w:rPr>
              <w:t>4个</w:t>
            </w:r>
          </w:p>
        </w:tc>
      </w:tr>
      <w:tr w14:paraId="70A31600">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B161F">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F1410">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vMerge w:val="continue"/>
            <w:tcBorders>
              <w:left w:val="single" w:color="000000" w:sz="4" w:space="0"/>
              <w:bottom w:val="single" w:color="000000" w:sz="4" w:space="0"/>
              <w:right w:val="single" w:color="000000" w:sz="4" w:space="0"/>
            </w:tcBorders>
            <w:shd w:val="clear" w:color="auto" w:fill="auto"/>
            <w:vAlign w:val="center"/>
          </w:tcPr>
          <w:p w14:paraId="3DE27CDC">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F746B">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木工固定夹具夹紧器</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93A76">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bCs/>
                <w:sz w:val="22"/>
                <w:szCs w:val="22"/>
                <w:highlight w:val="none"/>
                <w:lang w:val="en-US" w:eastAsia="zh-CN"/>
              </w:rPr>
            </w:pPr>
            <w:r>
              <w:rPr>
                <w:rFonts w:hint="eastAsia" w:asciiTheme="majorEastAsia" w:hAnsiTheme="majorEastAsia" w:eastAsiaTheme="majorEastAsia" w:cstheme="majorEastAsia"/>
                <w:b/>
                <w:bCs/>
                <w:sz w:val="22"/>
                <w:szCs w:val="22"/>
                <w:highlight w:val="none"/>
                <w:lang w:val="en-US" w:eastAsia="zh-CN"/>
              </w:rPr>
              <w:t>功能：</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木工固定夹具的核心功能是在木材加工（如锯切、刨削、钻孔、组装、胶合）过程中，为木料或工件提供快速、稳固且不损伤表面的临时固定。它通过机械力将工件牢牢压紧在工作台、治具，确保加工精度、操作安全及胶合质量。</w:t>
            </w:r>
          </w:p>
          <w:p w14:paraId="1FA14825">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规格及数量：</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规格为</w:t>
            </w:r>
            <w:r>
              <w:rPr>
                <w:rFonts w:hint="eastAsia" w:asciiTheme="majorEastAsia" w:hAnsiTheme="majorEastAsia" w:eastAsiaTheme="majorEastAsia" w:cstheme="majorEastAsia"/>
                <w:kern w:val="0"/>
                <w:sz w:val="22"/>
                <w:szCs w:val="22"/>
                <w:highlight w:val="none"/>
              </w:rPr>
              <w:t>6寸G字夹（可夹持150mm）</w:t>
            </w:r>
            <w:r>
              <w:rPr>
                <w:rFonts w:hint="eastAsia" w:asciiTheme="majorEastAsia" w:hAnsiTheme="majorEastAsia" w:eastAsiaTheme="majorEastAsia" w:cstheme="majorEastAsia"/>
                <w:kern w:val="0"/>
                <w:sz w:val="22"/>
                <w:szCs w:val="22"/>
                <w:highlight w:val="none"/>
                <w:lang w:eastAsia="zh-CN"/>
              </w:rPr>
              <w:t>，</w:t>
            </w:r>
            <w:r>
              <w:rPr>
                <w:rFonts w:hint="eastAsia" w:asciiTheme="majorEastAsia" w:hAnsiTheme="majorEastAsia" w:eastAsiaTheme="majorEastAsia" w:cstheme="majorEastAsia"/>
                <w:kern w:val="0"/>
                <w:sz w:val="22"/>
                <w:szCs w:val="22"/>
                <w:highlight w:val="none"/>
                <w:lang w:val="en-US" w:eastAsia="zh-CN"/>
              </w:rPr>
              <w:t>数量为5个。</w:t>
            </w:r>
          </w:p>
        </w:tc>
      </w:tr>
      <w:tr w14:paraId="05117DD7">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1F81C">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11657">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5111A">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sz w:val="22"/>
                <w:szCs w:val="22"/>
                <w:highlight w:val="none"/>
                <w:lang w:val="en-US" w:eastAsia="zh-CN"/>
              </w:rPr>
              <w:t>电气元件</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E57A6">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光纤放大器</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AB9A0">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sz w:val="22"/>
                <w:szCs w:val="22"/>
                <w:highlight w:val="none"/>
                <w:lang w:val="en-US" w:eastAsia="zh-CN"/>
              </w:rPr>
              <w:t>功能：</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光纤放大器是一款小型、高精度的光电式检测控制器。它的核心功能是通过光纤传感器探头，检测微小物体是否存在、区分颜色或识别标记，并将光信号的变化转换为清晰的开关量输出信号（如NPN/PNP晶体管输出），从而通知PLC或执行机构进行下一步动作。</w:t>
            </w:r>
          </w:p>
          <w:p w14:paraId="35402BD4">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规格及数量：</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高精度的光电式检测型，</w:t>
            </w:r>
            <w:r>
              <w:rPr>
                <w:rFonts w:hint="eastAsia" w:asciiTheme="majorEastAsia" w:hAnsiTheme="majorEastAsia" w:eastAsiaTheme="majorEastAsia" w:cstheme="majorEastAsia"/>
                <w:kern w:val="0"/>
                <w:sz w:val="22"/>
                <w:szCs w:val="22"/>
                <w:highlight w:val="none"/>
                <w:lang w:val="en-US" w:eastAsia="zh-CN"/>
              </w:rPr>
              <w:t>数量为3个。</w:t>
            </w:r>
          </w:p>
        </w:tc>
      </w:tr>
      <w:tr w14:paraId="1CC8865F">
        <w:tblPrEx>
          <w:tblCellMar>
            <w:top w:w="0" w:type="dxa"/>
            <w:left w:w="108" w:type="dxa"/>
            <w:bottom w:w="0" w:type="dxa"/>
            <w:right w:w="108" w:type="dxa"/>
          </w:tblCellMar>
        </w:tblPrEx>
        <w:trPr>
          <w:trHeight w:val="1034"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9B95A">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99722">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产品规格</w:t>
            </w:r>
          </w:p>
        </w:tc>
        <w:tc>
          <w:tcPr>
            <w:tcW w:w="742" w:type="dxa"/>
            <w:tcBorders>
              <w:top w:val="single" w:color="000000" w:sz="4" w:space="0"/>
              <w:left w:val="single" w:color="000000" w:sz="4" w:space="0"/>
              <w:right w:val="single" w:color="000000" w:sz="4" w:space="0"/>
            </w:tcBorders>
            <w:shd w:val="clear" w:color="auto" w:fill="auto"/>
            <w:vAlign w:val="center"/>
          </w:tcPr>
          <w:p w14:paraId="46BCBEDB">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sz w:val="22"/>
                <w:szCs w:val="22"/>
                <w:highlight w:val="none"/>
                <w:lang w:val="en-US" w:eastAsia="zh-CN"/>
              </w:rPr>
              <w:t>设备辅助电器设备</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520B6">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触摸屏</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D2EC4">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sz w:val="22"/>
                <w:szCs w:val="22"/>
                <w:highlight w:val="none"/>
                <w:lang w:val="en-US" w:eastAsia="zh-CN"/>
              </w:rPr>
              <w:t>功能：</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要求这款是一款高性能的工业级操作员面板（触摸屏）。其核心功能是作为人机交互界面，为操作人员和机器/生产线之间提供直观、可靠的信息交换与控制通道。主要功能包括：过程可视化、参数设置与调试、设备控制、数据记录与归档、诊断与维护。</w:t>
            </w:r>
          </w:p>
          <w:p w14:paraId="71875C46">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技术数据：</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显示屏，7英寸 TFT，宽屏（16:9），分辨率 800 x 480像素，65536色。触摸屏，投射式电容屏，支持多点触控（如两点触控）。防护等级，前面板IP65（6：完全防尘，灰尘无法进入，5：防喷水，任何方向低压喷水都无害），背面IP20</w:t>
            </w:r>
            <w:r>
              <w:rPr>
                <w:rFonts w:hint="eastAsia"/>
                <w:sz w:val="22"/>
                <w:szCs w:val="22"/>
                <w:highlight w:val="none"/>
                <w:lang w:eastAsia="zh-CN"/>
              </w:rPr>
              <w:t>（2：防手指伸入触碰带电部件，</w:t>
            </w:r>
            <w:r>
              <w:rPr>
                <w:rFonts w:hint="eastAsia"/>
                <w:sz w:val="22"/>
                <w:szCs w:val="22"/>
                <w:highlight w:val="none"/>
                <w:lang w:val="en-US" w:eastAsia="zh-CN"/>
              </w:rPr>
              <w:t>0：</w:t>
            </w:r>
            <w:r>
              <w:rPr>
                <w:rFonts w:hint="eastAsia"/>
                <w:sz w:val="22"/>
                <w:szCs w:val="22"/>
                <w:highlight w:val="none"/>
                <w:lang w:eastAsia="zh-CN"/>
              </w:rPr>
              <w:t>不防水、不防喷溅）</w:t>
            </w:r>
            <w:r>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t>。处理器性能，高性能 ARM 处理器，确保画面流畅响应。通信接口，• 1 x PROFINET/以太网口（3针 RJ45，带交换机功能）• 2 x USB 2.0 接口（主机模式，可用于项目传输、连接外围设备）。电源，24 V DC 工业电源（范围通常为 19.2 - 28.8 V DC）。运行环境温度，0 °C 至 +50 °C（水平安装）；0 °C 至 +40 °C（垂直安装）。存储温度，-20 °C 至 +60 °C。</w:t>
            </w:r>
          </w:p>
          <w:p w14:paraId="6C7D4BF6">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b w:val="0"/>
                <w:bCs w:val="0"/>
                <w:i w:val="0"/>
                <w:iCs w:val="0"/>
                <w:caps w:val="0"/>
                <w:color w:val="0F1115"/>
                <w:spacing w:val="0"/>
                <w:sz w:val="22"/>
                <w:szCs w:val="22"/>
                <w:highlight w:val="none"/>
                <w:shd w:val="clear" w:fill="FFFFFF"/>
                <w:lang w:val="en-US" w:eastAsia="zh-CN"/>
              </w:rPr>
            </w:pPr>
            <w:r>
              <w:rPr>
                <w:rFonts w:hint="eastAsia" w:asciiTheme="majorEastAsia" w:hAnsiTheme="majorEastAsia" w:eastAsiaTheme="majorEastAsia" w:cstheme="majorEastAsia"/>
                <w:b/>
                <w:bCs/>
                <w:i w:val="0"/>
                <w:iCs w:val="0"/>
                <w:caps w:val="0"/>
                <w:color w:val="0F1115"/>
                <w:spacing w:val="0"/>
                <w:sz w:val="22"/>
                <w:szCs w:val="22"/>
                <w:highlight w:val="none"/>
                <w:shd w:val="clear" w:fill="FFFFFF"/>
                <w:lang w:val="en-US" w:eastAsia="zh-CN"/>
              </w:rPr>
              <w:t>规格及数量：</w:t>
            </w:r>
            <w:r>
              <w:rPr>
                <w:rFonts w:hint="eastAsia" w:asciiTheme="majorEastAsia" w:hAnsiTheme="majorEastAsia" w:eastAsiaTheme="majorEastAsia" w:cstheme="majorEastAsia"/>
                <w:b w:val="0"/>
                <w:bCs w:val="0"/>
                <w:kern w:val="0"/>
                <w:sz w:val="22"/>
                <w:szCs w:val="22"/>
                <w:highlight w:val="none"/>
                <w:lang w:val="en-US" w:eastAsia="zh-CN"/>
              </w:rPr>
              <w:t>数量为2块。</w:t>
            </w:r>
          </w:p>
        </w:tc>
      </w:tr>
      <w:tr w14:paraId="632A2F74">
        <w:tblPrEx>
          <w:tblCellMar>
            <w:top w:w="0" w:type="dxa"/>
            <w:left w:w="108" w:type="dxa"/>
            <w:bottom w:w="0" w:type="dxa"/>
            <w:right w:w="108" w:type="dxa"/>
          </w:tblCellMar>
        </w:tblPrEx>
        <w:trPr>
          <w:trHeight w:val="23"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6ED54">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78879">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服务要求</w:t>
            </w:r>
          </w:p>
        </w:tc>
        <w:tc>
          <w:tcPr>
            <w:tcW w:w="7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EF8A713">
            <w:pPr>
              <w:keepNext w:val="0"/>
              <w:keepLines w:val="0"/>
              <w:pageBreakBefore w:val="0"/>
              <w:widowControl/>
              <w:kinsoku/>
              <w:wordWrap/>
              <w:overflowPunct/>
              <w:topLinePunct w:val="0"/>
              <w:bidi w:val="0"/>
              <w:adjustRightInd w:val="0"/>
              <w:snapToGrid w:val="0"/>
              <w:spacing w:line="390" w:lineRule="exact"/>
              <w:jc w:val="both"/>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*服务要求</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9A9E5">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*配置检查工具</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49E77">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供应商提供经自检测试工具</w:t>
            </w:r>
          </w:p>
        </w:tc>
      </w:tr>
      <w:tr w14:paraId="1A4D5B9F">
        <w:tblPrEx>
          <w:tblCellMar>
            <w:top w:w="0" w:type="dxa"/>
            <w:left w:w="108" w:type="dxa"/>
            <w:bottom w:w="0" w:type="dxa"/>
            <w:right w:w="108" w:type="dxa"/>
          </w:tblCellMar>
        </w:tblPrEx>
        <w:trPr>
          <w:trHeight w:val="23"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7341C">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9096F">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服务要求</w:t>
            </w:r>
          </w:p>
        </w:tc>
        <w:tc>
          <w:tcPr>
            <w:tcW w:w="7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527D46">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1C708">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*服务响应</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86C1C">
            <w:pPr>
              <w:keepNext w:val="0"/>
              <w:keepLines w:val="0"/>
              <w:pageBreakBefore w:val="0"/>
              <w:numPr>
                <w:ilvl w:val="0"/>
                <w:numId w:val="3"/>
              </w:numPr>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供应商提供电话、电子邮件、远程连接、服务APP等多种形式服务；b</w:t>
            </w:r>
            <w:r>
              <w:rPr>
                <w:rFonts w:hint="eastAsia" w:asciiTheme="majorEastAsia" w:hAnsiTheme="majorEastAsia" w:eastAsiaTheme="majorEastAsia" w:cstheme="majorEastAsia"/>
                <w:sz w:val="22"/>
                <w:szCs w:val="22"/>
                <w:highlight w:val="none"/>
                <w:lang w:eastAsia="zh-CN"/>
              </w:rPr>
              <w:t>）</w:t>
            </w:r>
            <w:r>
              <w:rPr>
                <w:rFonts w:hint="eastAsia" w:asciiTheme="majorEastAsia" w:hAnsiTheme="majorEastAsia" w:eastAsiaTheme="majorEastAsia" w:cstheme="majorEastAsia"/>
                <w:sz w:val="22"/>
                <w:szCs w:val="22"/>
                <w:highlight w:val="none"/>
              </w:rPr>
              <w:t>供应商提供同城 4h、异地 12h 技术 响应服务，2 个工作日解决问题，对于未能解决的问题和故障应提供可行的 升级方案，并提供周转设备或更换设备；c</w:t>
            </w:r>
            <w:r>
              <w:rPr>
                <w:rFonts w:hint="eastAsia" w:asciiTheme="majorEastAsia" w:hAnsiTheme="majorEastAsia" w:eastAsiaTheme="majorEastAsia" w:cstheme="majorEastAsia"/>
                <w:sz w:val="22"/>
                <w:szCs w:val="22"/>
                <w:highlight w:val="none"/>
                <w:lang w:eastAsia="zh-CN"/>
              </w:rPr>
              <w:t>）</w:t>
            </w:r>
            <w:r>
              <w:rPr>
                <w:rFonts w:hint="eastAsia" w:asciiTheme="majorEastAsia" w:hAnsiTheme="majorEastAsia" w:eastAsiaTheme="majorEastAsia" w:cstheme="majorEastAsia"/>
                <w:sz w:val="22"/>
                <w:szCs w:val="22"/>
                <w:highlight w:val="none"/>
              </w:rPr>
              <w:t>建立技术服务体系和服务团体，符合专业服务体系标准要求；d</w:t>
            </w:r>
            <w:r>
              <w:rPr>
                <w:rFonts w:hint="eastAsia" w:asciiTheme="majorEastAsia" w:hAnsiTheme="majorEastAsia" w:eastAsiaTheme="majorEastAsia" w:cstheme="majorEastAsia"/>
                <w:sz w:val="22"/>
                <w:szCs w:val="22"/>
                <w:highlight w:val="none"/>
                <w:lang w:eastAsia="zh-CN"/>
              </w:rPr>
              <w:t>）</w:t>
            </w:r>
            <w:r>
              <w:rPr>
                <w:rFonts w:hint="eastAsia" w:asciiTheme="majorEastAsia" w:hAnsiTheme="majorEastAsia" w:eastAsiaTheme="majorEastAsia" w:cstheme="majorEastAsia"/>
                <w:sz w:val="22"/>
                <w:szCs w:val="22"/>
                <w:highlight w:val="none"/>
              </w:rPr>
              <w:t>服务周期内提供产品的维修、换件和升级服务</w:t>
            </w:r>
          </w:p>
        </w:tc>
      </w:tr>
      <w:tr w14:paraId="02E43AF3">
        <w:tblPrEx>
          <w:tblCellMar>
            <w:top w:w="0" w:type="dxa"/>
            <w:left w:w="108" w:type="dxa"/>
            <w:bottom w:w="0" w:type="dxa"/>
            <w:right w:w="108" w:type="dxa"/>
          </w:tblCellMar>
        </w:tblPrEx>
        <w:trPr>
          <w:trHeight w:val="23"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643D5">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431D5">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服务要求</w:t>
            </w:r>
          </w:p>
        </w:tc>
        <w:tc>
          <w:tcPr>
            <w:tcW w:w="7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41A910">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F8896">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 xml:space="preserve"> *服务周期</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174C9">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a</w:t>
            </w:r>
            <w:r>
              <w:rPr>
                <w:rFonts w:hint="eastAsia" w:asciiTheme="majorEastAsia" w:hAnsiTheme="majorEastAsia" w:eastAsiaTheme="majorEastAsia" w:cstheme="majorEastAsia"/>
                <w:sz w:val="22"/>
                <w:szCs w:val="22"/>
                <w:highlight w:val="none"/>
                <w:lang w:eastAsia="zh-CN"/>
              </w:rPr>
              <w:t>）</w:t>
            </w:r>
            <w:r>
              <w:rPr>
                <w:rFonts w:hint="eastAsia" w:asciiTheme="majorEastAsia" w:hAnsiTheme="majorEastAsia" w:eastAsiaTheme="majorEastAsia" w:cstheme="majorEastAsia"/>
                <w:sz w:val="22"/>
                <w:szCs w:val="22"/>
                <w:highlight w:val="none"/>
              </w:rPr>
              <w:t xml:space="preserve"> 设备停产后继续提供质量保障服务（含备品备件），服务终止时间与最后一批设备交付时间间隔不低于6年；b</w:t>
            </w:r>
            <w:r>
              <w:rPr>
                <w:rFonts w:hint="eastAsia" w:asciiTheme="majorEastAsia" w:hAnsiTheme="majorEastAsia" w:eastAsiaTheme="majorEastAsia" w:cstheme="majorEastAsia"/>
                <w:sz w:val="22"/>
                <w:szCs w:val="22"/>
                <w:highlight w:val="none"/>
                <w:lang w:eastAsia="zh-CN"/>
              </w:rPr>
              <w:t>）</w:t>
            </w:r>
            <w:r>
              <w:rPr>
                <w:rFonts w:hint="eastAsia" w:asciiTheme="majorEastAsia" w:hAnsiTheme="majorEastAsia" w:eastAsiaTheme="majorEastAsia" w:cstheme="majorEastAsia"/>
                <w:sz w:val="22"/>
                <w:szCs w:val="22"/>
                <w:highlight w:val="none"/>
              </w:rPr>
              <w:t xml:space="preserve"> 产品停止服务时间应提前 1 年告知；c</w:t>
            </w:r>
            <w:r>
              <w:rPr>
                <w:rFonts w:hint="eastAsia" w:asciiTheme="majorEastAsia" w:hAnsiTheme="majorEastAsia" w:eastAsiaTheme="majorEastAsia" w:cstheme="majorEastAsia"/>
                <w:sz w:val="22"/>
                <w:szCs w:val="22"/>
                <w:highlight w:val="none"/>
                <w:lang w:eastAsia="zh-CN"/>
              </w:rPr>
              <w:t>）</w:t>
            </w:r>
            <w:r>
              <w:rPr>
                <w:rFonts w:hint="eastAsia" w:asciiTheme="majorEastAsia" w:hAnsiTheme="majorEastAsia" w:eastAsiaTheme="majorEastAsia" w:cstheme="majorEastAsia"/>
                <w:sz w:val="22"/>
                <w:szCs w:val="22"/>
                <w:highlight w:val="none"/>
              </w:rPr>
              <w:t xml:space="preserve"> 明确产品发布日期</w:t>
            </w:r>
          </w:p>
        </w:tc>
      </w:tr>
      <w:tr w14:paraId="40C55CC3">
        <w:tblPrEx>
          <w:tblCellMar>
            <w:top w:w="0" w:type="dxa"/>
            <w:left w:w="108" w:type="dxa"/>
            <w:bottom w:w="0" w:type="dxa"/>
            <w:right w:w="108" w:type="dxa"/>
          </w:tblCellMar>
        </w:tblPrEx>
        <w:trPr>
          <w:trHeight w:val="23"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6AC3C">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041AA">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服务要求</w:t>
            </w:r>
          </w:p>
        </w:tc>
        <w:tc>
          <w:tcPr>
            <w:tcW w:w="742"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360F3F53">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1D5F2">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 xml:space="preserve"> *预装操作系统</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C0815">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预装符合桌面操作系统政府采购需求标准的正版操作系统</w:t>
            </w:r>
          </w:p>
        </w:tc>
      </w:tr>
      <w:tr w14:paraId="7D729302">
        <w:tblPrEx>
          <w:tblCellMar>
            <w:top w:w="0" w:type="dxa"/>
            <w:left w:w="108" w:type="dxa"/>
            <w:bottom w:w="0" w:type="dxa"/>
            <w:right w:w="108" w:type="dxa"/>
          </w:tblCellMar>
        </w:tblPrEx>
        <w:trPr>
          <w:trHeight w:val="23"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3ACB9">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DAC6E">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服务要求</w:t>
            </w:r>
          </w:p>
        </w:tc>
        <w:tc>
          <w:tcPr>
            <w:tcW w:w="742"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459A5A0">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A3CE3">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 xml:space="preserve"> *培训服务</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E4A79">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供应商提供培训材料、产品手册、培训视频等培训相关内容</w:t>
            </w:r>
          </w:p>
        </w:tc>
      </w:tr>
      <w:tr w14:paraId="22631EBF">
        <w:tblPrEx>
          <w:tblCellMar>
            <w:top w:w="0" w:type="dxa"/>
            <w:left w:w="108" w:type="dxa"/>
            <w:bottom w:w="0" w:type="dxa"/>
            <w:right w:w="108" w:type="dxa"/>
          </w:tblCellMar>
        </w:tblPrEx>
        <w:trPr>
          <w:trHeight w:val="23"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8D530">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3B53F">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服务要求</w:t>
            </w:r>
          </w:p>
        </w:tc>
        <w:tc>
          <w:tcPr>
            <w:tcW w:w="742"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19BDA62">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7D55E">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*典型问题解决手册</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76E71">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供应商提供典型问题解决说明文档或视频</w:t>
            </w:r>
          </w:p>
        </w:tc>
      </w:tr>
      <w:tr w14:paraId="7AE2351A">
        <w:tblPrEx>
          <w:tblCellMar>
            <w:top w:w="0" w:type="dxa"/>
            <w:left w:w="108" w:type="dxa"/>
            <w:bottom w:w="0" w:type="dxa"/>
            <w:right w:w="108" w:type="dxa"/>
          </w:tblCellMar>
        </w:tblPrEx>
        <w:trPr>
          <w:trHeight w:val="23"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EE54E">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2E7DC">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服务要求</w:t>
            </w:r>
          </w:p>
        </w:tc>
        <w:tc>
          <w:tcPr>
            <w:tcW w:w="742"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0B4B6C98">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F9EBE">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 xml:space="preserve"> *厂家升级软件与扩容服务</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AF9C3">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供应商提供上门升级部件/软件的增值服务</w:t>
            </w:r>
          </w:p>
        </w:tc>
      </w:tr>
      <w:tr w14:paraId="1CF46D01">
        <w:tblPrEx>
          <w:tblCellMar>
            <w:top w:w="0" w:type="dxa"/>
            <w:left w:w="108" w:type="dxa"/>
            <w:bottom w:w="0" w:type="dxa"/>
            <w:right w:w="108" w:type="dxa"/>
          </w:tblCellMar>
        </w:tblPrEx>
        <w:trPr>
          <w:trHeight w:val="23"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F87B3">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1A401">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服务要求</w:t>
            </w:r>
          </w:p>
        </w:tc>
        <w:tc>
          <w:tcPr>
            <w:tcW w:w="742"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7E99061">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3A9AE">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*质量服务要求</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36037">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rPr>
            </w:pPr>
            <w:r>
              <w:rPr>
                <w:b w:val="0"/>
                <w:bCs w:val="0"/>
                <w:sz w:val="22"/>
                <w:szCs w:val="22"/>
                <w:highlight w:val="none"/>
              </w:rPr>
              <w:t>本次采购的所有机电一体化模块及配套设备，原厂标配，不得改装</w:t>
            </w:r>
            <w:r>
              <w:rPr>
                <w:rFonts w:hint="eastAsia"/>
                <w:b w:val="0"/>
                <w:bCs w:val="0"/>
                <w:sz w:val="22"/>
                <w:szCs w:val="22"/>
                <w:highlight w:val="none"/>
                <w:lang w:eastAsia="zh-CN"/>
              </w:rPr>
              <w:t>，</w:t>
            </w:r>
            <w:r>
              <w:rPr>
                <w:rFonts w:hint="eastAsia" w:asciiTheme="majorEastAsia" w:hAnsiTheme="majorEastAsia" w:eastAsiaTheme="majorEastAsia" w:cstheme="majorEastAsia"/>
                <w:sz w:val="22"/>
                <w:szCs w:val="22"/>
                <w:highlight w:val="none"/>
              </w:rPr>
              <w:t>提供3年部件、3年人工、3年上门保修服务（费用包含在本次报价中）</w:t>
            </w:r>
          </w:p>
        </w:tc>
      </w:tr>
      <w:tr w14:paraId="5653AE98">
        <w:tblPrEx>
          <w:tblCellMar>
            <w:top w:w="0" w:type="dxa"/>
            <w:left w:w="108" w:type="dxa"/>
            <w:bottom w:w="0" w:type="dxa"/>
            <w:right w:w="108" w:type="dxa"/>
          </w:tblCellMar>
        </w:tblPrEx>
        <w:trPr>
          <w:trHeight w:val="23"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DB7D9">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2849B">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服务要求</w:t>
            </w:r>
          </w:p>
        </w:tc>
        <w:tc>
          <w:tcPr>
            <w:tcW w:w="742"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474235BC">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7CD0F">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 xml:space="preserve"> *合格证书要求</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34B95">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供应商提供产品合格证</w:t>
            </w:r>
          </w:p>
        </w:tc>
      </w:tr>
      <w:tr w14:paraId="1070F083">
        <w:tblPrEx>
          <w:tblCellMar>
            <w:top w:w="0" w:type="dxa"/>
            <w:left w:w="108" w:type="dxa"/>
            <w:bottom w:w="0" w:type="dxa"/>
            <w:right w:w="108" w:type="dxa"/>
          </w:tblCellMar>
        </w:tblPrEx>
        <w:trPr>
          <w:trHeight w:val="23"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66DEC">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0F50F">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服务要求</w:t>
            </w:r>
          </w:p>
        </w:tc>
        <w:tc>
          <w:tcPr>
            <w:tcW w:w="742"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1DF6BAED">
            <w:pPr>
              <w:keepNext w:val="0"/>
              <w:keepLines w:val="0"/>
              <w:pageBreakBefore w:val="0"/>
              <w:kinsoku/>
              <w:wordWrap/>
              <w:overflowPunct/>
              <w:topLinePunct w:val="0"/>
              <w:bidi w:val="0"/>
              <w:adjustRightInd w:val="0"/>
              <w:snapToGrid w:val="0"/>
              <w:spacing w:line="390" w:lineRule="exact"/>
              <w:jc w:val="left"/>
              <w:rPr>
                <w:rFonts w:hint="eastAsia" w:asciiTheme="majorEastAsia" w:hAnsiTheme="majorEastAsia" w:eastAsiaTheme="majorEastAsia" w:cstheme="majorEastAsia"/>
                <w:sz w:val="22"/>
                <w:szCs w:val="22"/>
                <w:highlight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6DA43">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跨架构平台应用兼容</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EFC20">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供应商提供跨架构平台应用兼容工具，支持一种或者一种以上不同架构平台的应用</w:t>
            </w:r>
          </w:p>
        </w:tc>
      </w:tr>
      <w:tr w14:paraId="251AAFA7">
        <w:tblPrEx>
          <w:tblCellMar>
            <w:top w:w="0" w:type="dxa"/>
            <w:left w:w="108" w:type="dxa"/>
            <w:bottom w:w="0" w:type="dxa"/>
            <w:right w:w="108" w:type="dxa"/>
          </w:tblCellMar>
        </w:tblPrEx>
        <w:trPr>
          <w:trHeight w:val="23"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60DAB">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22414">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供应保障要求</w:t>
            </w:r>
          </w:p>
        </w:tc>
        <w:tc>
          <w:tcPr>
            <w:tcW w:w="74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0158E">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*供应链合规性</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0C068">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 xml:space="preserve"> *产品部件保障</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AABAD">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保障产品主要部件提供3年的备件服务能力</w:t>
            </w:r>
            <w:r>
              <w:rPr>
                <w:rFonts w:hint="eastAsia" w:asciiTheme="majorEastAsia" w:hAnsiTheme="majorEastAsia" w:eastAsiaTheme="majorEastAsia" w:cstheme="majorEastAsia"/>
                <w:sz w:val="22"/>
                <w:szCs w:val="22"/>
                <w:highlight w:val="none"/>
                <w:lang w:eastAsia="zh-CN"/>
              </w:rPr>
              <w:t>（</w:t>
            </w:r>
            <w:r>
              <w:rPr>
                <w:rFonts w:hint="eastAsia" w:asciiTheme="majorEastAsia" w:hAnsiTheme="majorEastAsia" w:eastAsiaTheme="majorEastAsia" w:cstheme="majorEastAsia"/>
                <w:sz w:val="22"/>
                <w:szCs w:val="22"/>
                <w:highlight w:val="none"/>
              </w:rPr>
              <w:t>自购买之日起</w:t>
            </w:r>
            <w:r>
              <w:rPr>
                <w:rFonts w:hint="eastAsia" w:asciiTheme="majorEastAsia" w:hAnsiTheme="majorEastAsia" w:eastAsiaTheme="majorEastAsia" w:cstheme="majorEastAsia"/>
                <w:sz w:val="22"/>
                <w:szCs w:val="22"/>
                <w:highlight w:val="none"/>
                <w:lang w:eastAsia="zh-CN"/>
              </w:rPr>
              <w:t>）</w:t>
            </w:r>
            <w:r>
              <w:rPr>
                <w:rFonts w:hint="eastAsia" w:asciiTheme="majorEastAsia" w:hAnsiTheme="majorEastAsia" w:eastAsiaTheme="majorEastAsia" w:cstheme="majorEastAsia"/>
                <w:sz w:val="22"/>
                <w:szCs w:val="22"/>
                <w:highlight w:val="none"/>
              </w:rPr>
              <w:t>，或提供可兼容原设备的升级换代产品</w:t>
            </w:r>
          </w:p>
        </w:tc>
      </w:tr>
      <w:tr w14:paraId="5EE06061">
        <w:tblPrEx>
          <w:tblCellMar>
            <w:top w:w="0" w:type="dxa"/>
            <w:left w:w="108" w:type="dxa"/>
            <w:bottom w:w="0" w:type="dxa"/>
            <w:right w:w="108" w:type="dxa"/>
          </w:tblCellMar>
        </w:tblPrEx>
        <w:trPr>
          <w:trHeight w:val="23"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BAE0D">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3E3A5">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供应保障要求</w:t>
            </w:r>
          </w:p>
        </w:tc>
        <w:tc>
          <w:tcPr>
            <w:tcW w:w="74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9A0447C">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供应链质量*</w:t>
            </w: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92962">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 xml:space="preserve"> *抗干扰性</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8D34B">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lang w:val="en-US" w:eastAsia="zh-CN"/>
              </w:rPr>
            </w:pPr>
            <w:r>
              <w:rPr>
                <w:rFonts w:hint="eastAsia" w:asciiTheme="majorEastAsia" w:hAnsiTheme="majorEastAsia" w:eastAsiaTheme="majorEastAsia" w:cstheme="majorEastAsia"/>
                <w:sz w:val="22"/>
                <w:szCs w:val="22"/>
                <w:highlight w:val="none"/>
              </w:rPr>
              <w:t>当产品部件出现供应风险时，供应商应通知采购人并提供风险应对方案确保产品的服务保障</w:t>
            </w:r>
          </w:p>
        </w:tc>
      </w:tr>
      <w:tr w14:paraId="0E4B62C0">
        <w:tblPrEx>
          <w:tblCellMar>
            <w:top w:w="0" w:type="dxa"/>
            <w:left w:w="108" w:type="dxa"/>
            <w:bottom w:w="0" w:type="dxa"/>
            <w:right w:w="108" w:type="dxa"/>
          </w:tblCellMar>
        </w:tblPrEx>
        <w:trPr>
          <w:trHeight w:val="23"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4C9038">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59F19">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供应保障要求</w:t>
            </w:r>
          </w:p>
        </w:tc>
        <w:tc>
          <w:tcPr>
            <w:tcW w:w="74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217157">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5152C">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 xml:space="preserve"> *供应能力证明</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C4132">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供应商提供供应链稳定承诺书，确保产品的部件在产品服务周期内稳定供货</w:t>
            </w:r>
          </w:p>
        </w:tc>
      </w:tr>
      <w:tr w14:paraId="6C165519">
        <w:tblPrEx>
          <w:tblCellMar>
            <w:top w:w="0" w:type="dxa"/>
            <w:left w:w="108" w:type="dxa"/>
            <w:bottom w:w="0" w:type="dxa"/>
            <w:right w:w="108" w:type="dxa"/>
          </w:tblCellMar>
        </w:tblPrEx>
        <w:trPr>
          <w:trHeight w:val="979" w:hRule="atLeast"/>
          <w:jc w:val="center"/>
        </w:trPr>
        <w:tc>
          <w:tcPr>
            <w:tcW w:w="6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70FF6">
            <w:pPr>
              <w:keepNext w:val="0"/>
              <w:keepLines w:val="0"/>
              <w:pageBreakBefore w:val="0"/>
              <w:numPr>
                <w:ilvl w:val="0"/>
                <w:numId w:val="1"/>
              </w:numPr>
              <w:kinsoku/>
              <w:wordWrap/>
              <w:overflowPunct/>
              <w:topLinePunct w:val="0"/>
              <w:bidi w:val="0"/>
              <w:adjustRightInd w:val="0"/>
              <w:snapToGrid w:val="0"/>
              <w:spacing w:line="390" w:lineRule="exact"/>
              <w:ind w:left="635" w:leftChars="0" w:hanging="425" w:firstLineChars="0"/>
              <w:rPr>
                <w:rFonts w:hint="eastAsia" w:asciiTheme="majorEastAsia" w:hAnsiTheme="majorEastAsia" w:eastAsiaTheme="majorEastAsia" w:cstheme="majorEastAsia"/>
                <w:sz w:val="22"/>
                <w:szCs w:val="22"/>
                <w:highlight w:val="none"/>
                <w:lang w:val="en-US" w:eastAsia="zh-CN"/>
              </w:rPr>
            </w:pPr>
          </w:p>
        </w:tc>
        <w:tc>
          <w:tcPr>
            <w:tcW w:w="67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D2C71">
            <w:pPr>
              <w:keepNext w:val="0"/>
              <w:keepLines w:val="0"/>
              <w:pageBreakBefore w:val="0"/>
              <w:widowControl/>
              <w:kinsoku/>
              <w:wordWrap/>
              <w:overflowPunct/>
              <w:topLinePunct w:val="0"/>
              <w:bidi w:val="0"/>
              <w:adjustRightInd w:val="0"/>
              <w:snapToGrid w:val="0"/>
              <w:spacing w:line="390" w:lineRule="exact"/>
              <w:jc w:val="center"/>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安全要求</w:t>
            </w:r>
          </w:p>
        </w:tc>
        <w:tc>
          <w:tcPr>
            <w:tcW w:w="742" w:type="dxa"/>
            <w:vMerge w:val="continue"/>
            <w:tcBorders>
              <w:top w:val="single" w:color="000000" w:sz="4" w:space="0"/>
              <w:left w:val="single" w:color="000000" w:sz="4" w:space="0"/>
              <w:bottom w:val="single" w:color="000000" w:sz="4" w:space="0"/>
              <w:right w:val="single" w:color="000000" w:sz="4" w:space="0"/>
            </w:tcBorders>
            <w:shd w:val="clear" w:color="auto" w:fill="auto"/>
          </w:tcPr>
          <w:p w14:paraId="762CF8D8">
            <w:pPr>
              <w:keepNext w:val="0"/>
              <w:keepLines w:val="0"/>
              <w:pageBreakBefore w:val="0"/>
              <w:kinsoku/>
              <w:wordWrap/>
              <w:overflowPunct/>
              <w:topLinePunct w:val="0"/>
              <w:bidi w:val="0"/>
              <w:adjustRightInd w:val="0"/>
              <w:snapToGrid w:val="0"/>
              <w:spacing w:line="390" w:lineRule="exact"/>
              <w:jc w:val="center"/>
              <w:rPr>
                <w:rFonts w:hint="eastAsia" w:asciiTheme="majorEastAsia" w:hAnsiTheme="majorEastAsia" w:eastAsiaTheme="majorEastAsia" w:cstheme="majorEastAsia"/>
                <w:sz w:val="22"/>
                <w:szCs w:val="22"/>
                <w:highlight w:val="none"/>
              </w:rPr>
            </w:pPr>
          </w:p>
        </w:tc>
        <w:tc>
          <w:tcPr>
            <w:tcW w:w="123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0104B">
            <w:pPr>
              <w:keepNext w:val="0"/>
              <w:keepLines w:val="0"/>
              <w:pageBreakBefore w:val="0"/>
              <w:widowControl/>
              <w:kinsoku/>
              <w:wordWrap/>
              <w:overflowPunct/>
              <w:topLinePunct w:val="0"/>
              <w:bidi w:val="0"/>
              <w:adjustRightInd w:val="0"/>
              <w:snapToGrid w:val="0"/>
              <w:spacing w:line="390" w:lineRule="exact"/>
              <w:jc w:val="left"/>
              <w:textAlignment w:val="center"/>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*信息安全基本要求</w:t>
            </w:r>
          </w:p>
        </w:tc>
        <w:tc>
          <w:tcPr>
            <w:tcW w:w="56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8A408">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rPr>
            </w:pPr>
            <w:r>
              <w:rPr>
                <w:rFonts w:hint="eastAsia" w:asciiTheme="majorEastAsia" w:hAnsiTheme="majorEastAsia" w:eastAsiaTheme="majorEastAsia" w:cstheme="majorEastAsia"/>
                <w:sz w:val="22"/>
                <w:szCs w:val="22"/>
                <w:highlight w:val="none"/>
              </w:rPr>
              <w:t>a</w:t>
            </w:r>
            <w:r>
              <w:rPr>
                <w:rFonts w:hint="eastAsia" w:asciiTheme="majorEastAsia" w:hAnsiTheme="majorEastAsia" w:eastAsiaTheme="majorEastAsia" w:cstheme="majorEastAsia"/>
                <w:sz w:val="22"/>
                <w:szCs w:val="22"/>
                <w:highlight w:val="none"/>
                <w:lang w:eastAsia="zh-CN"/>
              </w:rPr>
              <w:t>）</w:t>
            </w:r>
            <w:r>
              <w:rPr>
                <w:rFonts w:hint="eastAsia" w:asciiTheme="majorEastAsia" w:hAnsiTheme="majorEastAsia" w:eastAsiaTheme="majorEastAsia" w:cstheme="majorEastAsia"/>
                <w:sz w:val="22"/>
                <w:szCs w:val="22"/>
                <w:highlight w:val="none"/>
              </w:rPr>
              <w:t xml:space="preserve"> 符合 GB/T 39276 的 5.2 的规定；</w:t>
            </w:r>
          </w:p>
          <w:p w14:paraId="65148D34">
            <w:pPr>
              <w:keepNext w:val="0"/>
              <w:keepLines w:val="0"/>
              <w:pageBreakBefore w:val="0"/>
              <w:kinsoku/>
              <w:wordWrap/>
              <w:overflowPunct/>
              <w:topLinePunct w:val="0"/>
              <w:bidi w:val="0"/>
              <w:adjustRightInd w:val="0"/>
              <w:snapToGrid w:val="0"/>
              <w:spacing w:line="390" w:lineRule="exact"/>
              <w:rPr>
                <w:rFonts w:hint="eastAsia" w:asciiTheme="majorEastAsia" w:hAnsiTheme="majorEastAsia" w:eastAsiaTheme="majorEastAsia" w:cstheme="majorEastAsia"/>
                <w:sz w:val="22"/>
                <w:szCs w:val="22"/>
                <w:highlight w:val="none"/>
                <w:lang w:eastAsia="zh-CN"/>
              </w:rPr>
            </w:pPr>
            <w:r>
              <w:rPr>
                <w:rFonts w:hint="eastAsia" w:asciiTheme="majorEastAsia" w:hAnsiTheme="majorEastAsia" w:eastAsiaTheme="majorEastAsia" w:cstheme="majorEastAsia"/>
                <w:sz w:val="22"/>
                <w:szCs w:val="22"/>
                <w:highlight w:val="none"/>
              </w:rPr>
              <w:t>b</w:t>
            </w:r>
            <w:r>
              <w:rPr>
                <w:rFonts w:hint="eastAsia" w:asciiTheme="majorEastAsia" w:hAnsiTheme="majorEastAsia" w:eastAsiaTheme="majorEastAsia" w:cstheme="majorEastAsia"/>
                <w:sz w:val="22"/>
                <w:szCs w:val="22"/>
                <w:highlight w:val="none"/>
                <w:lang w:eastAsia="zh-CN"/>
              </w:rPr>
              <w:t>）</w:t>
            </w:r>
            <w:r>
              <w:rPr>
                <w:rFonts w:hint="eastAsia" w:asciiTheme="majorEastAsia" w:hAnsiTheme="majorEastAsia" w:eastAsiaTheme="majorEastAsia" w:cstheme="majorEastAsia"/>
                <w:sz w:val="22"/>
                <w:szCs w:val="22"/>
                <w:highlight w:val="none"/>
              </w:rPr>
              <w:t xml:space="preserve"> 生产厂商应建立漏洞跟踪表，保证产品版本涉及到的漏洞</w:t>
            </w:r>
            <w:r>
              <w:rPr>
                <w:rFonts w:hint="eastAsia" w:asciiTheme="majorEastAsia" w:hAnsiTheme="majorEastAsia" w:eastAsiaTheme="majorEastAsia" w:cstheme="majorEastAsia"/>
                <w:sz w:val="22"/>
                <w:szCs w:val="22"/>
                <w:highlight w:val="none"/>
                <w:lang w:eastAsia="zh-CN"/>
              </w:rPr>
              <w:t>。</w:t>
            </w:r>
          </w:p>
        </w:tc>
      </w:tr>
    </w:tbl>
    <w:p w14:paraId="0A11E970">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Cambria Math">
    <w:panose1 w:val="02040503050406030204"/>
    <w:charset w:val="00"/>
    <w:family w:val="auto"/>
    <w:pitch w:val="default"/>
    <w:sig w:usb0="E00006FF" w:usb1="420024FF" w:usb2="02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5D7460"/>
    <w:multiLevelType w:val="singleLevel"/>
    <w:tmpl w:val="995D7460"/>
    <w:lvl w:ilvl="0" w:tentative="0">
      <w:start w:val="1"/>
      <w:numFmt w:val="decimal"/>
      <w:lvlText w:val="%1."/>
      <w:lvlJc w:val="left"/>
      <w:pPr>
        <w:ind w:left="635" w:hanging="425"/>
      </w:pPr>
      <w:rPr>
        <w:rFonts w:hint="default"/>
      </w:rPr>
    </w:lvl>
  </w:abstractNum>
  <w:abstractNum w:abstractNumId="1">
    <w:nsid w:val="F727FD02"/>
    <w:multiLevelType w:val="singleLevel"/>
    <w:tmpl w:val="F727FD02"/>
    <w:lvl w:ilvl="0" w:tentative="0">
      <w:start w:val="1"/>
      <w:numFmt w:val="lowerLetter"/>
      <w:lvlText w:val="%1)"/>
      <w:lvlJc w:val="left"/>
      <w:pPr>
        <w:tabs>
          <w:tab w:val="left" w:pos="312"/>
        </w:tabs>
        <w:ind w:left="105" w:firstLine="0"/>
      </w:pPr>
    </w:lvl>
  </w:abstractNum>
  <w:abstractNum w:abstractNumId="2">
    <w:nsid w:val="4F9F23CB"/>
    <w:multiLevelType w:val="singleLevel"/>
    <w:tmpl w:val="4F9F23CB"/>
    <w:lvl w:ilvl="0" w:tentative="0">
      <w:start w:val="2"/>
      <w:numFmt w:val="decimal"/>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EF47A0"/>
    <w:rsid w:val="07EF47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8">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toa heading"/>
    <w:basedOn w:val="1"/>
    <w:next w:val="1"/>
    <w:qFormat/>
    <w:uiPriority w:val="0"/>
    <w:pPr>
      <w:spacing w:before="120"/>
    </w:pPr>
    <w:rPr>
      <w:rFonts w:ascii="Arial" w:hAnsi="Arial" w:eastAsia="宋体" w:cs="Times New Roman"/>
      <w:sz w:val="24"/>
    </w:rPr>
  </w:style>
  <w:style w:type="paragraph" w:styleId="3">
    <w:name w:val="annotation text"/>
    <w:basedOn w:val="1"/>
    <w:qFormat/>
    <w:uiPriority w:val="0"/>
    <w:pPr>
      <w:jc w:val="left"/>
    </w:pPr>
  </w:style>
  <w:style w:type="paragraph" w:styleId="4">
    <w:name w:val="Body Text"/>
    <w:basedOn w:val="1"/>
    <w:next w:val="1"/>
    <w:qFormat/>
    <w:uiPriority w:val="0"/>
    <w:rPr>
      <w:rFonts w:ascii="仿宋" w:hAnsi="仿宋" w:eastAsia="仿宋" w:cs="仿宋"/>
      <w:sz w:val="30"/>
      <w:szCs w:val="30"/>
    </w:rPr>
  </w:style>
  <w:style w:type="paragraph" w:styleId="5">
    <w:name w:val="Body Text First Indent"/>
    <w:basedOn w:val="4"/>
    <w:qFormat/>
    <w:uiPriority w:val="0"/>
    <w:pPr>
      <w:ind w:firstLine="420" w:firstLineChars="100"/>
    </w:p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9">
    <w:name w:val="Strong"/>
    <w:basedOn w:val="8"/>
    <w:qFormat/>
    <w:uiPriority w:val="0"/>
    <w:rPr>
      <w:b/>
    </w:rPr>
  </w:style>
  <w:style w:type="paragraph" w:styleId="10">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19</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2026-06-18T08:58:00Z</dcterms:created>
  <dc:creator>PC</dc:creator>
  <cp:lastModifiedBy>PC</cp:lastModifiedBy>
  <dcterms:modified xsi:type="dcterms:W3CDTF">2026-06-18T08:59:21Z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0EEF12F3C6DF476B948935C713D377E6_11</vt:lpwstr>
  </property>
  <property fmtid="{D5CDD505-2E9C-101B-9397-08002B2CF9AE}" pid="4" name="KSOTemplateDocerSaveRecord">
    <vt:lpwstr>eyJoZGlkIjoiMjgyNmZkZDZiZmQ2NDRhMDE2ZjliYmNhYThjZDkwMDMiLCJ1c2VySWQiOiIxMDUxMDY1MDM1In0=</vt:lpwstr>
  </property>
</Properties>
</file>