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7E4E3F">
      <w:pPr>
        <w:pStyle w:val="3"/>
        <w:spacing w:line="480" w:lineRule="exact"/>
        <w:ind w:firstLine="0"/>
        <w:rPr>
          <w:rFonts w:ascii="黑体" w:hAnsi="黑体" w:cs="黑体"/>
          <w:color w:val="000000"/>
          <w:sz w:val="24"/>
          <w:szCs w:val="24"/>
        </w:rPr>
      </w:pPr>
      <w:bookmarkStart w:id="0" w:name="_Toc4188"/>
      <w:r>
        <w:rPr>
          <w:rFonts w:hint="eastAsia"/>
        </w:rPr>
        <w:t>三、采购项目需求</w:t>
      </w:r>
      <w:bookmarkEnd w:id="0"/>
    </w:p>
    <w:p w14:paraId="2A625A0A">
      <w:pPr>
        <w:keepNext w:val="0"/>
        <w:keepLines w:val="0"/>
        <w:pageBreakBefore w:val="0"/>
        <w:kinsoku/>
        <w:wordWrap/>
        <w:overflowPunct/>
        <w:topLinePunct w:val="0"/>
        <w:autoSpaceDE/>
        <w:autoSpaceDN/>
        <w:bidi w:val="0"/>
        <w:adjustRightInd/>
        <w:snapToGrid/>
        <w:spacing w:line="540" w:lineRule="exact"/>
        <w:ind w:left="0" w:right="0" w:firstLine="556" w:firstLineChars="200"/>
        <w:textAlignment w:val="auto"/>
        <w:rPr>
          <w:rFonts w:hint="eastAsia" w:ascii="仿宋" w:hAnsi="仿宋" w:eastAsia="仿宋" w:cs="仿宋"/>
          <w:sz w:val="28"/>
          <w:szCs w:val="28"/>
        </w:rPr>
      </w:pPr>
      <w:r>
        <w:rPr>
          <w:rFonts w:hint="eastAsia" w:ascii="仿宋" w:hAnsi="仿宋" w:eastAsia="仿宋" w:cs="仿宋"/>
          <w:spacing w:val="-1"/>
          <w:sz w:val="28"/>
          <w:szCs w:val="28"/>
        </w:rPr>
        <w:t>（一）响应供应商须提供符合质量标准的服务。</w:t>
      </w:r>
    </w:p>
    <w:p w14:paraId="2FC91C53">
      <w:pPr>
        <w:keepNext w:val="0"/>
        <w:keepLines w:val="0"/>
        <w:pageBreakBefore w:val="0"/>
        <w:kinsoku/>
        <w:wordWrap/>
        <w:overflowPunct/>
        <w:topLinePunct w:val="0"/>
        <w:autoSpaceDE/>
        <w:autoSpaceDN/>
        <w:bidi w:val="0"/>
        <w:adjustRightInd/>
        <w:snapToGrid/>
        <w:spacing w:line="540" w:lineRule="exact"/>
        <w:ind w:left="0" w:right="0" w:firstLine="556" w:firstLineChars="200"/>
        <w:textAlignment w:val="auto"/>
        <w:rPr>
          <w:rFonts w:hint="eastAsia" w:ascii="仿宋" w:hAnsi="仿宋" w:eastAsia="仿宋" w:cs="仿宋"/>
          <w:sz w:val="28"/>
          <w:szCs w:val="28"/>
        </w:rPr>
      </w:pPr>
      <w:r>
        <w:rPr>
          <w:rFonts w:hint="eastAsia" w:ascii="仿宋" w:hAnsi="仿宋" w:eastAsia="仿宋" w:cs="仿宋"/>
          <w:spacing w:val="-1"/>
          <w:sz w:val="28"/>
          <w:szCs w:val="28"/>
        </w:rPr>
        <w:t>（二）本</w:t>
      </w:r>
      <w:r>
        <w:rPr>
          <w:rFonts w:hint="eastAsia" w:ascii="仿宋" w:hAnsi="仿宋" w:eastAsia="仿宋" w:cs="仿宋"/>
          <w:spacing w:val="-1"/>
          <w:sz w:val="28"/>
          <w:szCs w:val="28"/>
          <w:lang w:val="en-US" w:eastAsia="zh-CN"/>
        </w:rPr>
        <w:t>采购</w:t>
      </w:r>
      <w:r>
        <w:rPr>
          <w:rFonts w:hint="eastAsia" w:ascii="仿宋" w:hAnsi="仿宋" w:eastAsia="仿宋" w:cs="仿宋"/>
          <w:spacing w:val="-1"/>
          <w:sz w:val="28"/>
          <w:szCs w:val="28"/>
        </w:rPr>
        <w:t>文件提出的是最低限度的要求，各</w:t>
      </w:r>
      <w:r>
        <w:rPr>
          <w:rFonts w:hint="eastAsia" w:ascii="仿宋" w:hAnsi="仿宋" w:eastAsia="仿宋" w:cs="仿宋"/>
          <w:spacing w:val="-1"/>
          <w:sz w:val="28"/>
          <w:szCs w:val="28"/>
          <w:lang w:val="en-US" w:eastAsia="zh-CN"/>
        </w:rPr>
        <w:t>投标人</w:t>
      </w:r>
      <w:r>
        <w:rPr>
          <w:rFonts w:hint="eastAsia" w:ascii="仿宋" w:hAnsi="仿宋" w:eastAsia="仿宋" w:cs="仿宋"/>
          <w:spacing w:val="-1"/>
          <w:sz w:val="28"/>
          <w:szCs w:val="28"/>
        </w:rPr>
        <w:t>的方案应达到或优于本</w:t>
      </w:r>
      <w:r>
        <w:rPr>
          <w:rFonts w:hint="eastAsia" w:ascii="仿宋" w:hAnsi="仿宋" w:eastAsia="仿宋" w:cs="仿宋"/>
          <w:spacing w:val="-1"/>
          <w:sz w:val="28"/>
          <w:szCs w:val="28"/>
          <w:lang w:val="en-US" w:eastAsia="zh-CN"/>
        </w:rPr>
        <w:t>采购</w:t>
      </w:r>
      <w:r>
        <w:rPr>
          <w:rFonts w:hint="eastAsia" w:ascii="仿宋" w:hAnsi="仿宋" w:eastAsia="仿宋" w:cs="仿宋"/>
          <w:spacing w:val="-1"/>
          <w:sz w:val="28"/>
          <w:szCs w:val="28"/>
        </w:rPr>
        <w:t>文件的要求，且符合国家有关标准和规范要求。</w:t>
      </w:r>
    </w:p>
    <w:p w14:paraId="1AA08A4E">
      <w:pPr>
        <w:keepNext w:val="0"/>
        <w:keepLines w:val="0"/>
        <w:pageBreakBefore w:val="0"/>
        <w:kinsoku/>
        <w:wordWrap/>
        <w:overflowPunct/>
        <w:topLinePunct w:val="0"/>
        <w:autoSpaceDE/>
        <w:autoSpaceDN/>
        <w:bidi w:val="0"/>
        <w:adjustRightInd/>
        <w:snapToGrid/>
        <w:spacing w:line="540" w:lineRule="exact"/>
        <w:ind w:left="0" w:right="0" w:firstLine="556" w:firstLineChars="200"/>
        <w:textAlignment w:val="auto"/>
        <w:rPr>
          <w:rFonts w:hint="eastAsia" w:ascii="仿宋" w:hAnsi="仿宋" w:eastAsia="仿宋" w:cs="仿宋"/>
          <w:sz w:val="28"/>
          <w:szCs w:val="28"/>
        </w:rPr>
      </w:pPr>
      <w:r>
        <w:rPr>
          <w:rFonts w:hint="eastAsia" w:ascii="仿宋" w:hAnsi="仿宋" w:eastAsia="仿宋" w:cs="仿宋"/>
          <w:spacing w:val="-1"/>
          <w:sz w:val="28"/>
          <w:szCs w:val="28"/>
        </w:rPr>
        <w:t>（三）</w:t>
      </w:r>
      <w:r>
        <w:rPr>
          <w:rFonts w:hint="eastAsia" w:ascii="仿宋" w:hAnsi="仿宋" w:eastAsia="仿宋" w:cs="仿宋"/>
          <w:spacing w:val="-1"/>
          <w:sz w:val="28"/>
          <w:szCs w:val="28"/>
          <w:lang w:val="en-US" w:eastAsia="zh-CN"/>
        </w:rPr>
        <w:t>知识产权要求：供应商保证所提供的设备、软件及技术无任何知识产权纠纷，若因知识产权问题引发争议或诉讼，由供应商承担全部责任和费用，并赔偿采购方因此遭受的损失。</w:t>
      </w:r>
    </w:p>
    <w:p w14:paraId="0A8E4F10">
      <w:pPr>
        <w:keepNext w:val="0"/>
        <w:keepLines w:val="0"/>
        <w:pageBreakBefore w:val="0"/>
        <w:kinsoku/>
        <w:wordWrap/>
        <w:overflowPunct/>
        <w:topLinePunct w:val="0"/>
        <w:autoSpaceDE/>
        <w:autoSpaceDN/>
        <w:bidi w:val="0"/>
        <w:adjustRightInd/>
        <w:snapToGrid/>
        <w:spacing w:line="540" w:lineRule="exact"/>
        <w:ind w:left="0" w:right="0" w:firstLine="558" w:firstLineChars="200"/>
        <w:textAlignment w:val="auto"/>
        <w:rPr>
          <w:rFonts w:hint="default" w:ascii="仿宋" w:hAnsi="仿宋" w:eastAsia="仿宋" w:cs="仿宋"/>
          <w:b/>
          <w:bCs/>
          <w:color w:val="auto"/>
          <w:spacing w:val="0"/>
          <w:sz w:val="28"/>
          <w:szCs w:val="28"/>
          <w:highlight w:val="none"/>
          <w:lang w:val="en-US" w:eastAsia="zh-CN"/>
        </w:rPr>
      </w:pPr>
      <w:r>
        <w:rPr>
          <w:rFonts w:hint="eastAsia" w:ascii="仿宋" w:hAnsi="仿宋" w:eastAsia="仿宋" w:cs="仿宋"/>
          <w:b/>
          <w:bCs/>
          <w:spacing w:val="-1"/>
          <w:sz w:val="28"/>
          <w:szCs w:val="28"/>
        </w:rPr>
        <w:t>（四）</w:t>
      </w:r>
      <w:bookmarkStart w:id="1" w:name="_Toc19374"/>
      <w:bookmarkStart w:id="2" w:name="_Toc16013"/>
      <w:bookmarkStart w:id="3" w:name="_Toc16003"/>
      <w:bookmarkStart w:id="4" w:name="_Toc14699"/>
      <w:r>
        <w:rPr>
          <w:rFonts w:hint="eastAsia" w:ascii="仿宋" w:hAnsi="仿宋" w:eastAsia="仿宋" w:cs="仿宋"/>
          <w:b/>
          <w:bCs/>
          <w:color w:val="auto"/>
          <w:spacing w:val="0"/>
          <w:kern w:val="2"/>
          <w:sz w:val="28"/>
          <w:szCs w:val="28"/>
          <w:highlight w:val="none"/>
          <w:lang w:val="en-US" w:eastAsia="zh-CN" w:bidi="ar-SA"/>
        </w:rPr>
        <w:t>项目基本情况</w:t>
      </w:r>
      <w:bookmarkEnd w:id="1"/>
      <w:bookmarkEnd w:id="2"/>
      <w:bookmarkEnd w:id="3"/>
      <w:bookmarkEnd w:id="4"/>
      <w:r>
        <w:rPr>
          <w:rFonts w:hint="eastAsia" w:ascii="仿宋" w:hAnsi="仿宋" w:eastAsia="仿宋" w:cs="仿宋"/>
          <w:b/>
          <w:bCs/>
          <w:color w:val="auto"/>
          <w:spacing w:val="0"/>
          <w:kern w:val="2"/>
          <w:sz w:val="28"/>
          <w:szCs w:val="28"/>
          <w:highlight w:val="none"/>
          <w:lang w:val="en-US" w:eastAsia="zh-CN" w:bidi="ar-SA"/>
        </w:rPr>
        <w:t>及技术要求</w:t>
      </w:r>
    </w:p>
    <w:p w14:paraId="09B3A1B6">
      <w:pPr>
        <w:keepNext w:val="0"/>
        <w:keepLines w:val="0"/>
        <w:pageBreakBefore w:val="0"/>
        <w:numPr>
          <w:ilvl w:val="0"/>
          <w:numId w:val="0"/>
        </w:numPr>
        <w:kinsoku/>
        <w:wordWrap/>
        <w:overflowPunct w:val="0"/>
        <w:topLinePunct w:val="0"/>
        <w:autoSpaceDE/>
        <w:autoSpaceDN/>
        <w:bidi w:val="0"/>
        <w:adjustRightInd/>
        <w:snapToGrid/>
        <w:spacing w:before="0" w:after="0" w:line="540" w:lineRule="exact"/>
        <w:ind w:firstLine="562" w:firstLineChars="200"/>
        <w:textAlignment w:val="auto"/>
        <w:outlineLvl w:val="9"/>
        <w:rPr>
          <w:rFonts w:hint="eastAsia" w:ascii="仿宋" w:hAnsi="仿宋" w:eastAsia="仿宋" w:cs="仿宋"/>
          <w:b/>
          <w:bCs/>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4.1 </w:t>
      </w:r>
      <w:r>
        <w:rPr>
          <w:rFonts w:hint="eastAsia" w:ascii="仿宋" w:hAnsi="仿宋" w:eastAsia="仿宋" w:cs="仿宋"/>
          <w:b/>
          <w:bCs/>
          <w:color w:val="auto"/>
          <w:kern w:val="0"/>
          <w:sz w:val="28"/>
          <w:szCs w:val="28"/>
          <w:lang w:val="en-US" w:eastAsia="zh-CN" w:bidi="ar"/>
        </w:rPr>
        <w:t>建设背景</w:t>
      </w:r>
    </w:p>
    <w:p w14:paraId="562AC1D6">
      <w:pPr>
        <w:pStyle w:val="5"/>
        <w:keepNext w:val="0"/>
        <w:keepLines w:val="0"/>
        <w:pageBreakBefore w:val="0"/>
        <w:widowControl/>
        <w:numPr>
          <w:ilvl w:val="0"/>
          <w:numId w:val="0"/>
        </w:numPr>
        <w:suppressLineNumbers w:val="0"/>
        <w:kinsoku/>
        <w:wordWrap/>
        <w:overflowPunct/>
        <w:topLinePunct w:val="0"/>
        <w:autoSpaceDE/>
        <w:autoSpaceDN/>
        <w:bidi w:val="0"/>
        <w:adjustRightInd w:val="0"/>
        <w:snapToGrid w:val="0"/>
        <w:spacing w:before="0" w:beforeAutospacing="0" w:after="0" w:afterAutospacing="0" w:line="540" w:lineRule="exact"/>
        <w:ind w:right="0" w:rightChars="0" w:firstLine="562" w:firstLineChars="200"/>
        <w:jc w:val="left"/>
        <w:textAlignment w:val="auto"/>
        <w:outlineLvl w:val="1"/>
        <w:rPr>
          <w:rFonts w:hint="eastAsia" w:ascii="仿宋" w:hAnsi="仿宋" w:eastAsia="仿宋" w:cs="仿宋"/>
          <w:color w:val="auto"/>
          <w:kern w:val="0"/>
          <w:sz w:val="28"/>
          <w:szCs w:val="28"/>
          <w:lang w:val="en-US" w:eastAsia="zh-CN" w:bidi="ar"/>
        </w:rPr>
      </w:pPr>
      <w:bookmarkStart w:id="5" w:name="_Toc25900"/>
      <w:r>
        <w:rPr>
          <w:rFonts w:hint="eastAsia" w:ascii="仿宋" w:hAnsi="仿宋" w:eastAsia="仿宋" w:cs="仿宋"/>
          <w:b/>
          <w:bCs/>
          <w:color w:val="auto"/>
          <w:spacing w:val="0"/>
          <w:kern w:val="2"/>
          <w:sz w:val="28"/>
          <w:szCs w:val="28"/>
          <w:highlight w:val="none"/>
          <w:lang w:val="en-US" w:eastAsia="zh-CN" w:bidi="ar-SA"/>
        </w:rPr>
        <w:t xml:space="preserve">4.1.1 </w:t>
      </w:r>
      <w:r>
        <w:rPr>
          <w:rFonts w:hint="eastAsia" w:ascii="仿宋" w:hAnsi="仿宋" w:eastAsia="仿宋" w:cs="仿宋"/>
          <w:b/>
          <w:bCs/>
          <w:color w:val="auto"/>
          <w:kern w:val="0"/>
          <w:sz w:val="28"/>
          <w:szCs w:val="28"/>
          <w:lang w:val="en-US" w:eastAsia="zh-CN" w:bidi="ar"/>
        </w:rPr>
        <w:t>项目建设的必要性</w:t>
      </w:r>
      <w:bookmarkEnd w:id="5"/>
    </w:p>
    <w:p w14:paraId="63632D94">
      <w:pPr>
        <w:keepNext w:val="0"/>
        <w:keepLines w:val="0"/>
        <w:pageBreakBefore w:val="0"/>
        <w:widowControl/>
        <w:suppressLineNumbers w:val="0"/>
        <w:kinsoku/>
        <w:wordWrap/>
        <w:overflowPunct/>
        <w:topLinePunct w:val="0"/>
        <w:autoSpaceDE/>
        <w:autoSpaceDN/>
        <w:bidi w:val="0"/>
        <w:adjustRightInd/>
        <w:snapToGrid/>
        <w:spacing w:line="54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赣州市中心城区住房保障需求持续增长，廉租住房与公共租赁住房作为核心民生保障载体，其轮候配租管理的规范性、高效性直接关系住房保障政策落地成效和群众切身利益。当前，中心城区公租房轮候配租工作存在三大突出痛点：一是依赖摇号分配，群众等待成本高；二是配租通知以线下发放、短信通知为主，覆盖率不足；三是房源缺乏动态监管，依赖区级住房保障部门人工统计。</w:t>
      </w:r>
    </w:p>
    <w:p w14:paraId="0131ACC5">
      <w:pPr>
        <w:keepNext w:val="0"/>
        <w:keepLines w:val="0"/>
        <w:pageBreakBefore w:val="0"/>
        <w:widowControl/>
        <w:suppressLineNumbers w:val="0"/>
        <w:kinsoku/>
        <w:wordWrap/>
        <w:overflowPunct/>
        <w:topLinePunct w:val="0"/>
        <w:autoSpaceDE/>
        <w:autoSpaceDN/>
        <w:bidi w:val="0"/>
        <w:adjustRightInd/>
        <w:snapToGrid/>
        <w:spacing w:line="54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为破解上述难题，落实国家“放管服”改革要求，对标先进地区经验，契合赣州市“数字政府”建设“一网通办、数据共享”总体部署，亟需建设集轮候号生成、线上选房、配租通知等功能于一体的信息系统，实现公租房轮候配租全流程线上化、透明化、高效化，切实提升住房保障服务数字化、智能化水平，让群众少跑腿、数据多跑路。</w:t>
      </w:r>
    </w:p>
    <w:p w14:paraId="5C2C69BF">
      <w:pPr>
        <w:keepNext w:val="0"/>
        <w:keepLines w:val="0"/>
        <w:pageBreakBefore w:val="0"/>
        <w:widowControl/>
        <w:suppressLineNumbers w:val="0"/>
        <w:kinsoku/>
        <w:wordWrap/>
        <w:overflowPunct/>
        <w:topLinePunct w:val="0"/>
        <w:autoSpaceDE/>
        <w:autoSpaceDN/>
        <w:bidi w:val="0"/>
        <w:adjustRightInd/>
        <w:snapToGrid/>
        <w:spacing w:line="540" w:lineRule="exact"/>
        <w:ind w:firstLine="562" w:firstLineChars="200"/>
        <w:jc w:val="left"/>
        <w:textAlignment w:val="auto"/>
        <w:rPr>
          <w:rFonts w:hint="eastAsia" w:ascii="仿宋" w:hAnsi="仿宋" w:eastAsia="仿宋" w:cs="仿宋"/>
          <w:b/>
          <w:bCs/>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4.1.2 </w:t>
      </w:r>
      <w:r>
        <w:rPr>
          <w:rFonts w:hint="eastAsia" w:ascii="仿宋" w:hAnsi="仿宋" w:eastAsia="仿宋" w:cs="仿宋"/>
          <w:b/>
          <w:bCs/>
          <w:i w:val="0"/>
          <w:iCs w:val="0"/>
          <w:color w:val="auto"/>
          <w:kern w:val="0"/>
          <w:sz w:val="28"/>
          <w:szCs w:val="28"/>
          <w:lang w:val="en-US" w:eastAsia="zh-CN" w:bidi="ar"/>
        </w:rPr>
        <w:t>项目建设的科学性</w:t>
      </w:r>
    </w:p>
    <w:p w14:paraId="171C9316">
      <w:pPr>
        <w:keepNext w:val="0"/>
        <w:keepLines w:val="0"/>
        <w:pageBreakBefore w:val="0"/>
        <w:kinsoku/>
        <w:wordWrap/>
        <w:overflowPunct/>
        <w:topLinePunct w:val="0"/>
        <w:autoSpaceDE/>
        <w:autoSpaceDN/>
        <w:bidi w:val="0"/>
        <w:spacing w:line="500" w:lineRule="exact"/>
        <w:ind w:firstLine="560" w:firstLineChars="200"/>
        <w:jc w:val="left"/>
        <w:textAlignment w:val="auto"/>
        <w:rPr>
          <w:rFonts w:hint="eastAsia" w:ascii="仿宋" w:hAnsi="仿宋" w:eastAsia="仿宋" w:cs="仿宋"/>
          <w:i/>
          <w:iCs/>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本项目建设严格遵循江西省政务信息化“五统一”（统一规</w:t>
      </w:r>
      <w:r>
        <w:rPr>
          <w:rFonts w:hint="eastAsia" w:ascii="仿宋" w:hAnsi="仿宋" w:eastAsia="仿宋" w:cs="仿宋"/>
          <w:color w:val="auto"/>
          <w:kern w:val="0"/>
          <w:sz w:val="28"/>
          <w:szCs w:val="28"/>
          <w:lang w:val="en-US" w:eastAsia="zh-CN" w:bidi="ar"/>
        </w:rPr>
        <w:t>划、统一标准、统一平台、统一数据库、统一管理）和赣州市“一市一平台”建设要求，完全契合数字政府建设总体方案部署。项目依托赣州市级政务服务大平台进行开发部署，并非孤立建设，能够有效整合市政务数据共享平台、赣州市住房保障管理系统现有数据资源，避免重复投资和信息孤岛，实现数据互联互通与业务协同联动。从宏观形势来看，本项目响应国家“放管服”改革号召，契合数字化转型发展趋势，通过技术赋能住房保障工作，助力赣州市“数字政府”建设，对履行住房保障部门职能、实现“让群众少跑腿、数据多跑路”的政务目标具有重要价值。</w:t>
      </w:r>
    </w:p>
    <w:p w14:paraId="26EB6A89">
      <w:pPr>
        <w:pStyle w:val="5"/>
        <w:keepNext w:val="0"/>
        <w:keepLines w:val="0"/>
        <w:pageBreakBefore w:val="0"/>
        <w:widowControl/>
        <w:numPr>
          <w:ilvl w:val="0"/>
          <w:numId w:val="0"/>
        </w:numPr>
        <w:suppressLineNumbers w:val="0"/>
        <w:kinsoku/>
        <w:wordWrap/>
        <w:overflowPunct/>
        <w:topLinePunct w:val="0"/>
        <w:autoSpaceDE/>
        <w:autoSpaceDN/>
        <w:bidi w:val="0"/>
        <w:adjustRightInd w:val="0"/>
        <w:snapToGrid w:val="0"/>
        <w:spacing w:before="0" w:beforeAutospacing="0" w:after="0" w:afterAutospacing="0" w:line="500" w:lineRule="exact"/>
        <w:ind w:right="0" w:rightChars="0" w:firstLine="562" w:firstLineChars="200"/>
        <w:jc w:val="left"/>
        <w:textAlignment w:val="auto"/>
        <w:outlineLvl w:val="0"/>
        <w:rPr>
          <w:rFonts w:hint="eastAsia" w:ascii="仿宋" w:hAnsi="仿宋" w:eastAsia="仿宋" w:cs="仿宋"/>
          <w:b/>
          <w:bCs/>
          <w:color w:val="auto"/>
          <w:kern w:val="0"/>
          <w:sz w:val="28"/>
          <w:szCs w:val="28"/>
          <w:lang w:val="en-US" w:eastAsia="zh-CN" w:bidi="ar"/>
        </w:rPr>
      </w:pPr>
      <w:bookmarkStart w:id="6" w:name="_Toc13392"/>
      <w:r>
        <w:rPr>
          <w:rFonts w:hint="eastAsia" w:ascii="仿宋" w:hAnsi="仿宋" w:eastAsia="仿宋" w:cs="仿宋"/>
          <w:b/>
          <w:bCs/>
          <w:color w:val="auto"/>
          <w:spacing w:val="0"/>
          <w:kern w:val="2"/>
          <w:sz w:val="28"/>
          <w:szCs w:val="28"/>
          <w:highlight w:val="none"/>
          <w:lang w:val="en-US" w:eastAsia="zh-CN" w:bidi="ar-SA"/>
        </w:rPr>
        <w:t xml:space="preserve">4.2 </w:t>
      </w:r>
      <w:r>
        <w:rPr>
          <w:rFonts w:hint="eastAsia" w:ascii="仿宋" w:hAnsi="仿宋" w:eastAsia="仿宋" w:cs="仿宋"/>
          <w:b/>
          <w:bCs/>
          <w:color w:val="auto"/>
          <w:kern w:val="0"/>
          <w:sz w:val="28"/>
          <w:szCs w:val="28"/>
          <w:lang w:val="en-US" w:eastAsia="zh-CN" w:bidi="ar"/>
        </w:rPr>
        <w:t>本期升级改造的具体内容</w:t>
      </w:r>
      <w:bookmarkEnd w:id="6"/>
    </w:p>
    <w:p w14:paraId="415B8AEC">
      <w:pPr>
        <w:pStyle w:val="5"/>
        <w:keepNext w:val="0"/>
        <w:keepLines w:val="0"/>
        <w:pageBreakBefore w:val="0"/>
        <w:widowControl/>
        <w:numPr>
          <w:ilvl w:val="0"/>
          <w:numId w:val="0"/>
        </w:numPr>
        <w:suppressLineNumbers w:val="0"/>
        <w:kinsoku/>
        <w:wordWrap/>
        <w:overflowPunct/>
        <w:topLinePunct w:val="0"/>
        <w:autoSpaceDE/>
        <w:autoSpaceDN/>
        <w:bidi w:val="0"/>
        <w:adjustRightInd w:val="0"/>
        <w:snapToGrid w:val="0"/>
        <w:spacing w:before="0" w:beforeAutospacing="0" w:after="0" w:afterAutospacing="0" w:line="500" w:lineRule="exact"/>
        <w:ind w:right="0" w:rightChars="0" w:firstLine="562" w:firstLineChars="200"/>
        <w:jc w:val="left"/>
        <w:textAlignment w:val="auto"/>
        <w:outlineLvl w:val="1"/>
        <w:rPr>
          <w:rFonts w:hint="eastAsia" w:ascii="仿宋" w:hAnsi="仿宋" w:eastAsia="仿宋" w:cs="仿宋"/>
          <w:b/>
          <w:bCs/>
          <w:color w:val="auto"/>
          <w:kern w:val="0"/>
          <w:sz w:val="28"/>
          <w:szCs w:val="28"/>
          <w:lang w:val="en-US" w:eastAsia="zh-CN" w:bidi="ar"/>
        </w:rPr>
      </w:pPr>
      <w:bookmarkStart w:id="7" w:name="_Toc4209"/>
      <w:bookmarkStart w:id="8" w:name="_Toc27165"/>
      <w:r>
        <w:rPr>
          <w:rFonts w:hint="eastAsia" w:ascii="仿宋" w:hAnsi="仿宋" w:eastAsia="仿宋" w:cs="仿宋"/>
          <w:b/>
          <w:bCs/>
          <w:color w:val="auto"/>
          <w:spacing w:val="0"/>
          <w:kern w:val="2"/>
          <w:sz w:val="28"/>
          <w:szCs w:val="28"/>
          <w:highlight w:val="none"/>
          <w:lang w:val="en-US" w:eastAsia="zh-CN" w:bidi="ar-SA"/>
        </w:rPr>
        <w:t xml:space="preserve">4.2.1 </w:t>
      </w:r>
      <w:r>
        <w:rPr>
          <w:rFonts w:hint="eastAsia" w:ascii="仿宋" w:hAnsi="仿宋" w:eastAsia="仿宋" w:cs="仿宋"/>
          <w:b/>
          <w:bCs/>
          <w:color w:val="auto"/>
          <w:kern w:val="0"/>
          <w:sz w:val="28"/>
          <w:szCs w:val="28"/>
          <w:lang w:val="en-US" w:eastAsia="zh-CN" w:bidi="ar"/>
        </w:rPr>
        <w:t>总体架构</w:t>
      </w:r>
      <w:bookmarkEnd w:id="7"/>
      <w:bookmarkEnd w:id="8"/>
    </w:p>
    <w:p w14:paraId="1766AC3B">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left"/>
        <w:textAlignment w:val="auto"/>
        <w:rPr>
          <w:rFonts w:hint="eastAsia" w:ascii="仿宋" w:hAnsi="仿宋" w:eastAsia="仿宋" w:cs="仿宋"/>
          <w:color w:val="auto"/>
          <w:kern w:val="0"/>
          <w:sz w:val="28"/>
          <w:szCs w:val="28"/>
          <w:lang w:val="en-US" w:eastAsia="zh-CN" w:bidi="ar"/>
        </w:rPr>
      </w:pPr>
      <w:r>
        <w:rPr>
          <w:rFonts w:hint="eastAsia" w:ascii="仿宋" w:hAnsi="仿宋" w:eastAsia="仿宋" w:cs="仿宋"/>
          <w:color w:val="auto"/>
          <w:kern w:val="0"/>
          <w:sz w:val="28"/>
          <w:szCs w:val="28"/>
          <w:lang w:val="en-US" w:eastAsia="zh-CN" w:bidi="ar"/>
        </w:rPr>
        <w:t>项目采用“分层架构+全功能覆盖”设计思路，构建“业务应用层－数据支撑层－安全防护层”三级架构体系，同步明确网页端与管理后台的功能承载边界，实现“业务高效运转、数据安全可控、服务精准落地”的建设目标。</w:t>
      </w:r>
      <w:r>
        <w:rPr>
          <w:rFonts w:hint="eastAsia" w:ascii="仿宋" w:hAnsi="仿宋" w:eastAsia="仿宋" w:cs="仿宋"/>
          <w:b/>
          <w:bCs/>
          <w:color w:val="auto"/>
          <w:kern w:val="0"/>
          <w:sz w:val="28"/>
          <w:szCs w:val="28"/>
          <w:highlight w:val="none"/>
          <w:lang w:val="en-US" w:eastAsia="zh-CN" w:bidi="ar"/>
        </w:rPr>
        <w:t>项目建设要符合《赣州市中心城区公共租赁住房常态化轮候配租操作规则》（赣市住房字〔2026〕3号）文件规定（详见附件）。</w:t>
      </w:r>
      <w:r>
        <w:rPr>
          <w:rFonts w:hint="eastAsia" w:ascii="仿宋" w:hAnsi="仿宋" w:eastAsia="仿宋" w:cs="仿宋"/>
          <w:color w:val="auto"/>
          <w:kern w:val="0"/>
          <w:sz w:val="28"/>
          <w:szCs w:val="28"/>
          <w:lang w:val="en-US" w:eastAsia="zh-CN" w:bidi="ar"/>
        </w:rPr>
        <w:t>具体架构逻辑如下：</w:t>
      </w:r>
    </w:p>
    <w:p w14:paraId="4D0CBC4A">
      <w:pPr>
        <w:keepNext w:val="0"/>
        <w:keepLines w:val="0"/>
        <w:widowControl/>
        <w:suppressLineNumbers w:val="0"/>
        <w:jc w:val="left"/>
        <w:rPr>
          <w:rFonts w:ascii="宋体" w:hAnsi="宋体"/>
        </w:rPr>
      </w:pPr>
      <w:r>
        <w:rPr>
          <w:rFonts w:ascii="宋体" w:hAnsi="宋体" w:eastAsia="宋体" w:cs="宋体"/>
          <w:color w:val="auto"/>
          <w:kern w:val="0"/>
          <w:sz w:val="24"/>
          <w:szCs w:val="24"/>
          <w:lang w:val="en-US" w:eastAsia="zh-CN" w:bidi="ar"/>
        </w:rPr>
        <w:drawing>
          <wp:inline distT="0" distB="0" distL="114300" distR="114300">
            <wp:extent cx="5437505" cy="4457700"/>
            <wp:effectExtent l="0" t="0" r="10795" b="0"/>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4"/>
                    <a:stretch>
                      <a:fillRect/>
                    </a:stretch>
                  </pic:blipFill>
                  <pic:spPr>
                    <a:xfrm>
                      <a:off x="0" y="0"/>
                      <a:ext cx="5437505" cy="4457700"/>
                    </a:xfrm>
                    <a:prstGeom prst="rect">
                      <a:avLst/>
                    </a:prstGeom>
                    <a:noFill/>
                    <a:ln>
                      <a:noFill/>
                    </a:ln>
                  </pic:spPr>
                </pic:pic>
              </a:graphicData>
            </a:graphic>
          </wp:inline>
        </w:drawing>
      </w:r>
    </w:p>
    <w:p w14:paraId="34CE79C2">
      <w:pPr>
        <w:pStyle w:val="5"/>
        <w:keepNext w:val="0"/>
        <w:keepLines w:val="0"/>
        <w:pageBreakBefore w:val="0"/>
        <w:widowControl/>
        <w:numPr>
          <w:ilvl w:val="0"/>
          <w:numId w:val="0"/>
        </w:numPr>
        <w:suppressLineNumbers w:val="0"/>
        <w:kinsoku/>
        <w:wordWrap/>
        <w:overflowPunct/>
        <w:topLinePunct w:val="0"/>
        <w:autoSpaceDE/>
        <w:autoSpaceDN/>
        <w:bidi w:val="0"/>
        <w:adjustRightInd w:val="0"/>
        <w:snapToGrid w:val="0"/>
        <w:spacing w:before="0" w:beforeAutospacing="0" w:after="0" w:afterAutospacing="0" w:line="560" w:lineRule="exact"/>
        <w:ind w:right="0" w:rightChars="0" w:firstLine="562" w:firstLineChars="200"/>
        <w:jc w:val="left"/>
        <w:textAlignment w:val="auto"/>
        <w:outlineLvl w:val="1"/>
        <w:rPr>
          <w:rFonts w:hint="eastAsia" w:ascii="仿宋" w:hAnsi="仿宋" w:eastAsia="仿宋" w:cs="仿宋"/>
          <w:color w:val="auto"/>
          <w:kern w:val="0"/>
          <w:sz w:val="28"/>
          <w:szCs w:val="28"/>
          <w:lang w:val="en-US" w:eastAsia="zh-CN" w:bidi="ar"/>
        </w:rPr>
      </w:pPr>
      <w:bookmarkStart w:id="9" w:name="_Toc31546"/>
      <w:bookmarkStart w:id="10" w:name="_Toc15056"/>
      <w:r>
        <w:rPr>
          <w:rFonts w:hint="eastAsia" w:ascii="仿宋" w:hAnsi="仿宋" w:eastAsia="仿宋" w:cs="仿宋"/>
          <w:b/>
          <w:bCs/>
          <w:color w:val="auto"/>
          <w:spacing w:val="0"/>
          <w:kern w:val="2"/>
          <w:sz w:val="28"/>
          <w:szCs w:val="28"/>
          <w:highlight w:val="none"/>
          <w:lang w:val="en-US" w:eastAsia="zh-CN" w:bidi="ar-SA"/>
        </w:rPr>
        <w:t xml:space="preserve">4.2.2 </w:t>
      </w:r>
      <w:r>
        <w:rPr>
          <w:rFonts w:hint="eastAsia" w:ascii="仿宋" w:hAnsi="仿宋" w:eastAsia="仿宋" w:cs="仿宋"/>
          <w:b/>
          <w:bCs/>
          <w:color w:val="auto"/>
          <w:kern w:val="0"/>
          <w:sz w:val="28"/>
          <w:szCs w:val="28"/>
          <w:lang w:val="en-US" w:eastAsia="zh-CN" w:bidi="ar"/>
        </w:rPr>
        <w:t>主要建设内容及规模</w:t>
      </w:r>
      <w:bookmarkEnd w:id="9"/>
      <w:bookmarkEnd w:id="10"/>
    </w:p>
    <w:p w14:paraId="4694ABEC">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基于架构设计与功能需求，项目核心建设内容涵盖业务系统开发、数据资源构建、安全体系搭建、配套功能完善四大板块，具体规模如下：</w:t>
      </w:r>
    </w:p>
    <w:p w14:paraId="2A1B339F">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业务系统升级扩建：改造电脑PC端、手机移动端、后台公租房申请审核子系统、综合业务子系统公租房业务模块，总功能模块数达到4大板块、30余项功能模块。</w:t>
      </w:r>
    </w:p>
    <w:p w14:paraId="7CB471E6">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数据资源建设：建立统一的数据标准和数据共享机制，整合房源数据、轮候配租家庭数据、业务办理数据等，形成5个核心数据库。</w:t>
      </w:r>
    </w:p>
    <w:p w14:paraId="08D7D57D">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安全体系建设：部署Web应用防火墙、数据加密、权限管控等安全设施，建立完善的安全管理制度及应急响应机制；针对网页端与管理后台的不同访问权限，设置差异化身份认证策略，保障敏感数据全生命周期安全。</w:t>
      </w:r>
    </w:p>
    <w:p w14:paraId="397E2CC3">
      <w:pPr>
        <w:keepNext w:val="0"/>
        <w:keepLines w:val="0"/>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配套功能完善：完成系统配套设计，包括需求文档设计、系统框架设计、UI整体设计与制作、数据库设计等，确保系统界面友好、逻辑清晰。</w:t>
      </w:r>
    </w:p>
    <w:p w14:paraId="26609E77">
      <w:pPr>
        <w:pStyle w:val="5"/>
        <w:keepNext w:val="0"/>
        <w:keepLines w:val="0"/>
        <w:pageBreakBefore w:val="0"/>
        <w:widowControl/>
        <w:numPr>
          <w:ilvl w:val="0"/>
          <w:numId w:val="0"/>
        </w:numPr>
        <w:suppressLineNumbers w:val="0"/>
        <w:kinsoku/>
        <w:wordWrap/>
        <w:overflowPunct/>
        <w:topLinePunct w:val="0"/>
        <w:autoSpaceDE/>
        <w:autoSpaceDN/>
        <w:bidi w:val="0"/>
        <w:adjustRightInd w:val="0"/>
        <w:snapToGrid w:val="0"/>
        <w:spacing w:before="0" w:beforeAutospacing="0" w:after="0" w:afterAutospacing="0" w:line="560" w:lineRule="exact"/>
        <w:ind w:right="0" w:rightChars="0" w:firstLine="562" w:firstLineChars="200"/>
        <w:jc w:val="left"/>
        <w:textAlignment w:val="auto"/>
        <w:outlineLvl w:val="0"/>
        <w:rPr>
          <w:rFonts w:hint="eastAsia" w:ascii="仿宋" w:hAnsi="仿宋" w:eastAsia="仿宋" w:cs="仿宋"/>
          <w:b/>
          <w:bCs/>
          <w:color w:val="auto"/>
          <w:kern w:val="0"/>
          <w:sz w:val="28"/>
          <w:szCs w:val="28"/>
          <w:lang w:val="en-US" w:eastAsia="zh-CN" w:bidi="ar"/>
        </w:rPr>
      </w:pPr>
      <w:bookmarkStart w:id="11" w:name="_Toc7112"/>
      <w:r>
        <w:rPr>
          <w:rFonts w:hint="eastAsia" w:ascii="仿宋" w:hAnsi="仿宋" w:eastAsia="仿宋" w:cs="仿宋"/>
          <w:b/>
          <w:bCs/>
          <w:color w:val="auto"/>
          <w:spacing w:val="0"/>
          <w:kern w:val="2"/>
          <w:sz w:val="28"/>
          <w:szCs w:val="28"/>
          <w:highlight w:val="none"/>
          <w:lang w:val="en-US" w:eastAsia="zh-CN" w:bidi="ar-SA"/>
        </w:rPr>
        <w:t xml:space="preserve">4.3 </w:t>
      </w:r>
      <w:r>
        <w:rPr>
          <w:rFonts w:hint="eastAsia" w:ascii="仿宋" w:hAnsi="仿宋" w:eastAsia="仿宋" w:cs="仿宋"/>
          <w:b/>
          <w:bCs/>
          <w:color w:val="auto"/>
          <w:kern w:val="0"/>
          <w:sz w:val="28"/>
          <w:szCs w:val="28"/>
          <w:lang w:val="en-US" w:eastAsia="zh-CN" w:bidi="ar"/>
        </w:rPr>
        <w:t>项目落实相关要求情况</w:t>
      </w:r>
      <w:bookmarkEnd w:id="11"/>
    </w:p>
    <w:p w14:paraId="7481FEE7">
      <w:pPr>
        <w:keepNext w:val="0"/>
        <w:keepLines w:val="0"/>
        <w:pageBreakBefore w:val="0"/>
        <w:kinsoku/>
        <w:wordWrap/>
        <w:overflowPunct/>
        <w:topLinePunct w:val="0"/>
        <w:autoSpaceDE/>
        <w:autoSpaceDN/>
        <w:bidi w:val="0"/>
        <w:spacing w:line="560" w:lineRule="exact"/>
        <w:ind w:firstLine="562" w:firstLineChars="200"/>
        <w:jc w:val="left"/>
        <w:textAlignment w:val="auto"/>
        <w:outlineLvl w:val="1"/>
        <w:rPr>
          <w:rFonts w:hint="eastAsia" w:ascii="仿宋" w:hAnsi="仿宋" w:eastAsia="仿宋" w:cs="仿宋"/>
          <w:i w:val="0"/>
          <w:iCs w:val="0"/>
          <w:color w:val="auto"/>
          <w:kern w:val="0"/>
          <w:sz w:val="28"/>
          <w:szCs w:val="28"/>
          <w:lang w:val="en-US" w:eastAsia="zh-CN" w:bidi="ar"/>
        </w:rPr>
      </w:pPr>
      <w:bookmarkStart w:id="12" w:name="_Toc15394"/>
      <w:r>
        <w:rPr>
          <w:rFonts w:hint="eastAsia" w:ascii="仿宋" w:hAnsi="仿宋" w:eastAsia="仿宋" w:cs="仿宋"/>
          <w:b/>
          <w:bCs/>
          <w:color w:val="auto"/>
          <w:spacing w:val="0"/>
          <w:kern w:val="2"/>
          <w:sz w:val="28"/>
          <w:szCs w:val="28"/>
          <w:highlight w:val="none"/>
          <w:lang w:val="en-US" w:eastAsia="zh-CN" w:bidi="ar-SA"/>
        </w:rPr>
        <w:t xml:space="preserve">4.3.1 </w:t>
      </w:r>
      <w:r>
        <w:rPr>
          <w:rFonts w:hint="eastAsia" w:ascii="仿宋" w:hAnsi="仿宋" w:eastAsia="仿宋" w:cs="仿宋"/>
          <w:b/>
          <w:bCs/>
          <w:i w:val="0"/>
          <w:iCs w:val="0"/>
          <w:color w:val="auto"/>
          <w:kern w:val="0"/>
          <w:sz w:val="28"/>
          <w:szCs w:val="28"/>
          <w:lang w:val="en-US" w:eastAsia="zh-CN" w:bidi="ar"/>
        </w:rPr>
        <w:t>网络信息安全情况</w:t>
      </w:r>
      <w:bookmarkEnd w:id="12"/>
    </w:p>
    <w:p w14:paraId="4F9B104C">
      <w:pPr>
        <w:keepNext w:val="0"/>
        <w:keepLines w:val="0"/>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项目建设单位需严格按照《中华人民共和国网络安全法》《中华人民共和国密码法》等法律法规以及党政机关安全管理等有关规定，针对网络安全和密码安全等管理制度、人员管理、建设运行和应急处置等四个方面制定相应的密码应用安全管理措施，保障信息系统安全稳定运行。</w:t>
      </w:r>
    </w:p>
    <w:p w14:paraId="13F50A08">
      <w:pPr>
        <w:keepNext w:val="0"/>
        <w:keepLines w:val="0"/>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本项目设计时针对系统的物理和环境安全、网络和通信安全、设备和计算安全、应用和数据安全等层面统筹考虑密码应用技术要求，项目建设内容涉及的身份认证、访问控制、数据保护等关键环节均严格按照国家及行业相关标准执行，构建起与主平台深度融合、安全可控的子系统安全保障体系，保障信息系统安全稳定运行。</w:t>
      </w:r>
    </w:p>
    <w:p w14:paraId="4FDF8460">
      <w:pPr>
        <w:keepNext w:val="0"/>
        <w:keepLines w:val="0"/>
        <w:pageBreakBefore w:val="0"/>
        <w:kinsoku/>
        <w:wordWrap/>
        <w:overflowPunct/>
        <w:topLinePunct w:val="0"/>
        <w:autoSpaceDE/>
        <w:autoSpaceDN/>
        <w:bidi w:val="0"/>
        <w:spacing w:line="560" w:lineRule="exact"/>
        <w:ind w:firstLine="562" w:firstLineChars="200"/>
        <w:jc w:val="left"/>
        <w:textAlignment w:val="auto"/>
        <w:outlineLvl w:val="1"/>
        <w:rPr>
          <w:rFonts w:hint="eastAsia" w:ascii="仿宋" w:hAnsi="仿宋" w:eastAsia="仿宋" w:cs="仿宋"/>
          <w:b/>
          <w:bCs/>
          <w:i w:val="0"/>
          <w:iCs w:val="0"/>
          <w:color w:val="auto"/>
          <w:kern w:val="0"/>
          <w:sz w:val="28"/>
          <w:szCs w:val="28"/>
          <w:lang w:val="en-US" w:eastAsia="zh-CN" w:bidi="ar"/>
        </w:rPr>
      </w:pPr>
      <w:bookmarkStart w:id="13" w:name="_Toc7157"/>
      <w:r>
        <w:rPr>
          <w:rFonts w:hint="eastAsia" w:ascii="仿宋" w:hAnsi="仿宋" w:eastAsia="仿宋" w:cs="仿宋"/>
          <w:b/>
          <w:bCs/>
          <w:color w:val="auto"/>
          <w:spacing w:val="0"/>
          <w:kern w:val="2"/>
          <w:sz w:val="28"/>
          <w:szCs w:val="28"/>
          <w:highlight w:val="none"/>
          <w:lang w:val="en-US" w:eastAsia="zh-CN" w:bidi="ar-SA"/>
        </w:rPr>
        <w:t xml:space="preserve">4.3.2 </w:t>
      </w:r>
      <w:r>
        <w:rPr>
          <w:rFonts w:hint="eastAsia" w:ascii="仿宋" w:hAnsi="仿宋" w:eastAsia="仿宋" w:cs="仿宋"/>
          <w:b/>
          <w:bCs/>
          <w:i w:val="0"/>
          <w:iCs w:val="0"/>
          <w:color w:val="auto"/>
          <w:kern w:val="0"/>
          <w:sz w:val="28"/>
          <w:szCs w:val="28"/>
          <w:lang w:val="en-US" w:eastAsia="zh-CN" w:bidi="ar"/>
        </w:rPr>
        <w:t>国家密码应用要求情况</w:t>
      </w:r>
      <w:bookmarkEnd w:id="13"/>
    </w:p>
    <w:p w14:paraId="12E5EC56">
      <w:pPr>
        <w:keepNext w:val="0"/>
        <w:keepLines w:val="0"/>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严格按照国家密码应用要求，制定密码应用方案：一是采用国家认可的密码算法（如SM2、SM3、SM4）对传输数据、存储数据进行加密保护；二是部署国产密码模块，实现用户身份认证、会话加密、数据签名等功能。</w:t>
      </w:r>
    </w:p>
    <w:p w14:paraId="71C4A5C7">
      <w:pPr>
        <w:keepNext w:val="0"/>
        <w:keepLines w:val="0"/>
        <w:pageBreakBefore w:val="0"/>
        <w:kinsoku/>
        <w:wordWrap/>
        <w:overflowPunct/>
        <w:topLinePunct w:val="0"/>
        <w:autoSpaceDE/>
        <w:autoSpaceDN/>
        <w:bidi w:val="0"/>
        <w:spacing w:line="560" w:lineRule="exact"/>
        <w:ind w:firstLine="562" w:firstLineChars="200"/>
        <w:jc w:val="left"/>
        <w:textAlignment w:val="auto"/>
        <w:outlineLvl w:val="1"/>
        <w:rPr>
          <w:rFonts w:hint="eastAsia" w:ascii="仿宋" w:hAnsi="仿宋" w:eastAsia="仿宋" w:cs="仿宋"/>
          <w:b/>
          <w:bCs/>
          <w:i w:val="0"/>
          <w:iCs w:val="0"/>
          <w:color w:val="auto"/>
          <w:kern w:val="0"/>
          <w:sz w:val="28"/>
          <w:szCs w:val="28"/>
          <w:lang w:val="en-US" w:eastAsia="zh-CN" w:bidi="ar"/>
        </w:rPr>
      </w:pPr>
      <w:bookmarkStart w:id="14" w:name="_Toc9479"/>
      <w:r>
        <w:rPr>
          <w:rFonts w:hint="eastAsia" w:ascii="仿宋" w:hAnsi="仿宋" w:eastAsia="仿宋" w:cs="仿宋"/>
          <w:b/>
          <w:bCs/>
          <w:color w:val="auto"/>
          <w:spacing w:val="0"/>
          <w:kern w:val="2"/>
          <w:sz w:val="28"/>
          <w:szCs w:val="28"/>
          <w:highlight w:val="none"/>
          <w:lang w:val="en-US" w:eastAsia="zh-CN" w:bidi="ar-SA"/>
        </w:rPr>
        <w:t xml:space="preserve">4.3.3 </w:t>
      </w:r>
      <w:r>
        <w:rPr>
          <w:rFonts w:hint="eastAsia" w:ascii="仿宋" w:hAnsi="仿宋" w:eastAsia="仿宋" w:cs="仿宋"/>
          <w:b/>
          <w:bCs/>
          <w:i w:val="0"/>
          <w:iCs w:val="0"/>
          <w:color w:val="auto"/>
          <w:kern w:val="0"/>
          <w:sz w:val="28"/>
          <w:szCs w:val="28"/>
          <w:lang w:val="en-US" w:eastAsia="zh-CN" w:bidi="ar"/>
        </w:rPr>
        <w:t>信创方案情况</w:t>
      </w:r>
      <w:bookmarkEnd w:id="14"/>
    </w:p>
    <w:p w14:paraId="2237B554">
      <w:pPr>
        <w:keepNext w:val="0"/>
        <w:keepLines w:val="0"/>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本项目新建的软件系统，在数据库、中间件等基础软件选型上，优先考虑符合信创要求的产品。确因技术生态、特殊需求需采用非信创产品时，将严格按照规定履行例外采购审批程序。</w:t>
      </w:r>
    </w:p>
    <w:p w14:paraId="2FDBB6FE">
      <w:pPr>
        <w:keepNext w:val="0"/>
        <w:keepLines w:val="0"/>
        <w:pageBreakBefore w:val="0"/>
        <w:kinsoku/>
        <w:wordWrap/>
        <w:overflowPunct/>
        <w:topLinePunct w:val="0"/>
        <w:autoSpaceDE/>
        <w:autoSpaceDN/>
        <w:bidi w:val="0"/>
        <w:spacing w:line="560" w:lineRule="exact"/>
        <w:ind w:firstLine="562" w:firstLineChars="200"/>
        <w:jc w:val="left"/>
        <w:textAlignment w:val="auto"/>
        <w:outlineLvl w:val="1"/>
        <w:rPr>
          <w:rFonts w:hint="eastAsia" w:ascii="仿宋" w:hAnsi="仿宋" w:eastAsia="仿宋" w:cs="仿宋"/>
          <w:b/>
          <w:bCs/>
          <w:i w:val="0"/>
          <w:iCs w:val="0"/>
          <w:color w:val="auto"/>
          <w:kern w:val="0"/>
          <w:sz w:val="28"/>
          <w:szCs w:val="28"/>
          <w:lang w:val="en-US" w:eastAsia="zh-CN" w:bidi="ar"/>
        </w:rPr>
      </w:pPr>
      <w:bookmarkStart w:id="15" w:name="_Toc3739"/>
      <w:r>
        <w:rPr>
          <w:rFonts w:hint="eastAsia" w:ascii="仿宋" w:hAnsi="仿宋" w:eastAsia="仿宋" w:cs="仿宋"/>
          <w:b/>
          <w:bCs/>
          <w:color w:val="auto"/>
          <w:spacing w:val="0"/>
          <w:kern w:val="2"/>
          <w:sz w:val="28"/>
          <w:szCs w:val="28"/>
          <w:highlight w:val="none"/>
          <w:lang w:val="en-US" w:eastAsia="zh-CN" w:bidi="ar-SA"/>
        </w:rPr>
        <w:t xml:space="preserve">4.3.4 </w:t>
      </w:r>
      <w:r>
        <w:rPr>
          <w:rFonts w:hint="eastAsia" w:ascii="仿宋" w:hAnsi="仿宋" w:eastAsia="仿宋" w:cs="仿宋"/>
          <w:b/>
          <w:bCs/>
          <w:i w:val="0"/>
          <w:iCs w:val="0"/>
          <w:color w:val="auto"/>
          <w:kern w:val="0"/>
          <w:sz w:val="28"/>
          <w:szCs w:val="28"/>
          <w:lang w:val="en-US" w:eastAsia="zh-CN" w:bidi="ar"/>
        </w:rPr>
        <w:t>数据安全保障方案</w:t>
      </w:r>
      <w:bookmarkEnd w:id="15"/>
    </w:p>
    <w:p w14:paraId="59CBFB84">
      <w:pPr>
        <w:keepNext w:val="0"/>
        <w:keepLines w:val="0"/>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iCs/>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依据国家相关数据安全管理制度，制定完善的数据安全保障方案：一是建立数据分级分类管理机制，对单位信息、职工隐私信息等敏感数据进行分级保护；二是采用数据脱敏、加密存储、访问控制等技术，防止数据泄露、篡改；三是制定数据备份与恢复方案，每日增量备份、每周全量备份，确保数据丢失可快速恢复；四是建立数据安全应急响应机制，定期开展应急演练，应对数据安全突发事件。</w:t>
      </w:r>
    </w:p>
    <w:p w14:paraId="5A4CB14B">
      <w:pPr>
        <w:keepNext w:val="0"/>
        <w:keepLines w:val="0"/>
        <w:pageBreakBefore w:val="0"/>
        <w:kinsoku/>
        <w:wordWrap/>
        <w:overflowPunct/>
        <w:topLinePunct w:val="0"/>
        <w:autoSpaceDE/>
        <w:autoSpaceDN/>
        <w:bidi w:val="0"/>
        <w:spacing w:line="560" w:lineRule="exact"/>
        <w:ind w:firstLine="562" w:firstLineChars="200"/>
        <w:jc w:val="left"/>
        <w:textAlignment w:val="auto"/>
        <w:outlineLvl w:val="1"/>
        <w:rPr>
          <w:rFonts w:hint="eastAsia" w:ascii="仿宋" w:hAnsi="仿宋" w:eastAsia="仿宋" w:cs="仿宋"/>
          <w:b/>
          <w:bCs/>
          <w:i w:val="0"/>
          <w:iCs w:val="0"/>
          <w:color w:val="auto"/>
          <w:kern w:val="0"/>
          <w:sz w:val="28"/>
          <w:szCs w:val="28"/>
          <w:lang w:val="en-US" w:eastAsia="zh-CN" w:bidi="ar"/>
        </w:rPr>
      </w:pPr>
      <w:bookmarkStart w:id="16" w:name="_Toc2100"/>
      <w:r>
        <w:rPr>
          <w:rFonts w:hint="eastAsia" w:ascii="仿宋" w:hAnsi="仿宋" w:eastAsia="仿宋" w:cs="仿宋"/>
          <w:b/>
          <w:bCs/>
          <w:color w:val="auto"/>
          <w:spacing w:val="0"/>
          <w:kern w:val="2"/>
          <w:sz w:val="28"/>
          <w:szCs w:val="28"/>
          <w:highlight w:val="none"/>
          <w:lang w:val="en-US" w:eastAsia="zh-CN" w:bidi="ar-SA"/>
        </w:rPr>
        <w:t xml:space="preserve">4.3.5 </w:t>
      </w:r>
      <w:r>
        <w:rPr>
          <w:rFonts w:hint="eastAsia" w:ascii="仿宋" w:hAnsi="仿宋" w:eastAsia="仿宋" w:cs="仿宋"/>
          <w:b/>
          <w:bCs/>
          <w:i w:val="0"/>
          <w:iCs w:val="0"/>
          <w:color w:val="auto"/>
          <w:kern w:val="0"/>
          <w:sz w:val="28"/>
          <w:szCs w:val="28"/>
          <w:lang w:val="en-US" w:eastAsia="zh-CN" w:bidi="ar"/>
        </w:rPr>
        <w:t>项目支持IPV6情况</w:t>
      </w:r>
      <w:bookmarkEnd w:id="16"/>
    </w:p>
    <w:p w14:paraId="0FFC2C5C">
      <w:pPr>
        <w:keepNext w:val="0"/>
        <w:keepLines w:val="0"/>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根据国家相关要求，本项目支持IPV6。</w:t>
      </w:r>
    </w:p>
    <w:p w14:paraId="7D77AAE4">
      <w:pPr>
        <w:keepNext w:val="0"/>
        <w:keepLines w:val="0"/>
        <w:pageBreakBefore w:val="0"/>
        <w:kinsoku/>
        <w:wordWrap/>
        <w:overflowPunct/>
        <w:topLinePunct w:val="0"/>
        <w:autoSpaceDE/>
        <w:autoSpaceDN/>
        <w:bidi w:val="0"/>
        <w:spacing w:line="560" w:lineRule="exact"/>
        <w:ind w:firstLine="562" w:firstLineChars="200"/>
        <w:jc w:val="left"/>
        <w:textAlignment w:val="auto"/>
        <w:outlineLvl w:val="1"/>
        <w:rPr>
          <w:rFonts w:hint="eastAsia" w:ascii="仿宋" w:hAnsi="仿宋" w:eastAsia="仿宋" w:cs="仿宋"/>
          <w:b/>
          <w:bCs/>
          <w:i w:val="0"/>
          <w:iCs w:val="0"/>
          <w:color w:val="auto"/>
          <w:kern w:val="0"/>
          <w:sz w:val="28"/>
          <w:szCs w:val="28"/>
          <w:lang w:val="en-US" w:eastAsia="zh-CN" w:bidi="ar"/>
        </w:rPr>
      </w:pPr>
      <w:bookmarkStart w:id="17" w:name="_Toc27230"/>
      <w:r>
        <w:rPr>
          <w:rFonts w:hint="eastAsia" w:ascii="仿宋" w:hAnsi="仿宋" w:eastAsia="仿宋" w:cs="仿宋"/>
          <w:b/>
          <w:bCs/>
          <w:color w:val="auto"/>
          <w:spacing w:val="0"/>
          <w:kern w:val="2"/>
          <w:sz w:val="28"/>
          <w:szCs w:val="28"/>
          <w:highlight w:val="none"/>
          <w:lang w:val="en-US" w:eastAsia="zh-CN" w:bidi="ar-SA"/>
        </w:rPr>
        <w:t xml:space="preserve">4.3.6 </w:t>
      </w:r>
      <w:r>
        <w:rPr>
          <w:rFonts w:hint="eastAsia" w:ascii="仿宋" w:hAnsi="仿宋" w:eastAsia="仿宋" w:cs="仿宋"/>
          <w:b/>
          <w:bCs/>
          <w:i w:val="0"/>
          <w:iCs w:val="0"/>
          <w:color w:val="auto"/>
          <w:kern w:val="0"/>
          <w:sz w:val="28"/>
          <w:szCs w:val="28"/>
          <w:lang w:val="en-US" w:eastAsia="zh-CN" w:bidi="ar"/>
        </w:rPr>
        <w:t>数据共享需求和供应方案</w:t>
      </w:r>
      <w:bookmarkEnd w:id="17"/>
    </w:p>
    <w:p w14:paraId="0FEB16C0">
      <w:pPr>
        <w:keepNext w:val="0"/>
        <w:keepLines w:val="0"/>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根据国家、省数据共享规范要求，制定数据共享需求和供应方案：数据共享需求方面，需从市政务数据共享平台获取工商、车辆、不动产登记信息等，用于资格审核；数据供应方面，向政务数据共享平台提供当前承租家庭数据，支撑全市政务数据协同。方案明确数据共享的范围、格式、传输方式及安全管控要求，通过政务数据共享交换平台实现数据安全、高效共享。</w:t>
      </w:r>
    </w:p>
    <w:tbl>
      <w:tblPr>
        <w:tblStyle w:val="6"/>
        <w:tblW w:w="0" w:type="auto"/>
        <w:tblInd w:w="10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79"/>
        <w:gridCol w:w="1075"/>
        <w:gridCol w:w="625"/>
        <w:gridCol w:w="800"/>
        <w:gridCol w:w="2650"/>
        <w:gridCol w:w="850"/>
        <w:gridCol w:w="788"/>
        <w:gridCol w:w="850"/>
      </w:tblGrid>
      <w:tr w14:paraId="6EA1A6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52" w:hRule="atLeast"/>
        </w:trPr>
        <w:tc>
          <w:tcPr>
            <w:tcW w:w="979" w:type="dxa"/>
            <w:tcBorders>
              <w:top w:val="single" w:color="000000" w:sz="4" w:space="0"/>
              <w:left w:val="single" w:color="000000" w:sz="4" w:space="0"/>
              <w:bottom w:val="single" w:color="000000" w:sz="4" w:space="0"/>
              <w:right w:val="single" w:color="000000" w:sz="4" w:space="0"/>
            </w:tcBorders>
            <w:noWrap w:val="0"/>
            <w:vAlign w:val="center"/>
          </w:tcPr>
          <w:p w14:paraId="3B8FDCF0">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机构名称</w:t>
            </w:r>
          </w:p>
        </w:tc>
        <w:tc>
          <w:tcPr>
            <w:tcW w:w="1075" w:type="dxa"/>
            <w:tcBorders>
              <w:top w:val="single" w:color="000000" w:sz="4" w:space="0"/>
              <w:left w:val="single" w:color="000000" w:sz="4" w:space="0"/>
              <w:bottom w:val="single" w:color="000000" w:sz="4" w:space="0"/>
              <w:right w:val="single" w:color="000000" w:sz="4" w:space="0"/>
            </w:tcBorders>
            <w:noWrap w:val="0"/>
            <w:vAlign w:val="center"/>
          </w:tcPr>
          <w:p w14:paraId="17478A6E">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信息系统名称</w:t>
            </w:r>
          </w:p>
        </w:tc>
        <w:tc>
          <w:tcPr>
            <w:tcW w:w="625" w:type="dxa"/>
            <w:tcBorders>
              <w:top w:val="single" w:color="000000" w:sz="4" w:space="0"/>
              <w:left w:val="single" w:color="000000" w:sz="4" w:space="0"/>
              <w:bottom w:val="single" w:color="000000" w:sz="4" w:space="0"/>
              <w:right w:val="single" w:color="000000" w:sz="4" w:space="0"/>
            </w:tcBorders>
            <w:noWrap w:val="0"/>
            <w:vAlign w:val="center"/>
          </w:tcPr>
          <w:p w14:paraId="7EC990AA">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事项名称</w:t>
            </w: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2D220DA8">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信息资源目录名称</w:t>
            </w:r>
          </w:p>
        </w:tc>
        <w:tc>
          <w:tcPr>
            <w:tcW w:w="2650" w:type="dxa"/>
            <w:tcBorders>
              <w:top w:val="single" w:color="000000" w:sz="4" w:space="0"/>
              <w:left w:val="single" w:color="000000" w:sz="4" w:space="0"/>
              <w:bottom w:val="single" w:color="000000" w:sz="4" w:space="0"/>
              <w:right w:val="single" w:color="000000" w:sz="4" w:space="0"/>
            </w:tcBorders>
            <w:noWrap w:val="0"/>
            <w:vAlign w:val="center"/>
          </w:tcPr>
          <w:p w14:paraId="15416AFB">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信息项</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41F21D5D">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共享类型</w:t>
            </w:r>
          </w:p>
        </w:tc>
        <w:tc>
          <w:tcPr>
            <w:tcW w:w="788" w:type="dxa"/>
            <w:tcBorders>
              <w:top w:val="single" w:color="000000" w:sz="4" w:space="0"/>
              <w:left w:val="single" w:color="000000" w:sz="4" w:space="0"/>
              <w:bottom w:val="single" w:color="000000" w:sz="4" w:space="0"/>
              <w:right w:val="single" w:color="000000" w:sz="4" w:space="0"/>
            </w:tcBorders>
            <w:noWrap w:val="0"/>
            <w:vAlign w:val="center"/>
          </w:tcPr>
          <w:p w14:paraId="511EDC51">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共享方式</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295AF5C6">
            <w:pPr>
              <w:keepNext w:val="0"/>
              <w:keepLines w:val="0"/>
              <w:widowControl/>
              <w:suppressLineNumbers w:val="0"/>
              <w:jc w:val="center"/>
              <w:textAlignment w:val="center"/>
              <w:rPr>
                <w:rFonts w:hint="eastAsia" w:ascii="仿宋" w:hAnsi="仿宋" w:eastAsia="仿宋" w:cs="仿宋"/>
                <w:i w:val="0"/>
                <w:iCs w:val="0"/>
                <w:color w:val="auto"/>
                <w:sz w:val="28"/>
                <w:szCs w:val="28"/>
                <w:u w:val="none"/>
                <w:lang w:val="en-US" w:eastAsia="zh-CN"/>
              </w:rPr>
            </w:pPr>
            <w:r>
              <w:rPr>
                <w:rFonts w:hint="eastAsia" w:ascii="仿宋" w:hAnsi="仿宋" w:eastAsia="仿宋" w:cs="仿宋"/>
                <w:i w:val="0"/>
                <w:iCs w:val="0"/>
                <w:color w:val="auto"/>
                <w:sz w:val="28"/>
                <w:szCs w:val="28"/>
                <w:u w:val="none"/>
                <w:lang w:val="en-US" w:eastAsia="zh-CN"/>
              </w:rPr>
              <w:t>更新周期</w:t>
            </w:r>
          </w:p>
        </w:tc>
      </w:tr>
      <w:tr w14:paraId="6A2F21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03" w:hRule="atLeast"/>
        </w:trPr>
        <w:tc>
          <w:tcPr>
            <w:tcW w:w="979" w:type="dxa"/>
            <w:tcBorders>
              <w:top w:val="single" w:color="000000" w:sz="4" w:space="0"/>
              <w:left w:val="single" w:color="000000" w:sz="4" w:space="0"/>
              <w:bottom w:val="single" w:color="000000" w:sz="4" w:space="0"/>
              <w:right w:val="single" w:color="000000" w:sz="4" w:space="0"/>
            </w:tcBorders>
            <w:noWrap w:val="0"/>
            <w:vAlign w:val="center"/>
          </w:tcPr>
          <w:p w14:paraId="40087367">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赣州市城市住房服务中心</w:t>
            </w:r>
          </w:p>
        </w:tc>
        <w:tc>
          <w:tcPr>
            <w:tcW w:w="1075" w:type="dxa"/>
            <w:tcBorders>
              <w:top w:val="single" w:color="000000" w:sz="4" w:space="0"/>
              <w:left w:val="single" w:color="000000" w:sz="4" w:space="0"/>
              <w:bottom w:val="single" w:color="000000" w:sz="4" w:space="0"/>
              <w:right w:val="single" w:color="000000" w:sz="4" w:space="0"/>
            </w:tcBorders>
            <w:noWrap w:val="0"/>
            <w:vAlign w:val="center"/>
          </w:tcPr>
          <w:p w14:paraId="07C4F960">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赣州市住房保障管理系统</w:t>
            </w:r>
          </w:p>
        </w:tc>
        <w:tc>
          <w:tcPr>
            <w:tcW w:w="625" w:type="dxa"/>
            <w:tcBorders>
              <w:top w:val="single" w:color="000000" w:sz="4" w:space="0"/>
              <w:left w:val="single" w:color="000000" w:sz="4" w:space="0"/>
              <w:bottom w:val="single" w:color="000000" w:sz="4" w:space="0"/>
              <w:right w:val="single" w:color="000000" w:sz="4" w:space="0"/>
            </w:tcBorders>
            <w:noWrap w:val="0"/>
            <w:vAlign w:val="center"/>
          </w:tcPr>
          <w:p w14:paraId="66583318">
            <w:pPr>
              <w:jc w:val="center"/>
              <w:rPr>
                <w:rFonts w:hint="eastAsia" w:ascii="仿宋" w:hAnsi="仿宋" w:eastAsia="仿宋" w:cs="仿宋"/>
                <w:i w:val="0"/>
                <w:iCs w:val="0"/>
                <w:color w:val="auto"/>
                <w:sz w:val="28"/>
                <w:szCs w:val="28"/>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56B6B599">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保障对象信息</w:t>
            </w:r>
          </w:p>
        </w:tc>
        <w:tc>
          <w:tcPr>
            <w:tcW w:w="2650" w:type="dxa"/>
            <w:tcBorders>
              <w:top w:val="single" w:color="000000" w:sz="4" w:space="0"/>
              <w:left w:val="single" w:color="000000" w:sz="4" w:space="0"/>
              <w:bottom w:val="single" w:color="000000" w:sz="4" w:space="0"/>
              <w:right w:val="single" w:color="000000" w:sz="4" w:space="0"/>
            </w:tcBorders>
            <w:noWrap w:val="0"/>
            <w:vAlign w:val="center"/>
          </w:tcPr>
          <w:p w14:paraId="2F048749">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姓名、身份证号、承租房源地址门牌、小区名称、承租状态、合同开始时间、合同结束时间</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72BFA332">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有条件共享</w:t>
            </w:r>
          </w:p>
        </w:tc>
        <w:tc>
          <w:tcPr>
            <w:tcW w:w="788" w:type="dxa"/>
            <w:tcBorders>
              <w:top w:val="single" w:color="000000" w:sz="4" w:space="0"/>
              <w:left w:val="single" w:color="000000" w:sz="4" w:space="0"/>
              <w:bottom w:val="single" w:color="000000" w:sz="4" w:space="0"/>
              <w:right w:val="single" w:color="000000" w:sz="4" w:space="0"/>
            </w:tcBorders>
            <w:noWrap w:val="0"/>
            <w:vAlign w:val="center"/>
          </w:tcPr>
          <w:p w14:paraId="23C61B87">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接口</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400222DD">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每日</w:t>
            </w:r>
          </w:p>
        </w:tc>
      </w:tr>
    </w:tbl>
    <w:p w14:paraId="5EB00CA1">
      <w:pPr>
        <w:ind w:firstLine="562" w:firstLineChars="200"/>
        <w:jc w:val="left"/>
        <w:outlineLvl w:val="1"/>
        <w:rPr>
          <w:rFonts w:hint="eastAsia" w:ascii="仿宋" w:hAnsi="仿宋" w:eastAsia="仿宋" w:cs="仿宋"/>
          <w:b/>
          <w:bCs/>
          <w:color w:val="auto"/>
          <w:spacing w:val="0"/>
          <w:kern w:val="2"/>
          <w:sz w:val="28"/>
          <w:szCs w:val="28"/>
          <w:highlight w:val="none"/>
          <w:lang w:val="en-US" w:eastAsia="zh-CN" w:bidi="ar-SA"/>
        </w:rPr>
      </w:pPr>
    </w:p>
    <w:p w14:paraId="5AD8A5DD">
      <w:pPr>
        <w:pageBreakBefore w:val="0"/>
        <w:kinsoku/>
        <w:wordWrap/>
        <w:overflowPunct/>
        <w:topLinePunct w:val="0"/>
        <w:autoSpaceDE/>
        <w:autoSpaceDN/>
        <w:bidi w:val="0"/>
        <w:spacing w:line="560" w:lineRule="exact"/>
        <w:ind w:firstLine="562" w:firstLineChars="200"/>
        <w:jc w:val="left"/>
        <w:textAlignment w:val="auto"/>
        <w:outlineLvl w:val="1"/>
        <w:rPr>
          <w:rFonts w:hint="eastAsia" w:ascii="仿宋" w:hAnsi="仿宋" w:eastAsia="仿宋" w:cs="仿宋"/>
          <w:b/>
          <w:bCs/>
          <w:i w:val="0"/>
          <w:iCs w:val="0"/>
          <w:color w:val="auto"/>
          <w:kern w:val="0"/>
          <w:sz w:val="28"/>
          <w:szCs w:val="28"/>
          <w:lang w:val="en-US" w:eastAsia="zh-CN" w:bidi="ar"/>
        </w:rPr>
      </w:pPr>
      <w:bookmarkStart w:id="18" w:name="_Toc16688"/>
      <w:r>
        <w:rPr>
          <w:rFonts w:hint="eastAsia" w:ascii="仿宋" w:hAnsi="仿宋" w:eastAsia="仿宋" w:cs="仿宋"/>
          <w:b/>
          <w:bCs/>
          <w:color w:val="auto"/>
          <w:spacing w:val="0"/>
          <w:kern w:val="2"/>
          <w:sz w:val="28"/>
          <w:szCs w:val="28"/>
          <w:highlight w:val="none"/>
          <w:lang w:val="en-US" w:eastAsia="zh-CN" w:bidi="ar-SA"/>
        </w:rPr>
        <w:t xml:space="preserve">4.3.7 </w:t>
      </w:r>
      <w:r>
        <w:rPr>
          <w:rFonts w:hint="eastAsia" w:ascii="仿宋" w:hAnsi="仿宋" w:eastAsia="仿宋" w:cs="仿宋"/>
          <w:b/>
          <w:bCs/>
          <w:i w:val="0"/>
          <w:iCs w:val="0"/>
          <w:color w:val="auto"/>
          <w:kern w:val="0"/>
          <w:sz w:val="28"/>
          <w:szCs w:val="28"/>
          <w:lang w:val="en-US" w:eastAsia="zh-CN" w:bidi="ar"/>
        </w:rPr>
        <w:t>项目运维方案</w:t>
      </w:r>
      <w:bookmarkEnd w:id="18"/>
    </w:p>
    <w:p w14:paraId="6DE44C4A">
      <w:pPr>
        <w:pageBreakBefore w:val="0"/>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b/>
          <w:bCs/>
          <w:i w:val="0"/>
          <w:iCs w:val="0"/>
          <w:color w:val="auto"/>
          <w:kern w:val="0"/>
          <w:sz w:val="28"/>
          <w:szCs w:val="28"/>
          <w:lang w:val="en-US" w:eastAsia="zh-CN" w:bidi="ar"/>
        </w:rPr>
        <w:t>运维服务周期：项目建成后提供3年免费运维服务，后续可通过续签服务合同延续运维。</w:t>
      </w:r>
      <w:r>
        <w:rPr>
          <w:rFonts w:hint="eastAsia" w:ascii="仿宋" w:hAnsi="仿宋" w:eastAsia="仿宋" w:cs="仿宋"/>
          <w:i w:val="0"/>
          <w:iCs w:val="0"/>
          <w:color w:val="auto"/>
          <w:kern w:val="0"/>
          <w:sz w:val="28"/>
          <w:szCs w:val="28"/>
          <w:lang w:val="en-US" w:eastAsia="zh-CN" w:bidi="ar"/>
        </w:rPr>
        <w:t>服务内容包括系统日常监控、故障排查与修复、数据备份与维护、系统升级优化、用户技术支持等。技术要求：建立7×24小时运维值班制度，故障响应时间≤1小时，重大故障修复时间≤4小时。运维组织保障：组建专业运维团队，配备系统工程师、数据库管理员、安全工程师等专业人员，明确各岗位职责。运维故障处理流程：用户提交故障申请→运维团队受理→故障诊断→故障修复→效果验证→故障归档，全程记录故障处理过程，定期总结优化。</w:t>
      </w:r>
    </w:p>
    <w:p w14:paraId="3B182AAA">
      <w:pPr>
        <w:pageBreakBefore w:val="0"/>
        <w:kinsoku/>
        <w:wordWrap/>
        <w:overflowPunct/>
        <w:topLinePunct w:val="0"/>
        <w:autoSpaceDE/>
        <w:autoSpaceDN/>
        <w:bidi w:val="0"/>
        <w:spacing w:line="560" w:lineRule="exact"/>
        <w:ind w:firstLine="562" w:firstLineChars="200"/>
        <w:jc w:val="left"/>
        <w:textAlignment w:val="auto"/>
        <w:outlineLvl w:val="1"/>
        <w:rPr>
          <w:rFonts w:hint="eastAsia" w:ascii="仿宋" w:hAnsi="仿宋" w:eastAsia="仿宋" w:cs="仿宋"/>
          <w:b/>
          <w:bCs/>
          <w:color w:val="auto"/>
          <w:sz w:val="28"/>
          <w:szCs w:val="28"/>
          <w:lang w:val="en-US" w:eastAsia="zh-CN"/>
        </w:rPr>
      </w:pPr>
      <w:bookmarkStart w:id="19" w:name="_Toc17974"/>
      <w:r>
        <w:rPr>
          <w:rFonts w:hint="eastAsia" w:ascii="仿宋" w:hAnsi="仿宋" w:eastAsia="仿宋" w:cs="仿宋"/>
          <w:b/>
          <w:bCs/>
          <w:color w:val="auto"/>
          <w:spacing w:val="0"/>
          <w:kern w:val="2"/>
          <w:sz w:val="28"/>
          <w:szCs w:val="28"/>
          <w:highlight w:val="none"/>
          <w:lang w:val="en-US" w:eastAsia="zh-CN" w:bidi="ar-SA"/>
        </w:rPr>
        <w:t xml:space="preserve">4.3.8 </w:t>
      </w:r>
      <w:r>
        <w:rPr>
          <w:rFonts w:hint="eastAsia" w:ascii="仿宋" w:hAnsi="仿宋" w:eastAsia="仿宋" w:cs="仿宋"/>
          <w:b/>
          <w:bCs/>
          <w:i w:val="0"/>
          <w:iCs w:val="0"/>
          <w:color w:val="auto"/>
          <w:kern w:val="0"/>
          <w:sz w:val="28"/>
          <w:szCs w:val="28"/>
          <w:lang w:val="en-US" w:eastAsia="zh-CN" w:bidi="ar"/>
        </w:rPr>
        <w:t>统一身份认证情况</w:t>
      </w:r>
      <w:bookmarkEnd w:id="19"/>
    </w:p>
    <w:p w14:paraId="1C5A3F35">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为进一步方便公租房申请家庭及轮候家庭办理业务，避免多平台重复切换、多次登录，根据江西省政务服务网相关建设要求，本次升级的系统，将依托赣州市住房保障管理系统（该系统已上架赣服通。已上架江西政务服务网“公租房申请一件事”专区，已对接赣州市“数字大脑”统一身份认证体系），将涉及群众使用的所有功能以应用包的方式对接上架赣服通住房服务专区，方便群众通过赣服通进行公租房申请、在线选房、结果公示、查看和下载配租通知单。</w:t>
      </w:r>
      <w:r>
        <w:rPr>
          <w:rFonts w:hint="eastAsia" w:ascii="仿宋" w:hAnsi="仿宋" w:eastAsia="仿宋" w:cs="仿宋"/>
          <w:b w:val="0"/>
          <w:bCs w:val="0"/>
          <w:i w:val="0"/>
          <w:iCs w:val="0"/>
          <w:color w:val="auto"/>
          <w:kern w:val="0"/>
          <w:sz w:val="28"/>
          <w:szCs w:val="28"/>
          <w:lang w:val="en-US" w:eastAsia="zh-CN" w:bidi="ar"/>
        </w:rPr>
        <w:t>与江西省政务服务网实现深度融合、无缝衔接，并连接到赣州政务服务网，确保系统统一入口、统一认</w:t>
      </w:r>
      <w:r>
        <w:rPr>
          <w:rFonts w:hint="eastAsia" w:ascii="仿宋" w:hAnsi="仿宋" w:eastAsia="仿宋" w:cs="仿宋"/>
          <w:i w:val="0"/>
          <w:iCs w:val="0"/>
          <w:color w:val="auto"/>
          <w:kern w:val="0"/>
          <w:sz w:val="28"/>
          <w:szCs w:val="28"/>
          <w:lang w:val="en-US" w:eastAsia="zh-CN" w:bidi="ar"/>
        </w:rPr>
        <w:t>证、统一访问，真正打通便民服务“最后一公里”，持续提升住房保障服务的便捷度与群众获得感。</w:t>
      </w:r>
    </w:p>
    <w:p w14:paraId="0DD7D94C">
      <w:pPr>
        <w:pStyle w:val="5"/>
        <w:keepNext w:val="0"/>
        <w:keepLines w:val="0"/>
        <w:pageBreakBefore w:val="0"/>
        <w:widowControl/>
        <w:numPr>
          <w:ilvl w:val="0"/>
          <w:numId w:val="0"/>
        </w:numPr>
        <w:suppressLineNumbers w:val="0"/>
        <w:kinsoku/>
        <w:wordWrap/>
        <w:overflowPunct/>
        <w:topLinePunct w:val="0"/>
        <w:autoSpaceDE/>
        <w:autoSpaceDN/>
        <w:bidi w:val="0"/>
        <w:adjustRightInd w:val="0"/>
        <w:snapToGrid w:val="0"/>
        <w:spacing w:before="0" w:beforeAutospacing="0" w:after="0" w:afterAutospacing="0" w:line="560" w:lineRule="exact"/>
        <w:ind w:right="0" w:rightChars="0" w:firstLine="562" w:firstLineChars="200"/>
        <w:jc w:val="left"/>
        <w:textAlignment w:val="auto"/>
        <w:outlineLvl w:val="0"/>
        <w:rPr>
          <w:rFonts w:hint="eastAsia" w:ascii="仿宋" w:hAnsi="仿宋" w:eastAsia="仿宋" w:cs="仿宋"/>
          <w:b/>
          <w:bCs/>
          <w:color w:val="auto"/>
          <w:kern w:val="0"/>
          <w:sz w:val="28"/>
          <w:szCs w:val="28"/>
          <w:lang w:val="en-US" w:eastAsia="zh-CN" w:bidi="ar"/>
        </w:rPr>
      </w:pPr>
      <w:bookmarkStart w:id="20" w:name="_Toc22116"/>
      <w:r>
        <w:rPr>
          <w:rFonts w:hint="eastAsia" w:ascii="仿宋" w:hAnsi="仿宋" w:eastAsia="仿宋" w:cs="仿宋"/>
          <w:b/>
          <w:bCs/>
          <w:color w:val="auto"/>
          <w:spacing w:val="0"/>
          <w:kern w:val="2"/>
          <w:sz w:val="28"/>
          <w:szCs w:val="28"/>
          <w:highlight w:val="none"/>
          <w:lang w:val="en-US" w:eastAsia="zh-CN" w:bidi="ar-SA"/>
        </w:rPr>
        <w:t xml:space="preserve">4.4 </w:t>
      </w:r>
      <w:r>
        <w:rPr>
          <w:rFonts w:hint="eastAsia" w:ascii="仿宋" w:hAnsi="仿宋" w:eastAsia="仿宋" w:cs="仿宋"/>
          <w:b/>
          <w:bCs/>
          <w:color w:val="auto"/>
          <w:kern w:val="0"/>
          <w:sz w:val="28"/>
          <w:szCs w:val="28"/>
          <w:lang w:val="en-US" w:eastAsia="zh-CN" w:bidi="ar"/>
        </w:rPr>
        <w:t>详细采购需求</w:t>
      </w:r>
      <w:bookmarkEnd w:id="20"/>
    </w:p>
    <w:p w14:paraId="59318181">
      <w:pPr>
        <w:pageBreakBefore w:val="0"/>
        <w:numPr>
          <w:ilvl w:val="0"/>
          <w:numId w:val="0"/>
        </w:numPr>
        <w:kinsoku/>
        <w:wordWrap/>
        <w:overflowPunct/>
        <w:topLinePunct w:val="0"/>
        <w:autoSpaceDE/>
        <w:autoSpaceDN/>
        <w:bidi w:val="0"/>
        <w:spacing w:line="560" w:lineRule="exact"/>
        <w:ind w:firstLine="562" w:firstLineChars="200"/>
        <w:jc w:val="left"/>
        <w:textAlignment w:val="auto"/>
        <w:outlineLvl w:val="1"/>
        <w:rPr>
          <w:rFonts w:hint="eastAsia" w:ascii="仿宋" w:hAnsi="仿宋" w:eastAsia="仿宋" w:cs="仿宋"/>
          <w:b/>
          <w:bCs/>
          <w:i w:val="0"/>
          <w:iCs w:val="0"/>
          <w:color w:val="auto"/>
          <w:kern w:val="0"/>
          <w:sz w:val="28"/>
          <w:szCs w:val="28"/>
          <w:lang w:val="en-US" w:eastAsia="zh-CN" w:bidi="ar"/>
        </w:rPr>
      </w:pPr>
      <w:bookmarkStart w:id="21" w:name="_Toc21774"/>
      <w:r>
        <w:rPr>
          <w:rFonts w:hint="eastAsia" w:ascii="仿宋" w:hAnsi="仿宋" w:eastAsia="仿宋" w:cs="仿宋"/>
          <w:b/>
          <w:bCs/>
          <w:color w:val="auto"/>
          <w:spacing w:val="0"/>
          <w:kern w:val="2"/>
          <w:sz w:val="28"/>
          <w:szCs w:val="28"/>
          <w:highlight w:val="none"/>
          <w:lang w:val="en-US" w:eastAsia="zh-CN" w:bidi="ar-SA"/>
        </w:rPr>
        <w:t xml:space="preserve">4.4.1 </w:t>
      </w:r>
      <w:r>
        <w:rPr>
          <w:rFonts w:hint="eastAsia" w:ascii="仿宋" w:hAnsi="仿宋" w:eastAsia="仿宋" w:cs="仿宋"/>
          <w:b/>
          <w:bCs/>
          <w:i w:val="0"/>
          <w:iCs w:val="0"/>
          <w:color w:val="auto"/>
          <w:kern w:val="0"/>
          <w:sz w:val="28"/>
          <w:szCs w:val="28"/>
          <w:lang w:val="en-US" w:eastAsia="zh-CN" w:bidi="ar"/>
        </w:rPr>
        <w:t>电脑PC端</w:t>
      </w:r>
      <w:bookmarkEnd w:id="21"/>
    </w:p>
    <w:p w14:paraId="1F24FA9A">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b/>
          <w:bCs/>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4.4.1.1 </w:t>
      </w:r>
      <w:r>
        <w:rPr>
          <w:rFonts w:hint="eastAsia" w:ascii="仿宋" w:hAnsi="仿宋" w:eastAsia="仿宋" w:cs="仿宋"/>
          <w:b/>
          <w:bCs/>
          <w:i w:val="0"/>
          <w:iCs w:val="0"/>
          <w:color w:val="auto"/>
          <w:kern w:val="0"/>
          <w:sz w:val="28"/>
          <w:szCs w:val="28"/>
          <w:lang w:val="en-US" w:eastAsia="zh-CN" w:bidi="ar"/>
        </w:rPr>
        <w:t>房源楼盘表</w:t>
      </w:r>
    </w:p>
    <w:p w14:paraId="4A2ACF8A">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按不同小区、不同楼栋的实际房源情况，来对房源进行展示，可显示可用公租房房源、不可用房源等房源状态。</w:t>
      </w:r>
    </w:p>
    <w:p w14:paraId="0DBE7FC5">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4.4.1.2 </w:t>
      </w:r>
      <w:r>
        <w:rPr>
          <w:rFonts w:hint="eastAsia" w:ascii="仿宋" w:hAnsi="仿宋" w:eastAsia="仿宋" w:cs="仿宋"/>
          <w:b/>
          <w:bCs/>
          <w:i w:val="0"/>
          <w:iCs w:val="0"/>
          <w:color w:val="auto"/>
          <w:kern w:val="0"/>
          <w:sz w:val="28"/>
          <w:szCs w:val="28"/>
          <w:lang w:val="en-US" w:eastAsia="zh-CN" w:bidi="ar"/>
        </w:rPr>
        <w:t>公租房申请改</w:t>
      </w:r>
      <w:r>
        <w:rPr>
          <w:rFonts w:hint="eastAsia" w:ascii="仿宋" w:hAnsi="仿宋" w:eastAsia="仿宋" w:cs="仿宋"/>
          <w:i w:val="0"/>
          <w:iCs w:val="0"/>
          <w:color w:val="auto"/>
          <w:kern w:val="0"/>
          <w:sz w:val="28"/>
          <w:szCs w:val="28"/>
          <w:lang w:val="en-US" w:eastAsia="zh-CN" w:bidi="ar"/>
        </w:rPr>
        <w:t>造</w:t>
      </w:r>
    </w:p>
    <w:p w14:paraId="64502519">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对pc端公租房申请进行改造，公租房申请家庭在申请时可以查看小区剩余房源情况。</w:t>
      </w:r>
    </w:p>
    <w:p w14:paraId="366DBD3D">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4.4.1.3 </w:t>
      </w:r>
      <w:r>
        <w:rPr>
          <w:rFonts w:hint="eastAsia" w:ascii="仿宋" w:hAnsi="仿宋" w:eastAsia="仿宋" w:cs="仿宋"/>
          <w:b/>
          <w:bCs/>
          <w:i w:val="0"/>
          <w:iCs w:val="0"/>
          <w:color w:val="auto"/>
          <w:kern w:val="0"/>
          <w:sz w:val="28"/>
          <w:szCs w:val="28"/>
          <w:lang w:val="en-US" w:eastAsia="zh-CN" w:bidi="ar"/>
        </w:rPr>
        <w:t>在线选房</w:t>
      </w:r>
    </w:p>
    <w:p w14:paraId="3F040A13">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当公租房申请审核通过后，根据轮候编号匹配可选房源小区，每次选房只有一户轮候家庭可以操作，且可选择现在所有可供房源。选房时会有4个小时倒计时，倒计时结束后根据轮候编号自动轮候到下一位选房，未按时完成选房的轮候家庭，可以在3个工作日内申请继续参与轮候，逾期未申请将自动放弃一批次轮候资格，申请继续参与轮候的将重新生成轮候顺序号进行选房。</w:t>
      </w:r>
    </w:p>
    <w:p w14:paraId="486A9A3D">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b/>
          <w:bCs/>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4.4.1.4 </w:t>
      </w:r>
      <w:r>
        <w:rPr>
          <w:rFonts w:hint="eastAsia" w:ascii="仿宋" w:hAnsi="仿宋" w:eastAsia="仿宋" w:cs="仿宋"/>
          <w:b/>
          <w:bCs/>
          <w:i w:val="0"/>
          <w:iCs w:val="0"/>
          <w:color w:val="auto"/>
          <w:kern w:val="0"/>
          <w:sz w:val="28"/>
          <w:szCs w:val="28"/>
          <w:lang w:val="en-US" w:eastAsia="zh-CN" w:bidi="ar"/>
        </w:rPr>
        <w:t>结果公示</w:t>
      </w:r>
    </w:p>
    <w:p w14:paraId="1AE2B0C3">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申请家庭可以通过PC端查看轮候顺序号及选房结果公示信息。</w:t>
      </w:r>
    </w:p>
    <w:p w14:paraId="2DFCD8E5">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b/>
          <w:bCs/>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4.4.1.5 </w:t>
      </w:r>
      <w:r>
        <w:rPr>
          <w:rFonts w:hint="eastAsia" w:ascii="仿宋" w:hAnsi="仿宋" w:eastAsia="仿宋" w:cs="仿宋"/>
          <w:b/>
          <w:bCs/>
          <w:i w:val="0"/>
          <w:iCs w:val="0"/>
          <w:color w:val="auto"/>
          <w:kern w:val="0"/>
          <w:sz w:val="28"/>
          <w:szCs w:val="28"/>
          <w:lang w:val="en-US" w:eastAsia="zh-CN" w:bidi="ar"/>
        </w:rPr>
        <w:t>在线打印配租通知单</w:t>
      </w:r>
    </w:p>
    <w:p w14:paraId="4420C8C1">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选房结束后可在线打印配置通知单，通知单内容为自动读取审核通过以及选房结果的内容字段。</w:t>
      </w:r>
    </w:p>
    <w:p w14:paraId="23C5F6F4">
      <w:pPr>
        <w:pageBreakBefore w:val="0"/>
        <w:numPr>
          <w:ilvl w:val="0"/>
          <w:numId w:val="0"/>
        </w:numPr>
        <w:kinsoku/>
        <w:wordWrap/>
        <w:overflowPunct/>
        <w:topLinePunct w:val="0"/>
        <w:autoSpaceDE/>
        <w:autoSpaceDN/>
        <w:bidi w:val="0"/>
        <w:spacing w:line="560" w:lineRule="exact"/>
        <w:ind w:firstLine="562" w:firstLineChars="200"/>
        <w:jc w:val="left"/>
        <w:textAlignment w:val="auto"/>
        <w:outlineLvl w:val="1"/>
        <w:rPr>
          <w:rFonts w:hint="eastAsia" w:ascii="仿宋" w:hAnsi="仿宋" w:eastAsia="仿宋" w:cs="仿宋"/>
          <w:b/>
          <w:bCs/>
          <w:i w:val="0"/>
          <w:iCs w:val="0"/>
          <w:color w:val="auto"/>
          <w:kern w:val="0"/>
          <w:sz w:val="28"/>
          <w:szCs w:val="28"/>
          <w:lang w:val="en-US" w:eastAsia="zh-CN" w:bidi="ar"/>
        </w:rPr>
      </w:pPr>
      <w:bookmarkStart w:id="22" w:name="_Toc25763"/>
      <w:r>
        <w:rPr>
          <w:rFonts w:hint="eastAsia" w:ascii="仿宋" w:hAnsi="仿宋" w:eastAsia="仿宋" w:cs="仿宋"/>
          <w:b/>
          <w:bCs/>
          <w:color w:val="auto"/>
          <w:spacing w:val="0"/>
          <w:kern w:val="2"/>
          <w:sz w:val="28"/>
          <w:szCs w:val="28"/>
          <w:highlight w:val="none"/>
          <w:lang w:val="en-US" w:eastAsia="zh-CN" w:bidi="ar-SA"/>
        </w:rPr>
        <w:t xml:space="preserve">4.4.2 </w:t>
      </w:r>
      <w:r>
        <w:rPr>
          <w:rFonts w:hint="eastAsia" w:ascii="仿宋" w:hAnsi="仿宋" w:eastAsia="仿宋" w:cs="仿宋"/>
          <w:b/>
          <w:bCs/>
          <w:i w:val="0"/>
          <w:iCs w:val="0"/>
          <w:color w:val="auto"/>
          <w:kern w:val="0"/>
          <w:sz w:val="28"/>
          <w:szCs w:val="28"/>
          <w:lang w:val="en-US" w:eastAsia="zh-CN" w:bidi="ar"/>
        </w:rPr>
        <w:t>手机移动端</w:t>
      </w:r>
      <w:bookmarkEnd w:id="22"/>
    </w:p>
    <w:p w14:paraId="4A6CD7C6">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b/>
          <w:bCs/>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4.4.2.1 </w:t>
      </w:r>
      <w:r>
        <w:rPr>
          <w:rFonts w:hint="eastAsia" w:ascii="仿宋" w:hAnsi="仿宋" w:eastAsia="仿宋" w:cs="仿宋"/>
          <w:b/>
          <w:bCs/>
          <w:i w:val="0"/>
          <w:iCs w:val="0"/>
          <w:color w:val="auto"/>
          <w:kern w:val="0"/>
          <w:sz w:val="28"/>
          <w:szCs w:val="28"/>
          <w:lang w:val="en-US" w:eastAsia="zh-CN" w:bidi="ar"/>
        </w:rPr>
        <w:t>公租房申请改造</w:t>
      </w:r>
    </w:p>
    <w:p w14:paraId="61FB0B3D">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对微信小程序公租房申请进行改造，公租房申请家庭在申请时可以查看小区剩余房源情况。</w:t>
      </w:r>
    </w:p>
    <w:p w14:paraId="6CE0E3D6">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4.4.2.2 </w:t>
      </w:r>
      <w:r>
        <w:rPr>
          <w:rFonts w:hint="eastAsia" w:ascii="仿宋" w:hAnsi="仿宋" w:eastAsia="仿宋" w:cs="仿宋"/>
          <w:b/>
          <w:bCs/>
          <w:i w:val="0"/>
          <w:iCs w:val="0"/>
          <w:color w:val="auto"/>
          <w:kern w:val="0"/>
          <w:sz w:val="28"/>
          <w:szCs w:val="28"/>
          <w:lang w:val="en-US" w:eastAsia="zh-CN" w:bidi="ar"/>
        </w:rPr>
        <w:t>在线选房</w:t>
      </w:r>
    </w:p>
    <w:p w14:paraId="457F588B">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当公租房申请审核通过后，根据轮候编号匹配可选房源小区，每次选房只有一户轮候家庭可以操作，且可选择现在所有可供房源。选房时会有4个小时倒计时，倒计时结束后根据轮候编号自动轮候到下一位选房，未按时完成选房的轮候家庭，可以在3个工作日内申请继续参与轮候，逾期未申请将自动放弃一批次轮候资格，申请继续参与轮候的将重新生成轮候顺序号进行选房。</w:t>
      </w:r>
    </w:p>
    <w:p w14:paraId="4082C1C0">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b/>
          <w:bCs/>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4.4.2.3 </w:t>
      </w:r>
      <w:r>
        <w:rPr>
          <w:rFonts w:hint="eastAsia" w:ascii="仿宋" w:hAnsi="仿宋" w:eastAsia="仿宋" w:cs="仿宋"/>
          <w:b/>
          <w:bCs/>
          <w:i w:val="0"/>
          <w:iCs w:val="0"/>
          <w:color w:val="auto"/>
          <w:kern w:val="0"/>
          <w:sz w:val="28"/>
          <w:szCs w:val="28"/>
          <w:lang w:val="en-US" w:eastAsia="zh-CN" w:bidi="ar"/>
        </w:rPr>
        <w:t>结果公示</w:t>
      </w:r>
    </w:p>
    <w:p w14:paraId="30B8D666">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申请家庭可以通过移动端查看轮候顺序号及选房结果公示信息。</w:t>
      </w:r>
    </w:p>
    <w:p w14:paraId="12702E31">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b/>
          <w:bCs/>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4.4.2.4 </w:t>
      </w:r>
      <w:r>
        <w:rPr>
          <w:rFonts w:hint="eastAsia" w:ascii="仿宋" w:hAnsi="仿宋" w:eastAsia="仿宋" w:cs="仿宋"/>
          <w:b/>
          <w:bCs/>
          <w:i w:val="0"/>
          <w:iCs w:val="0"/>
          <w:color w:val="auto"/>
          <w:kern w:val="0"/>
          <w:sz w:val="28"/>
          <w:szCs w:val="28"/>
          <w:lang w:val="en-US" w:eastAsia="zh-CN" w:bidi="ar"/>
        </w:rPr>
        <w:t>对接赣服通</w:t>
      </w:r>
    </w:p>
    <w:p w14:paraId="388C4D1F">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对公租房申请改造后以应用包的方式对接上架赣服通端，方便群众通过赣服通进行公租房申请、在线选房、结果公示、查看和下载配租通知单。</w:t>
      </w:r>
    </w:p>
    <w:p w14:paraId="0CF72474">
      <w:pPr>
        <w:pageBreakBefore w:val="0"/>
        <w:numPr>
          <w:ilvl w:val="0"/>
          <w:numId w:val="0"/>
        </w:numPr>
        <w:kinsoku/>
        <w:wordWrap/>
        <w:overflowPunct/>
        <w:topLinePunct w:val="0"/>
        <w:autoSpaceDE/>
        <w:autoSpaceDN/>
        <w:bidi w:val="0"/>
        <w:spacing w:line="560" w:lineRule="exact"/>
        <w:ind w:firstLine="562" w:firstLineChars="200"/>
        <w:jc w:val="left"/>
        <w:textAlignment w:val="auto"/>
        <w:outlineLvl w:val="1"/>
        <w:rPr>
          <w:rFonts w:hint="eastAsia" w:ascii="仿宋" w:hAnsi="仿宋" w:eastAsia="仿宋" w:cs="仿宋"/>
          <w:b/>
          <w:bCs/>
          <w:i w:val="0"/>
          <w:iCs w:val="0"/>
          <w:color w:val="auto"/>
          <w:kern w:val="0"/>
          <w:sz w:val="28"/>
          <w:szCs w:val="28"/>
          <w:lang w:val="en-US" w:eastAsia="zh-CN" w:bidi="ar"/>
        </w:rPr>
      </w:pPr>
      <w:bookmarkStart w:id="23" w:name="_Toc1948"/>
      <w:r>
        <w:rPr>
          <w:rFonts w:hint="eastAsia" w:ascii="仿宋" w:hAnsi="仿宋" w:eastAsia="仿宋" w:cs="仿宋"/>
          <w:b/>
          <w:bCs/>
          <w:color w:val="auto"/>
          <w:spacing w:val="0"/>
          <w:kern w:val="2"/>
          <w:sz w:val="28"/>
          <w:szCs w:val="28"/>
          <w:highlight w:val="none"/>
          <w:lang w:val="en-US" w:eastAsia="zh-CN" w:bidi="ar-SA"/>
        </w:rPr>
        <w:t xml:space="preserve">4.4.3 </w:t>
      </w:r>
      <w:r>
        <w:rPr>
          <w:rFonts w:hint="eastAsia" w:ascii="仿宋" w:hAnsi="仿宋" w:eastAsia="仿宋" w:cs="仿宋"/>
          <w:b/>
          <w:bCs/>
          <w:i w:val="0"/>
          <w:iCs w:val="0"/>
          <w:color w:val="auto"/>
          <w:kern w:val="0"/>
          <w:sz w:val="28"/>
          <w:szCs w:val="28"/>
          <w:lang w:val="en-US" w:eastAsia="zh-CN" w:bidi="ar"/>
        </w:rPr>
        <w:t>后台公租房申请审核子系统升级</w:t>
      </w:r>
      <w:bookmarkEnd w:id="23"/>
    </w:p>
    <w:p w14:paraId="56E70B58">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b/>
          <w:bCs/>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4.4.3.1 </w:t>
      </w:r>
      <w:r>
        <w:rPr>
          <w:rFonts w:hint="eastAsia" w:ascii="仿宋" w:hAnsi="仿宋" w:eastAsia="仿宋" w:cs="仿宋"/>
          <w:b/>
          <w:bCs/>
          <w:i w:val="0"/>
          <w:iCs w:val="0"/>
          <w:color w:val="auto"/>
          <w:kern w:val="0"/>
          <w:sz w:val="28"/>
          <w:szCs w:val="28"/>
          <w:lang w:val="en-US" w:eastAsia="zh-CN" w:bidi="ar"/>
        </w:rPr>
        <w:t>基础信息库</w:t>
      </w:r>
    </w:p>
    <w:p w14:paraId="28204FBF">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b/>
          <w:bCs/>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4.4.3.1.1 </w:t>
      </w:r>
      <w:r>
        <w:rPr>
          <w:rFonts w:hint="eastAsia" w:ascii="仿宋" w:hAnsi="仿宋" w:eastAsia="仿宋" w:cs="仿宋"/>
          <w:b/>
          <w:bCs/>
          <w:i w:val="0"/>
          <w:iCs w:val="0"/>
          <w:color w:val="auto"/>
          <w:kern w:val="0"/>
          <w:sz w:val="28"/>
          <w:szCs w:val="28"/>
          <w:lang w:val="en-US" w:eastAsia="zh-CN" w:bidi="ar"/>
        </w:rPr>
        <w:t>选房房源管理</w:t>
      </w:r>
    </w:p>
    <w:p w14:paraId="6EC640BD">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运营单位将公租房可以选房房源进行上报，由区级住房保障部门审核后纳入选房房源；腾退房源上架需要市级审核。</w:t>
      </w:r>
    </w:p>
    <w:p w14:paraId="0A7D78CC">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b/>
          <w:bCs/>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4.4.3.1.2 </w:t>
      </w:r>
      <w:r>
        <w:rPr>
          <w:rFonts w:hint="eastAsia" w:ascii="仿宋" w:hAnsi="仿宋" w:eastAsia="仿宋" w:cs="仿宋"/>
          <w:b/>
          <w:bCs/>
          <w:i w:val="0"/>
          <w:iCs w:val="0"/>
          <w:color w:val="auto"/>
          <w:kern w:val="0"/>
          <w:sz w:val="28"/>
          <w:szCs w:val="28"/>
          <w:lang w:val="en-US" w:eastAsia="zh-CN" w:bidi="ar"/>
        </w:rPr>
        <w:t>选房家庭库</w:t>
      </w:r>
    </w:p>
    <w:p w14:paraId="682525B3">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将所有选择选房并且审核通过的申请人放入该库，可查看目前申请人所处的阶段，也可查看之前申请的历史记录。</w:t>
      </w:r>
    </w:p>
    <w:p w14:paraId="6A7AD196">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4.4.3.1.3 </w:t>
      </w:r>
      <w:r>
        <w:rPr>
          <w:rFonts w:hint="eastAsia" w:ascii="仿宋" w:hAnsi="仿宋" w:eastAsia="仿宋" w:cs="仿宋"/>
          <w:b/>
          <w:bCs/>
          <w:i w:val="0"/>
          <w:iCs w:val="0"/>
          <w:color w:val="auto"/>
          <w:kern w:val="0"/>
          <w:sz w:val="28"/>
          <w:szCs w:val="28"/>
          <w:lang w:val="en-US" w:eastAsia="zh-CN" w:bidi="ar"/>
        </w:rPr>
        <w:t>租赁补贴家庭库</w:t>
      </w:r>
    </w:p>
    <w:p w14:paraId="072DD3E5">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将所有选择租赁补贴审核通过的申请人放入该库，可查看目前申请人所处的阶段以及具体的申请。</w:t>
      </w:r>
    </w:p>
    <w:p w14:paraId="278E22F9">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b/>
          <w:bCs/>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4.4.3.1.4 </w:t>
      </w:r>
      <w:r>
        <w:rPr>
          <w:rFonts w:hint="eastAsia" w:ascii="仿宋" w:hAnsi="仿宋" w:eastAsia="仿宋" w:cs="仿宋"/>
          <w:b/>
          <w:bCs/>
          <w:i w:val="0"/>
          <w:iCs w:val="0"/>
          <w:color w:val="auto"/>
          <w:kern w:val="0"/>
          <w:sz w:val="28"/>
          <w:szCs w:val="28"/>
          <w:lang w:val="en-US" w:eastAsia="zh-CN" w:bidi="ar"/>
        </w:rPr>
        <w:t>轮候家庭库</w:t>
      </w:r>
    </w:p>
    <w:p w14:paraId="202B9C2F">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将通过审核和公示流程的申请家庭根据家庭情况分批生成新申请家庭轮候顺序号，当有符合条件的房源时，按顺序将一定数量的轮候家庭移动到选房家庭库，并且同时短信通知；轮候时可以看到选房小区房源地址门牌。</w:t>
      </w:r>
    </w:p>
    <w:p w14:paraId="1FCDB4BC">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b/>
          <w:bCs/>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4.4.3.1.5 </w:t>
      </w:r>
      <w:r>
        <w:rPr>
          <w:rFonts w:hint="eastAsia" w:ascii="仿宋" w:hAnsi="仿宋" w:eastAsia="仿宋" w:cs="仿宋"/>
          <w:b/>
          <w:bCs/>
          <w:i w:val="0"/>
          <w:iCs w:val="0"/>
          <w:color w:val="auto"/>
          <w:kern w:val="0"/>
          <w:sz w:val="28"/>
          <w:szCs w:val="28"/>
          <w:lang w:val="en-US" w:eastAsia="zh-CN" w:bidi="ar"/>
        </w:rPr>
        <w:t>中签通知单发放</w:t>
      </w:r>
    </w:p>
    <w:p w14:paraId="1BBF8C68">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根据配租模板进行中签通知单的生成，可选择人进行批量生成，生成的通知单可以单个或者批量选择加盖公章并且自动获取中签人的数据，生成后公租房申请人可在pc端进行下载中签通单。</w:t>
      </w:r>
    </w:p>
    <w:p w14:paraId="74E1C44A">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4.4.3.2 </w:t>
      </w:r>
      <w:r>
        <w:rPr>
          <w:rFonts w:hint="eastAsia" w:ascii="仿宋" w:hAnsi="仿宋" w:eastAsia="仿宋" w:cs="仿宋"/>
          <w:b/>
          <w:bCs/>
          <w:i w:val="0"/>
          <w:iCs w:val="0"/>
          <w:color w:val="auto"/>
          <w:kern w:val="0"/>
          <w:sz w:val="28"/>
          <w:szCs w:val="28"/>
          <w:lang w:val="en-US" w:eastAsia="zh-CN" w:bidi="ar"/>
        </w:rPr>
        <w:t>公示管理</w:t>
      </w:r>
    </w:p>
    <w:p w14:paraId="7B774305">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b/>
          <w:bCs/>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4.4.3.2.1</w:t>
      </w:r>
      <w:r>
        <w:rPr>
          <w:rFonts w:hint="eastAsia" w:ascii="仿宋" w:hAnsi="仿宋" w:eastAsia="仿宋" w:cs="仿宋"/>
          <w:b/>
          <w:bCs/>
          <w:i w:val="0"/>
          <w:iCs w:val="0"/>
          <w:color w:val="auto"/>
          <w:kern w:val="0"/>
          <w:sz w:val="28"/>
          <w:szCs w:val="28"/>
          <w:lang w:val="en-US" w:eastAsia="zh-CN" w:bidi="ar"/>
        </w:rPr>
        <w:t>轮候顺序号公示</w:t>
      </w:r>
    </w:p>
    <w:p w14:paraId="0C37DFFF">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所有审核通过的申请家庭将会自动进行轮候顺序号编号，可以进行线上公示。</w:t>
      </w:r>
    </w:p>
    <w:p w14:paraId="2065EAF3">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b/>
          <w:bCs/>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4.4.3.2.2 </w:t>
      </w:r>
      <w:r>
        <w:rPr>
          <w:rFonts w:hint="eastAsia" w:ascii="仿宋" w:hAnsi="仿宋" w:eastAsia="仿宋" w:cs="仿宋"/>
          <w:b/>
          <w:bCs/>
          <w:i w:val="0"/>
          <w:iCs w:val="0"/>
          <w:color w:val="auto"/>
          <w:kern w:val="0"/>
          <w:sz w:val="28"/>
          <w:szCs w:val="28"/>
          <w:lang w:val="en-US" w:eastAsia="zh-CN" w:bidi="ar"/>
        </w:rPr>
        <w:t>选房结果公示</w:t>
      </w:r>
    </w:p>
    <w:p w14:paraId="50D6555B">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轮候家庭完成选房后，区级住房保障部门将选房结果在市住保平台进行公示。</w:t>
      </w:r>
    </w:p>
    <w:p w14:paraId="5B15E6BE">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4.4.3.3 </w:t>
      </w:r>
      <w:r>
        <w:rPr>
          <w:rFonts w:hint="eastAsia" w:ascii="仿宋" w:hAnsi="仿宋" w:eastAsia="仿宋" w:cs="仿宋"/>
          <w:b/>
          <w:bCs/>
          <w:i w:val="0"/>
          <w:iCs w:val="0"/>
          <w:color w:val="auto"/>
          <w:kern w:val="0"/>
          <w:sz w:val="28"/>
          <w:szCs w:val="28"/>
          <w:lang w:val="en-US" w:eastAsia="zh-CN" w:bidi="ar"/>
        </w:rPr>
        <w:t>业务管</w:t>
      </w:r>
      <w:r>
        <w:rPr>
          <w:rFonts w:hint="eastAsia" w:ascii="仿宋" w:hAnsi="仿宋" w:eastAsia="仿宋" w:cs="仿宋"/>
          <w:i w:val="0"/>
          <w:iCs w:val="0"/>
          <w:color w:val="auto"/>
          <w:kern w:val="0"/>
          <w:sz w:val="28"/>
          <w:szCs w:val="28"/>
          <w:lang w:val="en-US" w:eastAsia="zh-CN" w:bidi="ar"/>
        </w:rPr>
        <w:t>理</w:t>
      </w:r>
    </w:p>
    <w:p w14:paraId="1FA327F0">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b/>
          <w:bCs/>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4.4.3.3.1 </w:t>
      </w:r>
      <w:r>
        <w:rPr>
          <w:rFonts w:hint="eastAsia" w:ascii="仿宋" w:hAnsi="仿宋" w:eastAsia="仿宋" w:cs="仿宋"/>
          <w:b/>
          <w:bCs/>
          <w:i w:val="0"/>
          <w:iCs w:val="0"/>
          <w:color w:val="auto"/>
          <w:kern w:val="0"/>
          <w:sz w:val="28"/>
          <w:szCs w:val="28"/>
          <w:lang w:val="en-US" w:eastAsia="zh-CN" w:bidi="ar"/>
        </w:rPr>
        <w:t>轮候家庭管理</w:t>
      </w:r>
    </w:p>
    <w:p w14:paraId="7E249857">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根据新申请家庭情况，在完成审核公示后次日自动生成轮候顺序号，并在此模块管理所有轮候家庭。</w:t>
      </w:r>
    </w:p>
    <w:p w14:paraId="69E16BB9">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4.4.3.3.2 </w:t>
      </w:r>
      <w:r>
        <w:rPr>
          <w:rFonts w:hint="eastAsia" w:ascii="仿宋" w:hAnsi="仿宋" w:eastAsia="仿宋" w:cs="仿宋"/>
          <w:b/>
          <w:bCs/>
          <w:i w:val="0"/>
          <w:iCs w:val="0"/>
          <w:color w:val="auto"/>
          <w:kern w:val="0"/>
          <w:sz w:val="28"/>
          <w:szCs w:val="28"/>
          <w:lang w:val="en-US" w:eastAsia="zh-CN" w:bidi="ar"/>
        </w:rPr>
        <w:t>取消轮候资格</w:t>
      </w:r>
    </w:p>
    <w:p w14:paraId="40301A77">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轮候家庭的家庭人口、住房、资产等情况发生变化时，区级住房保障部门可以根据实际情况取消其轮候资格。</w:t>
      </w:r>
    </w:p>
    <w:p w14:paraId="7149B410">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b/>
          <w:bCs/>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4.4.3.3.3</w:t>
      </w:r>
      <w:r>
        <w:rPr>
          <w:rFonts w:hint="eastAsia" w:ascii="仿宋" w:hAnsi="仿宋" w:eastAsia="仿宋" w:cs="仿宋"/>
          <w:b/>
          <w:bCs/>
          <w:i w:val="0"/>
          <w:iCs w:val="0"/>
          <w:color w:val="auto"/>
          <w:kern w:val="0"/>
          <w:sz w:val="28"/>
          <w:szCs w:val="28"/>
          <w:lang w:val="en-US" w:eastAsia="zh-CN" w:bidi="ar"/>
        </w:rPr>
        <w:t>轮候资格调整</w:t>
      </w:r>
    </w:p>
    <w:p w14:paraId="7EC7C07E">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在家庭人口不变的情况下，轮候家庭可申请调整保障组别或更小居室类别，在审核通过后的次日参与新申请家庭轮候顺序号生成，原获得轮候顺序号自动失效。</w:t>
      </w:r>
    </w:p>
    <w:p w14:paraId="5401050F">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b/>
          <w:bCs/>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4.4.3.3.4 </w:t>
      </w:r>
      <w:r>
        <w:rPr>
          <w:rFonts w:hint="eastAsia" w:ascii="仿宋" w:hAnsi="仿宋" w:eastAsia="仿宋" w:cs="仿宋"/>
          <w:b/>
          <w:bCs/>
          <w:i w:val="0"/>
          <w:iCs w:val="0"/>
          <w:color w:val="auto"/>
          <w:kern w:val="0"/>
          <w:sz w:val="28"/>
          <w:szCs w:val="28"/>
          <w:lang w:val="en-US" w:eastAsia="zh-CN" w:bidi="ar"/>
        </w:rPr>
        <w:t>市级抽查管理</w:t>
      </w:r>
    </w:p>
    <w:p w14:paraId="4B02B34C">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市级可以对申请审核以及选房全过程进行监管，查看公租房申请审核、轮候、选房操作日志。</w:t>
      </w:r>
    </w:p>
    <w:p w14:paraId="02F57339">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4.4.3.3.5 </w:t>
      </w:r>
      <w:r>
        <w:rPr>
          <w:rFonts w:hint="eastAsia" w:ascii="仿宋" w:hAnsi="仿宋" w:eastAsia="仿宋" w:cs="仿宋"/>
          <w:b/>
          <w:bCs/>
          <w:i w:val="0"/>
          <w:iCs w:val="0"/>
          <w:color w:val="auto"/>
          <w:kern w:val="0"/>
          <w:sz w:val="28"/>
          <w:szCs w:val="28"/>
          <w:lang w:val="en-US" w:eastAsia="zh-CN" w:bidi="ar"/>
        </w:rPr>
        <w:t>信用管</w:t>
      </w:r>
      <w:r>
        <w:rPr>
          <w:rFonts w:hint="eastAsia" w:ascii="仿宋" w:hAnsi="仿宋" w:eastAsia="仿宋" w:cs="仿宋"/>
          <w:i w:val="0"/>
          <w:iCs w:val="0"/>
          <w:color w:val="auto"/>
          <w:kern w:val="0"/>
          <w:sz w:val="28"/>
          <w:szCs w:val="28"/>
          <w:lang w:val="en-US" w:eastAsia="zh-CN" w:bidi="ar"/>
        </w:rPr>
        <w:t>理</w:t>
      </w:r>
    </w:p>
    <w:p w14:paraId="0C3F072C">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可以手动对公租房申请家庭在申请审核过程中出现的问题进行信用登记，并关联黑名单。</w:t>
      </w:r>
    </w:p>
    <w:p w14:paraId="025654EF">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b/>
          <w:bCs/>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4.4.3.3.6 </w:t>
      </w:r>
      <w:r>
        <w:rPr>
          <w:rFonts w:hint="eastAsia" w:ascii="仿宋" w:hAnsi="仿宋" w:eastAsia="仿宋" w:cs="仿宋"/>
          <w:b/>
          <w:bCs/>
          <w:i w:val="0"/>
          <w:iCs w:val="0"/>
          <w:color w:val="auto"/>
          <w:kern w:val="0"/>
          <w:sz w:val="28"/>
          <w:szCs w:val="28"/>
          <w:lang w:val="en-US" w:eastAsia="zh-CN" w:bidi="ar"/>
        </w:rPr>
        <w:t>轮候家庭转租赁补贴</w:t>
      </w:r>
    </w:p>
    <w:p w14:paraId="02FC926B">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可以在线发起轮候家庭转换为租赁补贴业务，发起审核通过后将轮候家庭转换为租赁补贴家庭。</w:t>
      </w:r>
    </w:p>
    <w:p w14:paraId="5123F4DE">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b/>
          <w:bCs/>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4.4.3.3.7 </w:t>
      </w:r>
      <w:r>
        <w:rPr>
          <w:rFonts w:hint="eastAsia" w:ascii="仿宋" w:hAnsi="仿宋" w:eastAsia="仿宋" w:cs="仿宋"/>
          <w:b/>
          <w:bCs/>
          <w:i w:val="0"/>
          <w:iCs w:val="0"/>
          <w:color w:val="auto"/>
          <w:kern w:val="0"/>
          <w:sz w:val="28"/>
          <w:szCs w:val="28"/>
          <w:lang w:val="en-US" w:eastAsia="zh-CN" w:bidi="ar"/>
        </w:rPr>
        <w:t>租赁补贴转轮候家庭</w:t>
      </w:r>
    </w:p>
    <w:p w14:paraId="55177BB7">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可以在线发起租赁补贴转换为轮候家庭业务，发起审核通过后将租赁补贴家庭转换为轮候家庭。</w:t>
      </w:r>
    </w:p>
    <w:p w14:paraId="4C8FBA56">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b/>
          <w:bCs/>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4.4.3.3.8 </w:t>
      </w:r>
      <w:r>
        <w:rPr>
          <w:rFonts w:hint="eastAsia" w:ascii="仿宋" w:hAnsi="仿宋" w:eastAsia="仿宋" w:cs="仿宋"/>
          <w:b/>
          <w:bCs/>
          <w:i w:val="0"/>
          <w:iCs w:val="0"/>
          <w:color w:val="auto"/>
          <w:kern w:val="0"/>
          <w:sz w:val="28"/>
          <w:szCs w:val="28"/>
          <w:lang w:val="en-US" w:eastAsia="zh-CN" w:bidi="ar"/>
        </w:rPr>
        <w:t>放弃轮候</w:t>
      </w:r>
    </w:p>
    <w:p w14:paraId="5CE86997">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由区级住房保障部门对当前正在轮候的家庭进行放弃轮候，放弃后可以重新申请公租房。</w:t>
      </w:r>
    </w:p>
    <w:p w14:paraId="2A3F6D0A">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4.4.3.3.9 </w:t>
      </w:r>
      <w:r>
        <w:rPr>
          <w:rFonts w:hint="eastAsia" w:ascii="仿宋" w:hAnsi="仿宋" w:eastAsia="仿宋" w:cs="仿宋"/>
          <w:b/>
          <w:bCs/>
          <w:i w:val="0"/>
          <w:iCs w:val="0"/>
          <w:color w:val="auto"/>
          <w:kern w:val="0"/>
          <w:sz w:val="28"/>
          <w:szCs w:val="28"/>
          <w:lang w:val="en-US" w:eastAsia="zh-CN" w:bidi="ar"/>
        </w:rPr>
        <w:t>停止租补</w:t>
      </w:r>
    </w:p>
    <w:p w14:paraId="3562449B">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由区级住房保障部门对当前正在发放租赁补贴的家庭进行停止发放，停止后可以重新申请公租房。</w:t>
      </w:r>
    </w:p>
    <w:p w14:paraId="743164EB">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b/>
          <w:bCs/>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4.4.3.3.10 </w:t>
      </w:r>
      <w:r>
        <w:rPr>
          <w:rFonts w:hint="eastAsia" w:ascii="仿宋" w:hAnsi="仿宋" w:eastAsia="仿宋" w:cs="仿宋"/>
          <w:b/>
          <w:bCs/>
          <w:i w:val="0"/>
          <w:iCs w:val="0"/>
          <w:color w:val="auto"/>
          <w:kern w:val="0"/>
          <w:sz w:val="28"/>
          <w:szCs w:val="28"/>
          <w:lang w:val="en-US" w:eastAsia="zh-CN" w:bidi="ar"/>
        </w:rPr>
        <w:t>数据导出</w:t>
      </w:r>
    </w:p>
    <w:p w14:paraId="7CD767C6">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将公租房申请审核到入住办理全过程数据进行导出，便于移交纪检部门检查。</w:t>
      </w:r>
    </w:p>
    <w:p w14:paraId="6452CED3">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b/>
          <w:bCs/>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4.4.3.3.11 </w:t>
      </w:r>
      <w:r>
        <w:rPr>
          <w:rFonts w:hint="eastAsia" w:ascii="仿宋" w:hAnsi="仿宋" w:eastAsia="仿宋" w:cs="仿宋"/>
          <w:b/>
          <w:bCs/>
          <w:i w:val="0"/>
          <w:iCs w:val="0"/>
          <w:color w:val="auto"/>
          <w:kern w:val="0"/>
          <w:sz w:val="28"/>
          <w:szCs w:val="28"/>
          <w:lang w:val="en-US" w:eastAsia="zh-CN" w:bidi="ar"/>
        </w:rPr>
        <w:t>黑名单管理</w:t>
      </w:r>
    </w:p>
    <w:p w14:paraId="1920ADBB">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管理员可选择将某位申请人拉入黑名单，当申请人三次逾期未选房或选房后放弃，自动拉入黑名单2年时间。</w:t>
      </w:r>
    </w:p>
    <w:p w14:paraId="6DC44860">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b/>
          <w:bCs/>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4.4.3.4 </w:t>
      </w:r>
      <w:r>
        <w:rPr>
          <w:rFonts w:hint="eastAsia" w:ascii="仿宋" w:hAnsi="仿宋" w:eastAsia="仿宋" w:cs="仿宋"/>
          <w:b/>
          <w:bCs/>
          <w:i w:val="0"/>
          <w:iCs w:val="0"/>
          <w:color w:val="auto"/>
          <w:kern w:val="0"/>
          <w:sz w:val="28"/>
          <w:szCs w:val="28"/>
          <w:lang w:val="en-US" w:eastAsia="zh-CN" w:bidi="ar"/>
        </w:rPr>
        <w:t>基础配置</w:t>
      </w:r>
    </w:p>
    <w:p w14:paraId="516B3175">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b/>
          <w:bCs/>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4.4.3.4.1 </w:t>
      </w:r>
      <w:r>
        <w:rPr>
          <w:rFonts w:hint="eastAsia" w:ascii="仿宋" w:hAnsi="仿宋" w:eastAsia="仿宋" w:cs="仿宋"/>
          <w:b/>
          <w:bCs/>
          <w:i w:val="0"/>
          <w:iCs w:val="0"/>
          <w:color w:val="auto"/>
          <w:kern w:val="0"/>
          <w:sz w:val="28"/>
          <w:szCs w:val="28"/>
          <w:lang w:val="en-US" w:eastAsia="zh-CN" w:bidi="ar"/>
        </w:rPr>
        <w:t>选房规则管理</w:t>
      </w:r>
    </w:p>
    <w:p w14:paraId="0C803883">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对公租房选房规则进行预设，当轮候家庭未按时完成选房时根据规则进行判断处理。</w:t>
      </w:r>
    </w:p>
    <w:p w14:paraId="05BCC757">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b/>
          <w:bCs/>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4.4.3.4.2 </w:t>
      </w:r>
      <w:r>
        <w:rPr>
          <w:rFonts w:hint="eastAsia" w:ascii="仿宋" w:hAnsi="仿宋" w:eastAsia="仿宋" w:cs="仿宋"/>
          <w:b/>
          <w:bCs/>
          <w:i w:val="0"/>
          <w:iCs w:val="0"/>
          <w:color w:val="auto"/>
          <w:kern w:val="0"/>
          <w:sz w:val="28"/>
          <w:szCs w:val="28"/>
          <w:lang w:val="en-US" w:eastAsia="zh-CN" w:bidi="ar"/>
        </w:rPr>
        <w:t>短信管理</w:t>
      </w:r>
    </w:p>
    <w:p w14:paraId="6D141704">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对短信平台对接的管理、短信模板管理、短信流程节点发送管理。</w:t>
      </w:r>
    </w:p>
    <w:p w14:paraId="5885DD8D">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4.4.3.4.3 </w:t>
      </w:r>
      <w:r>
        <w:rPr>
          <w:rFonts w:hint="eastAsia" w:ascii="仿宋" w:hAnsi="仿宋" w:eastAsia="仿宋" w:cs="仿宋"/>
          <w:b/>
          <w:bCs/>
          <w:i w:val="0"/>
          <w:iCs w:val="0"/>
          <w:color w:val="auto"/>
          <w:kern w:val="0"/>
          <w:sz w:val="28"/>
          <w:szCs w:val="28"/>
          <w:lang w:val="en-US" w:eastAsia="zh-CN" w:bidi="ar"/>
        </w:rPr>
        <w:t>短信提</w:t>
      </w:r>
      <w:r>
        <w:rPr>
          <w:rFonts w:hint="eastAsia" w:ascii="仿宋" w:hAnsi="仿宋" w:eastAsia="仿宋" w:cs="仿宋"/>
          <w:i w:val="0"/>
          <w:iCs w:val="0"/>
          <w:color w:val="auto"/>
          <w:kern w:val="0"/>
          <w:sz w:val="28"/>
          <w:szCs w:val="28"/>
          <w:lang w:val="en-US" w:eastAsia="zh-CN" w:bidi="ar"/>
        </w:rPr>
        <w:t>醒</w:t>
      </w:r>
    </w:p>
    <w:p w14:paraId="340FF6C2">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通过与短信平台对接，在设定的时间内，按照轮候顺序号给轮候家庭发送短信通知，廉租房组需短信通知公租房申请审核人员。</w:t>
      </w:r>
    </w:p>
    <w:p w14:paraId="7A8EE157">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b/>
          <w:bCs/>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4.4.3.4.4 </w:t>
      </w:r>
      <w:r>
        <w:rPr>
          <w:rFonts w:hint="eastAsia" w:ascii="仿宋" w:hAnsi="仿宋" w:eastAsia="仿宋" w:cs="仿宋"/>
          <w:b/>
          <w:bCs/>
          <w:i w:val="0"/>
          <w:iCs w:val="0"/>
          <w:color w:val="auto"/>
          <w:kern w:val="0"/>
          <w:sz w:val="28"/>
          <w:szCs w:val="28"/>
          <w:lang w:val="en-US" w:eastAsia="zh-CN" w:bidi="ar"/>
        </w:rPr>
        <w:t>配租模板管理</w:t>
      </w:r>
    </w:p>
    <w:p w14:paraId="6769F402">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预设配租通知单模板，可以查看所有已生成的配租通知单。</w:t>
      </w:r>
    </w:p>
    <w:p w14:paraId="0442D015">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4.4.3.4.5 </w:t>
      </w:r>
      <w:r>
        <w:rPr>
          <w:rFonts w:hint="eastAsia" w:ascii="仿宋" w:hAnsi="仿宋" w:eastAsia="仿宋" w:cs="仿宋"/>
          <w:b/>
          <w:bCs/>
          <w:i w:val="0"/>
          <w:iCs w:val="0"/>
          <w:color w:val="auto"/>
          <w:kern w:val="0"/>
          <w:sz w:val="28"/>
          <w:szCs w:val="28"/>
          <w:lang w:val="en-US" w:eastAsia="zh-CN" w:bidi="ar"/>
        </w:rPr>
        <w:t>电子签章管理</w:t>
      </w:r>
    </w:p>
    <w:p w14:paraId="2CCC1C56">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对电子签章的统一管理，如具体流转节点的盖章规则管理、电子签章增加及删除等。</w:t>
      </w:r>
    </w:p>
    <w:p w14:paraId="0ABE598A">
      <w:pPr>
        <w:pageBreakBefore w:val="0"/>
        <w:numPr>
          <w:ilvl w:val="0"/>
          <w:numId w:val="0"/>
        </w:numPr>
        <w:kinsoku/>
        <w:wordWrap/>
        <w:overflowPunct/>
        <w:topLinePunct w:val="0"/>
        <w:autoSpaceDE/>
        <w:autoSpaceDN/>
        <w:bidi w:val="0"/>
        <w:spacing w:line="560" w:lineRule="exact"/>
        <w:ind w:firstLine="562" w:firstLineChars="200"/>
        <w:jc w:val="left"/>
        <w:textAlignment w:val="auto"/>
        <w:outlineLvl w:val="1"/>
        <w:rPr>
          <w:rFonts w:hint="eastAsia" w:ascii="仿宋" w:hAnsi="仿宋" w:eastAsia="仿宋" w:cs="仿宋"/>
          <w:b/>
          <w:bCs/>
          <w:i w:val="0"/>
          <w:iCs w:val="0"/>
          <w:color w:val="auto"/>
          <w:kern w:val="0"/>
          <w:sz w:val="28"/>
          <w:szCs w:val="28"/>
          <w:lang w:val="en-US" w:eastAsia="zh-CN" w:bidi="ar"/>
        </w:rPr>
      </w:pPr>
      <w:bookmarkStart w:id="24" w:name="_Toc3127"/>
      <w:r>
        <w:rPr>
          <w:rFonts w:hint="eastAsia" w:ascii="仿宋" w:hAnsi="仿宋" w:eastAsia="仿宋" w:cs="仿宋"/>
          <w:b/>
          <w:bCs/>
          <w:color w:val="auto"/>
          <w:spacing w:val="0"/>
          <w:kern w:val="2"/>
          <w:sz w:val="28"/>
          <w:szCs w:val="28"/>
          <w:highlight w:val="none"/>
          <w:lang w:val="en-US" w:eastAsia="zh-CN" w:bidi="ar-SA"/>
        </w:rPr>
        <w:t xml:space="preserve">4.4.4 </w:t>
      </w:r>
      <w:r>
        <w:rPr>
          <w:rFonts w:hint="eastAsia" w:ascii="仿宋" w:hAnsi="仿宋" w:eastAsia="仿宋" w:cs="仿宋"/>
          <w:b/>
          <w:bCs/>
          <w:i w:val="0"/>
          <w:iCs w:val="0"/>
          <w:color w:val="auto"/>
          <w:kern w:val="0"/>
          <w:sz w:val="28"/>
          <w:szCs w:val="28"/>
          <w:lang w:val="en-US" w:eastAsia="zh-CN" w:bidi="ar"/>
        </w:rPr>
        <w:t>综合业务子系统公租房业务升级</w:t>
      </w:r>
      <w:bookmarkEnd w:id="24"/>
    </w:p>
    <w:p w14:paraId="4E81104E">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b/>
          <w:bCs/>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4.4.4.1 </w:t>
      </w:r>
      <w:r>
        <w:rPr>
          <w:rFonts w:hint="eastAsia" w:ascii="仿宋" w:hAnsi="仿宋" w:eastAsia="仿宋" w:cs="仿宋"/>
          <w:b/>
          <w:bCs/>
          <w:i w:val="0"/>
          <w:iCs w:val="0"/>
          <w:color w:val="auto"/>
          <w:kern w:val="0"/>
          <w:sz w:val="28"/>
          <w:szCs w:val="28"/>
          <w:lang w:val="en-US" w:eastAsia="zh-CN" w:bidi="ar"/>
        </w:rPr>
        <w:t>入住业务管理</w:t>
      </w:r>
    </w:p>
    <w:p w14:paraId="6156E2A7">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选房中签结果自动生成批次，并关联到入住业务管理。</w:t>
      </w:r>
    </w:p>
    <w:p w14:paraId="421D1DB1">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b/>
          <w:bCs/>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4.4.4.2 </w:t>
      </w:r>
      <w:r>
        <w:rPr>
          <w:rFonts w:hint="eastAsia" w:ascii="仿宋" w:hAnsi="仿宋" w:eastAsia="仿宋" w:cs="仿宋"/>
          <w:b/>
          <w:bCs/>
          <w:i w:val="0"/>
          <w:iCs w:val="0"/>
          <w:color w:val="auto"/>
          <w:kern w:val="0"/>
          <w:sz w:val="28"/>
          <w:szCs w:val="28"/>
          <w:lang w:val="en-US" w:eastAsia="zh-CN" w:bidi="ar"/>
        </w:rPr>
        <w:t>房屋调整申请</w:t>
      </w:r>
    </w:p>
    <w:p w14:paraId="0E6DA0ED">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满足已入住公租房承租家庭调剂到一、二楼或顶楼，以大换小等特殊需求。</w:t>
      </w:r>
    </w:p>
    <w:p w14:paraId="7362CF58">
      <w:pPr>
        <w:pageBreakBefore w:val="0"/>
        <w:numPr>
          <w:ilvl w:val="0"/>
          <w:numId w:val="0"/>
        </w:numPr>
        <w:kinsoku/>
        <w:wordWrap/>
        <w:overflowPunct/>
        <w:topLinePunct w:val="0"/>
        <w:autoSpaceDE/>
        <w:autoSpaceDN/>
        <w:bidi w:val="0"/>
        <w:spacing w:line="560" w:lineRule="exact"/>
        <w:ind w:firstLine="562" w:firstLineChars="200"/>
        <w:jc w:val="left"/>
        <w:textAlignment w:val="auto"/>
        <w:outlineLvl w:val="1"/>
        <w:rPr>
          <w:rFonts w:hint="eastAsia" w:ascii="仿宋" w:hAnsi="仿宋" w:eastAsia="仿宋" w:cs="仿宋"/>
          <w:b/>
          <w:bCs/>
          <w:i w:val="0"/>
          <w:iCs w:val="0"/>
          <w:color w:val="auto"/>
          <w:kern w:val="0"/>
          <w:sz w:val="28"/>
          <w:szCs w:val="28"/>
          <w:highlight w:val="none"/>
          <w:lang w:val="en-US" w:eastAsia="zh-CN" w:bidi="ar"/>
        </w:rPr>
      </w:pPr>
      <w:bookmarkStart w:id="25" w:name="_Toc19910"/>
      <w:r>
        <w:rPr>
          <w:rFonts w:hint="eastAsia" w:ascii="仿宋" w:hAnsi="仿宋" w:eastAsia="仿宋" w:cs="仿宋"/>
          <w:b/>
          <w:bCs/>
          <w:color w:val="auto"/>
          <w:spacing w:val="0"/>
          <w:kern w:val="2"/>
          <w:sz w:val="28"/>
          <w:szCs w:val="28"/>
          <w:highlight w:val="none"/>
          <w:lang w:val="en-US" w:eastAsia="zh-CN" w:bidi="ar-SA"/>
        </w:rPr>
        <w:t xml:space="preserve">4.4.5 </w:t>
      </w:r>
      <w:r>
        <w:rPr>
          <w:rFonts w:hint="eastAsia" w:ascii="仿宋" w:hAnsi="仿宋" w:eastAsia="仿宋" w:cs="仿宋"/>
          <w:b/>
          <w:bCs/>
          <w:i w:val="0"/>
          <w:iCs w:val="0"/>
          <w:color w:val="auto"/>
          <w:kern w:val="0"/>
          <w:sz w:val="28"/>
          <w:szCs w:val="28"/>
          <w:highlight w:val="none"/>
          <w:lang w:val="en-US" w:eastAsia="zh-CN" w:bidi="ar"/>
        </w:rPr>
        <w:t>数据对接</w:t>
      </w:r>
      <w:bookmarkEnd w:id="25"/>
    </w:p>
    <w:p w14:paraId="48BE2B13">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b/>
          <w:bCs/>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4.4.5.1 </w:t>
      </w:r>
      <w:r>
        <w:rPr>
          <w:rFonts w:hint="eastAsia" w:ascii="仿宋" w:hAnsi="仿宋" w:eastAsia="仿宋" w:cs="仿宋"/>
          <w:b/>
          <w:bCs/>
          <w:i w:val="0"/>
          <w:iCs w:val="0"/>
          <w:color w:val="auto"/>
          <w:kern w:val="0"/>
          <w:sz w:val="28"/>
          <w:szCs w:val="28"/>
          <w:lang w:val="en-US" w:eastAsia="zh-CN" w:bidi="ar"/>
        </w:rPr>
        <w:t>赣州市住房保障管理系统对接</w:t>
      </w:r>
    </w:p>
    <w:p w14:paraId="26560943">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与赣州市住房保障管理系统数据无缝对接，实现公租房申请、房源管理、综合业务办理全流程数据自动关联更新。</w:t>
      </w:r>
    </w:p>
    <w:p w14:paraId="31EF99FD">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b/>
          <w:bCs/>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4.4.5.2 </w:t>
      </w:r>
      <w:r>
        <w:rPr>
          <w:rFonts w:hint="eastAsia" w:ascii="仿宋" w:hAnsi="仿宋" w:eastAsia="仿宋" w:cs="仿宋"/>
          <w:b/>
          <w:bCs/>
          <w:i w:val="0"/>
          <w:iCs w:val="0"/>
          <w:color w:val="auto"/>
          <w:kern w:val="0"/>
          <w:sz w:val="28"/>
          <w:szCs w:val="28"/>
          <w:lang w:val="en-US" w:eastAsia="zh-CN" w:bidi="ar"/>
        </w:rPr>
        <w:t>社会救助一件事对接</w:t>
      </w:r>
    </w:p>
    <w:p w14:paraId="418B5A0E">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将公租房申请与社会救助一件事对接，通过接口接收社会救助一件事推送的公租房申请数据，反馈受理结果。</w:t>
      </w:r>
    </w:p>
    <w:p w14:paraId="089750A7">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b/>
          <w:bCs/>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4.4.5.3 </w:t>
      </w:r>
      <w:r>
        <w:rPr>
          <w:rFonts w:hint="eastAsia" w:ascii="仿宋" w:hAnsi="仿宋" w:eastAsia="仿宋" w:cs="仿宋"/>
          <w:b/>
          <w:bCs/>
          <w:i w:val="0"/>
          <w:iCs w:val="0"/>
          <w:color w:val="auto"/>
          <w:kern w:val="0"/>
          <w:sz w:val="28"/>
          <w:szCs w:val="28"/>
          <w:lang w:val="en-US" w:eastAsia="zh-CN" w:bidi="ar"/>
        </w:rPr>
        <w:t>国家和省公租房信息系统对接</w:t>
      </w:r>
    </w:p>
    <w:p w14:paraId="30285CB6">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按照国家和省公租房信息系统要求，将赣州市住房保障管理平台相关数据实现联网对接。</w:t>
      </w:r>
    </w:p>
    <w:p w14:paraId="5D4A608E">
      <w:pPr>
        <w:pageBreakBefore w:val="0"/>
        <w:numPr>
          <w:ilvl w:val="0"/>
          <w:numId w:val="0"/>
        </w:numPr>
        <w:kinsoku/>
        <w:wordWrap/>
        <w:overflowPunct/>
        <w:topLinePunct w:val="0"/>
        <w:autoSpaceDE/>
        <w:autoSpaceDN/>
        <w:bidi w:val="0"/>
        <w:spacing w:line="560" w:lineRule="exact"/>
        <w:ind w:firstLine="562" w:firstLineChars="200"/>
        <w:jc w:val="left"/>
        <w:textAlignment w:val="auto"/>
        <w:outlineLvl w:val="1"/>
        <w:rPr>
          <w:rFonts w:hint="eastAsia" w:ascii="仿宋" w:hAnsi="仿宋" w:eastAsia="仿宋" w:cs="仿宋"/>
          <w:b/>
          <w:bCs/>
          <w:i w:val="0"/>
          <w:iCs w:val="0"/>
          <w:color w:val="auto"/>
          <w:kern w:val="0"/>
          <w:sz w:val="28"/>
          <w:szCs w:val="28"/>
          <w:lang w:val="en-US" w:eastAsia="zh-CN" w:bidi="ar"/>
        </w:rPr>
      </w:pPr>
      <w:bookmarkStart w:id="26" w:name="_Toc4902"/>
      <w:r>
        <w:rPr>
          <w:rFonts w:hint="eastAsia" w:ascii="仿宋" w:hAnsi="仿宋" w:eastAsia="仿宋" w:cs="仿宋"/>
          <w:b/>
          <w:bCs/>
          <w:color w:val="auto"/>
          <w:spacing w:val="0"/>
          <w:kern w:val="2"/>
          <w:sz w:val="28"/>
          <w:szCs w:val="28"/>
          <w:highlight w:val="none"/>
          <w:lang w:val="en-US" w:eastAsia="zh-CN" w:bidi="ar-SA"/>
        </w:rPr>
        <w:t xml:space="preserve">4.4.6 </w:t>
      </w:r>
      <w:r>
        <w:rPr>
          <w:rFonts w:hint="eastAsia" w:ascii="仿宋" w:hAnsi="仿宋" w:eastAsia="仿宋" w:cs="仿宋"/>
          <w:b/>
          <w:bCs/>
          <w:i w:val="0"/>
          <w:iCs w:val="0"/>
          <w:color w:val="auto"/>
          <w:kern w:val="0"/>
          <w:sz w:val="28"/>
          <w:szCs w:val="28"/>
          <w:lang w:val="en-US" w:eastAsia="zh-CN" w:bidi="ar"/>
        </w:rPr>
        <w:t>项目实施</w:t>
      </w:r>
      <w:bookmarkEnd w:id="26"/>
    </w:p>
    <w:p w14:paraId="5DD0C550">
      <w:pPr>
        <w:pageBreakBefore w:val="0"/>
        <w:numPr>
          <w:ilvl w:val="0"/>
          <w:numId w:val="0"/>
        </w:numPr>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4.4.6.1 </w:t>
      </w:r>
      <w:r>
        <w:rPr>
          <w:rFonts w:hint="eastAsia" w:ascii="仿宋" w:hAnsi="仿宋" w:eastAsia="仿宋" w:cs="仿宋"/>
          <w:b/>
          <w:bCs/>
          <w:i w:val="0"/>
          <w:iCs w:val="0"/>
          <w:color w:val="auto"/>
          <w:kern w:val="0"/>
          <w:sz w:val="28"/>
          <w:szCs w:val="28"/>
          <w:lang w:val="en-US" w:eastAsia="zh-CN" w:bidi="ar"/>
        </w:rPr>
        <w:t>协助密评</w:t>
      </w:r>
    </w:p>
    <w:p w14:paraId="56FA8540">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协助赣州市住房保障管理系统做好密评有关工作。</w:t>
      </w:r>
    </w:p>
    <w:p w14:paraId="6BE33C00">
      <w:pPr>
        <w:pageBreakBefore w:val="0"/>
        <w:kinsoku/>
        <w:wordWrap/>
        <w:overflowPunct/>
        <w:topLinePunct w:val="0"/>
        <w:autoSpaceDE/>
        <w:autoSpaceDN/>
        <w:bidi w:val="0"/>
        <w:spacing w:line="560" w:lineRule="exact"/>
        <w:ind w:firstLine="562" w:firstLineChars="200"/>
        <w:jc w:val="left"/>
        <w:textAlignment w:val="auto"/>
        <w:rPr>
          <w:rFonts w:hint="eastAsia" w:ascii="仿宋" w:hAnsi="仿宋" w:eastAsia="仿宋" w:cs="仿宋"/>
          <w:b/>
          <w:bCs/>
          <w:i w:val="0"/>
          <w:iCs w:val="0"/>
          <w:color w:val="auto"/>
          <w:kern w:val="0"/>
          <w:sz w:val="28"/>
          <w:szCs w:val="28"/>
          <w:lang w:val="en-US" w:eastAsia="zh-CN" w:bidi="ar"/>
        </w:rPr>
      </w:pPr>
      <w:r>
        <w:rPr>
          <w:rFonts w:hint="eastAsia" w:ascii="仿宋" w:hAnsi="仿宋" w:eastAsia="仿宋" w:cs="仿宋"/>
          <w:b/>
          <w:bCs/>
          <w:color w:val="auto"/>
          <w:spacing w:val="0"/>
          <w:kern w:val="2"/>
          <w:sz w:val="28"/>
          <w:szCs w:val="28"/>
          <w:highlight w:val="none"/>
          <w:lang w:val="en-US" w:eastAsia="zh-CN" w:bidi="ar-SA"/>
        </w:rPr>
        <w:t xml:space="preserve">4.4.6.2 </w:t>
      </w:r>
      <w:r>
        <w:rPr>
          <w:rFonts w:hint="eastAsia" w:ascii="仿宋" w:hAnsi="仿宋" w:eastAsia="仿宋" w:cs="仿宋"/>
          <w:b/>
          <w:bCs/>
          <w:i w:val="0"/>
          <w:iCs w:val="0"/>
          <w:color w:val="auto"/>
          <w:kern w:val="0"/>
          <w:sz w:val="28"/>
          <w:szCs w:val="28"/>
          <w:lang w:val="en-US" w:eastAsia="zh-CN" w:bidi="ar"/>
        </w:rPr>
        <w:t>协助选房</w:t>
      </w:r>
    </w:p>
    <w:p w14:paraId="64C5A356">
      <w:pPr>
        <w:pageBreakBefore w:val="0"/>
        <w:kinsoku/>
        <w:wordWrap/>
        <w:overflowPunct/>
        <w:topLinePunct w:val="0"/>
        <w:autoSpaceDE/>
        <w:autoSpaceDN/>
        <w:bidi w:val="0"/>
        <w:spacing w:line="560" w:lineRule="exact"/>
        <w:ind w:firstLine="560" w:firstLineChars="200"/>
        <w:jc w:val="left"/>
        <w:textAlignment w:val="auto"/>
        <w:rPr>
          <w:rFonts w:hint="eastAsia" w:ascii="仿宋" w:hAnsi="仿宋" w:eastAsia="仿宋" w:cs="仿宋"/>
          <w:i w:val="0"/>
          <w:iCs w:val="0"/>
          <w:color w:val="auto"/>
          <w:kern w:val="0"/>
          <w:sz w:val="28"/>
          <w:szCs w:val="28"/>
          <w:lang w:val="en-US" w:eastAsia="zh-CN" w:bidi="ar"/>
        </w:rPr>
      </w:pPr>
      <w:r>
        <w:rPr>
          <w:rFonts w:hint="eastAsia" w:ascii="仿宋" w:hAnsi="仿宋" w:eastAsia="仿宋" w:cs="仿宋"/>
          <w:i w:val="0"/>
          <w:iCs w:val="0"/>
          <w:color w:val="auto"/>
          <w:kern w:val="0"/>
          <w:sz w:val="28"/>
          <w:szCs w:val="28"/>
          <w:lang w:val="en-US" w:eastAsia="zh-CN" w:bidi="ar"/>
        </w:rPr>
        <w:t>在系统上线时，配合中心城区住房保障部门开展集中选房工作。</w:t>
      </w:r>
    </w:p>
    <w:p w14:paraId="306F1DDD">
      <w:pPr>
        <w:pStyle w:val="3"/>
        <w:keepNext/>
        <w:keepLines/>
        <w:pageBreakBefore w:val="0"/>
        <w:widowControl w:val="0"/>
        <w:numPr>
          <w:ilvl w:val="0"/>
          <w:numId w:val="0"/>
        </w:numPr>
        <w:kinsoku/>
        <w:wordWrap/>
        <w:overflowPunct/>
        <w:topLinePunct w:val="0"/>
        <w:autoSpaceDE/>
        <w:autoSpaceDN/>
        <w:bidi w:val="0"/>
        <w:adjustRightInd/>
        <w:snapToGrid/>
        <w:spacing w:before="0" w:after="0" w:line="560" w:lineRule="exact"/>
        <w:ind w:leftChars="200"/>
        <w:jc w:val="left"/>
        <w:textAlignment w:val="auto"/>
        <w:rPr>
          <w:rFonts w:hint="eastAsia" w:ascii="仿宋" w:hAnsi="仿宋" w:eastAsia="仿宋" w:cs="仿宋"/>
          <w:sz w:val="28"/>
          <w:szCs w:val="28"/>
          <w:lang w:val="en-US" w:eastAsia="zh-CN"/>
        </w:rPr>
      </w:pPr>
      <w:bookmarkStart w:id="27" w:name="_Toc31816"/>
      <w:r>
        <w:rPr>
          <w:rFonts w:hint="eastAsia" w:ascii="仿宋" w:hAnsi="仿宋" w:eastAsia="仿宋" w:cs="仿宋"/>
          <w:sz w:val="28"/>
          <w:szCs w:val="28"/>
          <w:lang w:val="en-US" w:eastAsia="zh-CN"/>
        </w:rPr>
        <w:t>（五）商务要求</w:t>
      </w:r>
      <w:bookmarkEnd w:id="27"/>
    </w:p>
    <w:p w14:paraId="10CE43BB">
      <w:pPr>
        <w:pageBreakBefore w:val="0"/>
        <w:widowControl w:val="0"/>
        <w:numPr>
          <w:ilvl w:val="0"/>
          <w:numId w:val="0"/>
        </w:numPr>
        <w:kinsoku/>
        <w:wordWrap/>
        <w:overflowPunct/>
        <w:topLinePunct w:val="0"/>
        <w:autoSpaceDE/>
        <w:autoSpaceDN/>
        <w:bidi w:val="0"/>
        <w:spacing w:line="560" w:lineRule="exact"/>
        <w:ind w:firstLine="536" w:firstLineChars="200"/>
        <w:textAlignment w:val="auto"/>
        <w:rPr>
          <w:rFonts w:hint="eastAsia" w:ascii="仿宋" w:hAnsi="仿宋" w:eastAsia="仿宋" w:cs="仿宋"/>
          <w:color w:val="auto"/>
          <w:spacing w:val="-6"/>
          <w:sz w:val="28"/>
          <w:szCs w:val="28"/>
          <w:highlight w:val="none"/>
          <w:lang w:val="en-US" w:eastAsia="zh-CN"/>
        </w:rPr>
      </w:pPr>
      <w:r>
        <w:rPr>
          <w:rFonts w:hint="eastAsia" w:ascii="仿宋" w:hAnsi="仿宋" w:eastAsia="仿宋" w:cs="仿宋"/>
          <w:color w:val="auto"/>
          <w:spacing w:val="-6"/>
          <w:kern w:val="2"/>
          <w:sz w:val="28"/>
          <w:szCs w:val="28"/>
          <w:lang w:val="en-US" w:eastAsia="zh-CN" w:bidi="ar-SA"/>
        </w:rPr>
        <w:t>1、</w:t>
      </w:r>
      <w:r>
        <w:rPr>
          <w:rFonts w:hint="eastAsia" w:ascii="仿宋" w:hAnsi="仿宋" w:eastAsia="仿宋" w:cs="仿宋"/>
          <w:b/>
          <w:bCs/>
          <w:color w:val="auto"/>
          <w:spacing w:val="-6"/>
          <w:sz w:val="28"/>
          <w:szCs w:val="28"/>
          <w:highlight w:val="none"/>
          <w:lang w:val="en-US" w:eastAsia="zh-CN"/>
        </w:rPr>
        <w:t>交付（实施）的时间（期限）</w:t>
      </w:r>
      <w:r>
        <w:rPr>
          <w:rFonts w:hint="eastAsia" w:ascii="仿宋" w:hAnsi="仿宋" w:eastAsia="仿宋" w:cs="仿宋"/>
          <w:color w:val="auto"/>
          <w:spacing w:val="-6"/>
          <w:sz w:val="28"/>
          <w:szCs w:val="28"/>
          <w:highlight w:val="none"/>
          <w:lang w:val="en-US" w:eastAsia="zh-CN"/>
        </w:rPr>
        <w:t>：合同签订后30个自然日内</w:t>
      </w:r>
      <w:r>
        <w:rPr>
          <w:rFonts w:hint="eastAsia" w:ascii="仿宋" w:hAnsi="仿宋" w:eastAsia="仿宋" w:cs="仿宋"/>
          <w:spacing w:val="-5"/>
          <w:sz w:val="28"/>
          <w:szCs w:val="28"/>
        </w:rPr>
        <w:t>完成</w:t>
      </w:r>
      <w:r>
        <w:rPr>
          <w:rFonts w:hint="eastAsia" w:ascii="仿宋" w:hAnsi="仿宋" w:eastAsia="仿宋" w:cs="仿宋"/>
          <w:spacing w:val="-5"/>
          <w:sz w:val="28"/>
          <w:szCs w:val="28"/>
          <w:lang w:val="en-US" w:eastAsia="zh-CN"/>
        </w:rPr>
        <w:t>系统开发</w:t>
      </w:r>
      <w:r>
        <w:rPr>
          <w:rFonts w:hint="eastAsia" w:ascii="仿宋" w:hAnsi="仿宋" w:eastAsia="仿宋" w:cs="仿宋"/>
          <w:spacing w:val="-5"/>
          <w:sz w:val="28"/>
          <w:szCs w:val="28"/>
        </w:rPr>
        <w:t>并交付</w:t>
      </w:r>
      <w:r>
        <w:rPr>
          <w:rFonts w:hint="eastAsia" w:ascii="仿宋" w:hAnsi="仿宋" w:eastAsia="仿宋" w:cs="仿宋"/>
          <w:spacing w:val="-5"/>
          <w:sz w:val="28"/>
          <w:szCs w:val="28"/>
          <w:lang w:val="en-US" w:eastAsia="zh-CN"/>
        </w:rPr>
        <w:t>采购人</w:t>
      </w:r>
      <w:r>
        <w:rPr>
          <w:rFonts w:hint="eastAsia" w:ascii="仿宋" w:hAnsi="仿宋" w:eastAsia="仿宋" w:cs="仿宋"/>
          <w:spacing w:val="-5"/>
          <w:sz w:val="28"/>
          <w:szCs w:val="28"/>
        </w:rPr>
        <w:t>使用</w:t>
      </w:r>
      <w:r>
        <w:rPr>
          <w:rFonts w:hint="eastAsia" w:ascii="仿宋" w:hAnsi="仿宋" w:eastAsia="仿宋" w:cs="仿宋"/>
          <w:color w:val="auto"/>
          <w:spacing w:val="-6"/>
          <w:sz w:val="28"/>
          <w:szCs w:val="28"/>
          <w:highlight w:val="none"/>
          <w:lang w:val="en-US" w:eastAsia="zh-CN"/>
        </w:rPr>
        <w:t>。</w:t>
      </w:r>
    </w:p>
    <w:p w14:paraId="63853E33">
      <w:pPr>
        <w:pageBreakBefore w:val="0"/>
        <w:widowControl w:val="0"/>
        <w:numPr>
          <w:ilvl w:val="0"/>
          <w:numId w:val="0"/>
        </w:numPr>
        <w:kinsoku/>
        <w:wordWrap/>
        <w:overflowPunct/>
        <w:topLinePunct w:val="0"/>
        <w:autoSpaceDE/>
        <w:autoSpaceDN/>
        <w:bidi w:val="0"/>
        <w:spacing w:line="560" w:lineRule="exact"/>
        <w:ind w:firstLine="536" w:firstLineChars="200"/>
        <w:textAlignment w:val="auto"/>
        <w:rPr>
          <w:rFonts w:hint="eastAsia" w:ascii="仿宋" w:hAnsi="仿宋" w:eastAsia="仿宋" w:cs="仿宋"/>
          <w:color w:val="auto"/>
          <w:spacing w:val="-6"/>
          <w:sz w:val="28"/>
          <w:szCs w:val="28"/>
          <w:highlight w:val="none"/>
          <w:lang w:val="en-US" w:eastAsia="zh-CN"/>
        </w:rPr>
      </w:pPr>
      <w:r>
        <w:rPr>
          <w:rFonts w:hint="eastAsia" w:ascii="仿宋" w:hAnsi="仿宋" w:eastAsia="仿宋" w:cs="仿宋"/>
          <w:color w:val="auto"/>
          <w:spacing w:val="-6"/>
          <w:sz w:val="28"/>
          <w:szCs w:val="28"/>
          <w:highlight w:val="none"/>
          <w:lang w:val="en-US" w:eastAsia="zh-CN"/>
        </w:rPr>
        <w:t>2、</w:t>
      </w:r>
      <w:r>
        <w:rPr>
          <w:rFonts w:hint="eastAsia" w:ascii="仿宋" w:hAnsi="仿宋" w:eastAsia="仿宋" w:cs="仿宋"/>
          <w:b/>
          <w:bCs/>
          <w:color w:val="auto"/>
          <w:spacing w:val="-6"/>
          <w:sz w:val="28"/>
          <w:szCs w:val="28"/>
          <w:highlight w:val="none"/>
          <w:lang w:val="en-US" w:eastAsia="zh-CN"/>
        </w:rPr>
        <w:t>交付（实施）的地点（范围）</w:t>
      </w:r>
      <w:r>
        <w:rPr>
          <w:rFonts w:hint="eastAsia" w:ascii="仿宋" w:hAnsi="仿宋" w:eastAsia="仿宋" w:cs="仿宋"/>
          <w:color w:val="auto"/>
          <w:spacing w:val="-6"/>
          <w:sz w:val="28"/>
          <w:szCs w:val="28"/>
          <w:highlight w:val="none"/>
          <w:lang w:val="en-US" w:eastAsia="zh-CN"/>
        </w:rPr>
        <w:t>：交付至采购人指定地点。</w:t>
      </w:r>
    </w:p>
    <w:p w14:paraId="1CC92539">
      <w:pPr>
        <w:pageBreakBefore w:val="0"/>
        <w:widowControl w:val="0"/>
        <w:kinsoku/>
        <w:wordWrap/>
        <w:overflowPunct/>
        <w:topLinePunct w:val="0"/>
        <w:autoSpaceDE/>
        <w:autoSpaceDN/>
        <w:bidi w:val="0"/>
        <w:spacing w:line="560" w:lineRule="exact"/>
        <w:ind w:firstLine="536" w:firstLineChars="200"/>
        <w:textAlignment w:val="auto"/>
        <w:rPr>
          <w:rFonts w:hint="eastAsia" w:ascii="仿宋" w:hAnsi="仿宋" w:eastAsia="仿宋" w:cs="仿宋"/>
          <w:color w:val="auto"/>
          <w:spacing w:val="-6"/>
          <w:sz w:val="28"/>
          <w:szCs w:val="28"/>
          <w:highlight w:val="none"/>
          <w:lang w:val="en-US" w:eastAsia="zh-CN"/>
        </w:rPr>
      </w:pPr>
      <w:r>
        <w:rPr>
          <w:rFonts w:hint="eastAsia" w:ascii="仿宋" w:hAnsi="仿宋" w:eastAsia="仿宋" w:cs="仿宋"/>
          <w:color w:val="auto"/>
          <w:spacing w:val="-6"/>
          <w:sz w:val="28"/>
          <w:szCs w:val="28"/>
          <w:highlight w:val="none"/>
          <w:lang w:val="en-US" w:eastAsia="zh-CN"/>
        </w:rPr>
        <w:t>3、</w:t>
      </w:r>
      <w:r>
        <w:rPr>
          <w:rFonts w:hint="eastAsia" w:ascii="仿宋" w:hAnsi="仿宋" w:eastAsia="仿宋" w:cs="仿宋"/>
          <w:b/>
          <w:bCs/>
          <w:color w:val="auto"/>
          <w:spacing w:val="-6"/>
          <w:sz w:val="28"/>
          <w:szCs w:val="28"/>
          <w:highlight w:val="none"/>
          <w:lang w:val="en-US" w:eastAsia="zh-CN"/>
        </w:rPr>
        <w:t>付款条件（进度和方式）</w:t>
      </w:r>
      <w:r>
        <w:rPr>
          <w:rFonts w:hint="eastAsia" w:ascii="仿宋" w:hAnsi="仿宋" w:eastAsia="仿宋" w:cs="仿宋"/>
          <w:color w:val="auto"/>
          <w:spacing w:val="-6"/>
          <w:sz w:val="28"/>
          <w:szCs w:val="28"/>
          <w:highlight w:val="none"/>
          <w:lang w:val="en-US" w:eastAsia="zh-CN"/>
        </w:rPr>
        <w:t>：合同签订后5个工作日内，采购人</w:t>
      </w:r>
      <w:r>
        <w:rPr>
          <w:rFonts w:hint="eastAsia" w:ascii="仿宋" w:hAnsi="仿宋" w:eastAsia="仿宋" w:cs="仿宋"/>
          <w:color w:val="auto"/>
          <w:spacing w:val="-6"/>
          <w:sz w:val="28"/>
          <w:szCs w:val="28"/>
          <w:highlight w:val="none"/>
          <w:lang w:val="zh-CN" w:eastAsia="zh-CN"/>
        </w:rPr>
        <w:t>向</w:t>
      </w:r>
      <w:r>
        <w:rPr>
          <w:rFonts w:hint="eastAsia" w:ascii="仿宋" w:hAnsi="仿宋" w:eastAsia="仿宋" w:cs="仿宋"/>
          <w:color w:val="auto"/>
          <w:spacing w:val="-6"/>
          <w:sz w:val="28"/>
          <w:szCs w:val="28"/>
          <w:highlight w:val="none"/>
          <w:lang w:val="en-US" w:eastAsia="zh-CN"/>
        </w:rPr>
        <w:t>中标人</w:t>
      </w:r>
      <w:r>
        <w:rPr>
          <w:rFonts w:hint="eastAsia" w:ascii="仿宋" w:hAnsi="仿宋" w:eastAsia="仿宋" w:cs="仿宋"/>
          <w:color w:val="auto"/>
          <w:spacing w:val="-6"/>
          <w:sz w:val="28"/>
          <w:szCs w:val="28"/>
          <w:highlight w:val="none"/>
          <w:lang w:val="zh-CN" w:eastAsia="zh-CN"/>
        </w:rPr>
        <w:t>支付合同</w:t>
      </w:r>
      <w:r>
        <w:rPr>
          <w:rFonts w:hint="eastAsia" w:ascii="仿宋" w:hAnsi="仿宋" w:eastAsia="仿宋" w:cs="仿宋"/>
          <w:color w:val="auto"/>
          <w:spacing w:val="-6"/>
          <w:sz w:val="28"/>
          <w:szCs w:val="28"/>
          <w:highlight w:val="none"/>
          <w:lang w:val="en-US" w:eastAsia="zh-CN"/>
        </w:rPr>
        <w:t>总</w:t>
      </w:r>
      <w:r>
        <w:rPr>
          <w:rFonts w:hint="eastAsia" w:ascii="仿宋" w:hAnsi="仿宋" w:eastAsia="仿宋" w:cs="仿宋"/>
          <w:color w:val="auto"/>
          <w:spacing w:val="-6"/>
          <w:sz w:val="28"/>
          <w:szCs w:val="28"/>
          <w:highlight w:val="none"/>
          <w:lang w:val="zh-CN" w:eastAsia="zh-CN"/>
        </w:rPr>
        <w:t>价款的</w:t>
      </w:r>
      <w:r>
        <w:rPr>
          <w:rFonts w:hint="eastAsia" w:ascii="仿宋" w:hAnsi="仿宋" w:eastAsia="仿宋" w:cs="仿宋"/>
          <w:color w:val="auto"/>
          <w:spacing w:val="-6"/>
          <w:sz w:val="28"/>
          <w:szCs w:val="28"/>
          <w:highlight w:val="none"/>
          <w:lang w:val="en-US" w:eastAsia="zh-CN"/>
        </w:rPr>
        <w:t>4</w:t>
      </w:r>
      <w:r>
        <w:rPr>
          <w:rFonts w:hint="eastAsia" w:ascii="仿宋" w:hAnsi="仿宋" w:eastAsia="仿宋" w:cs="仿宋"/>
          <w:color w:val="auto"/>
          <w:spacing w:val="-6"/>
          <w:sz w:val="28"/>
          <w:szCs w:val="28"/>
          <w:highlight w:val="none"/>
          <w:lang w:val="zh-CN" w:eastAsia="zh-CN"/>
        </w:rPr>
        <w:t>0%；在软件系统</w:t>
      </w:r>
      <w:r>
        <w:rPr>
          <w:rFonts w:hint="eastAsia" w:ascii="仿宋" w:hAnsi="仿宋" w:eastAsia="仿宋" w:cs="仿宋"/>
          <w:color w:val="auto"/>
          <w:spacing w:val="-6"/>
          <w:sz w:val="28"/>
          <w:szCs w:val="28"/>
          <w:highlight w:val="none"/>
          <w:lang w:val="en-US" w:eastAsia="zh-CN"/>
        </w:rPr>
        <w:t>上线并经采购人签署</w:t>
      </w:r>
      <w:r>
        <w:rPr>
          <w:rFonts w:hint="eastAsia" w:ascii="仿宋" w:hAnsi="仿宋" w:eastAsia="仿宋" w:cs="仿宋"/>
          <w:color w:val="auto"/>
          <w:spacing w:val="-6"/>
          <w:sz w:val="28"/>
          <w:szCs w:val="28"/>
          <w:highlight w:val="none"/>
          <w:lang w:val="zh-CN" w:eastAsia="zh-CN"/>
        </w:rPr>
        <w:t>验收</w:t>
      </w:r>
      <w:r>
        <w:rPr>
          <w:rFonts w:hint="eastAsia" w:ascii="仿宋" w:hAnsi="仿宋" w:eastAsia="仿宋" w:cs="仿宋"/>
          <w:color w:val="auto"/>
          <w:spacing w:val="-6"/>
          <w:sz w:val="28"/>
          <w:szCs w:val="28"/>
          <w:highlight w:val="none"/>
          <w:lang w:val="en-US" w:eastAsia="zh-CN"/>
        </w:rPr>
        <w:t>报告后15个工作日内，采购人</w:t>
      </w:r>
      <w:r>
        <w:rPr>
          <w:rFonts w:hint="eastAsia" w:ascii="仿宋" w:hAnsi="仿宋" w:eastAsia="仿宋" w:cs="仿宋"/>
          <w:color w:val="auto"/>
          <w:spacing w:val="-6"/>
          <w:sz w:val="28"/>
          <w:szCs w:val="28"/>
          <w:highlight w:val="none"/>
          <w:lang w:val="zh-CN" w:eastAsia="zh-CN"/>
        </w:rPr>
        <w:t>向</w:t>
      </w:r>
      <w:r>
        <w:rPr>
          <w:rFonts w:hint="eastAsia" w:ascii="仿宋" w:hAnsi="仿宋" w:eastAsia="仿宋" w:cs="仿宋"/>
          <w:color w:val="auto"/>
          <w:spacing w:val="-6"/>
          <w:sz w:val="28"/>
          <w:szCs w:val="28"/>
          <w:highlight w:val="none"/>
          <w:lang w:val="en-US" w:eastAsia="zh-CN"/>
        </w:rPr>
        <w:t>中标人</w:t>
      </w:r>
      <w:r>
        <w:rPr>
          <w:rFonts w:hint="eastAsia" w:ascii="仿宋" w:hAnsi="仿宋" w:eastAsia="仿宋" w:cs="仿宋"/>
          <w:color w:val="auto"/>
          <w:spacing w:val="-6"/>
          <w:sz w:val="28"/>
          <w:szCs w:val="28"/>
          <w:highlight w:val="none"/>
          <w:lang w:val="zh-CN" w:eastAsia="zh-CN"/>
        </w:rPr>
        <w:t>支付合同</w:t>
      </w:r>
      <w:r>
        <w:rPr>
          <w:rFonts w:hint="eastAsia" w:ascii="仿宋" w:hAnsi="仿宋" w:eastAsia="仿宋" w:cs="仿宋"/>
          <w:color w:val="auto"/>
          <w:spacing w:val="-6"/>
          <w:sz w:val="28"/>
          <w:szCs w:val="28"/>
          <w:highlight w:val="none"/>
          <w:lang w:val="en-US" w:eastAsia="zh-CN"/>
        </w:rPr>
        <w:t>总</w:t>
      </w:r>
      <w:r>
        <w:rPr>
          <w:rFonts w:hint="eastAsia" w:ascii="仿宋" w:hAnsi="仿宋" w:eastAsia="仿宋" w:cs="仿宋"/>
          <w:color w:val="auto"/>
          <w:spacing w:val="-6"/>
          <w:sz w:val="28"/>
          <w:szCs w:val="28"/>
          <w:highlight w:val="none"/>
          <w:lang w:val="zh-CN" w:eastAsia="zh-CN"/>
        </w:rPr>
        <w:t>价款的</w:t>
      </w:r>
      <w:r>
        <w:rPr>
          <w:rFonts w:hint="eastAsia" w:ascii="仿宋" w:hAnsi="仿宋" w:eastAsia="仿宋" w:cs="仿宋"/>
          <w:color w:val="auto"/>
          <w:spacing w:val="-6"/>
          <w:sz w:val="28"/>
          <w:szCs w:val="28"/>
          <w:highlight w:val="none"/>
          <w:lang w:val="en-US" w:eastAsia="zh-CN"/>
        </w:rPr>
        <w:t>6</w:t>
      </w:r>
      <w:r>
        <w:rPr>
          <w:rFonts w:hint="eastAsia" w:ascii="仿宋" w:hAnsi="仿宋" w:eastAsia="仿宋" w:cs="仿宋"/>
          <w:color w:val="auto"/>
          <w:spacing w:val="-6"/>
          <w:sz w:val="28"/>
          <w:szCs w:val="28"/>
          <w:highlight w:val="none"/>
          <w:lang w:val="zh-CN" w:eastAsia="zh-CN"/>
        </w:rPr>
        <w:t>0%。</w:t>
      </w:r>
    </w:p>
    <w:p w14:paraId="16EC1BA0">
      <w:pPr>
        <w:pageBreakBefore w:val="0"/>
        <w:kinsoku/>
        <w:wordWrap/>
        <w:overflowPunct/>
        <w:topLinePunct w:val="0"/>
        <w:autoSpaceDE/>
        <w:autoSpaceDN/>
        <w:bidi w:val="0"/>
        <w:spacing w:line="560" w:lineRule="exact"/>
        <w:ind w:firstLine="560" w:firstLineChars="200"/>
        <w:textAlignment w:val="auto"/>
        <w:rPr>
          <w:rFonts w:hint="eastAsia" w:ascii="仿宋" w:hAnsi="仿宋" w:eastAsia="仿宋" w:cs="仿宋"/>
          <w:b w:val="0"/>
          <w:bCs w:val="0"/>
          <w:sz w:val="28"/>
          <w:szCs w:val="28"/>
          <w:highlight w:val="none"/>
          <w:lang w:val="zh-CN" w:eastAsia="zh-CN"/>
        </w:rPr>
      </w:pPr>
      <w:r>
        <w:rPr>
          <w:rFonts w:hint="eastAsia" w:ascii="仿宋" w:hAnsi="仿宋" w:eastAsia="仿宋" w:cs="仿宋"/>
          <w:sz w:val="28"/>
          <w:szCs w:val="28"/>
          <w:highlight w:val="none"/>
          <w:lang w:val="en-US" w:eastAsia="zh-CN"/>
        </w:rPr>
        <w:t>4、</w:t>
      </w:r>
      <w:r>
        <w:rPr>
          <w:rFonts w:hint="eastAsia" w:ascii="仿宋" w:hAnsi="仿宋" w:eastAsia="仿宋" w:cs="仿宋"/>
          <w:b/>
          <w:bCs/>
          <w:sz w:val="28"/>
          <w:szCs w:val="28"/>
          <w:highlight w:val="none"/>
          <w:lang w:val="zh-CN" w:eastAsia="zh-CN"/>
        </w:rPr>
        <w:t>履约保证金:</w:t>
      </w:r>
      <w:r>
        <w:rPr>
          <w:rFonts w:hint="eastAsia" w:ascii="仿宋" w:hAnsi="仿宋" w:eastAsia="仿宋" w:cs="仿宋"/>
          <w:b w:val="0"/>
          <w:bCs w:val="0"/>
          <w:sz w:val="28"/>
          <w:szCs w:val="28"/>
          <w:highlight w:val="none"/>
          <w:lang w:val="zh-CN" w:eastAsia="zh-CN"/>
        </w:rPr>
        <w:t>中标单位须按中标总金额的5%向采购人缴纳履约保证金（履约保证金以支票、汇票、本票或者金融机构、担保机构出具的保函等非现金形式提交），验收合格后无息退还。</w:t>
      </w:r>
    </w:p>
    <w:p w14:paraId="38D4ECA7">
      <w:pPr>
        <w:pageBreakBefore w:val="0"/>
        <w:kinsoku/>
        <w:wordWrap/>
        <w:overflowPunct/>
        <w:topLinePunct w:val="0"/>
        <w:autoSpaceDE/>
        <w:autoSpaceDN/>
        <w:bidi w:val="0"/>
        <w:spacing w:line="560" w:lineRule="exact"/>
        <w:ind w:firstLine="560" w:firstLineChars="200"/>
        <w:textAlignment w:val="auto"/>
        <w:rPr>
          <w:rFonts w:hint="eastAsia" w:ascii="仿宋" w:hAnsi="仿宋" w:eastAsia="仿宋" w:cs="仿宋"/>
          <w:b w:val="0"/>
          <w:bCs w:val="0"/>
          <w:sz w:val="28"/>
          <w:szCs w:val="28"/>
          <w:highlight w:val="none"/>
          <w:lang w:val="zh-CN" w:eastAsia="zh-CN"/>
        </w:rPr>
      </w:pPr>
    </w:p>
    <w:p w14:paraId="443A8EFF">
      <w:pPr>
        <w:pStyle w:val="2"/>
        <w:rPr>
          <w:rFonts w:hint="eastAsia" w:ascii="仿宋" w:hAnsi="仿宋" w:eastAsia="仿宋" w:cs="仿宋"/>
          <w:b w:val="0"/>
          <w:bCs w:val="0"/>
          <w:sz w:val="28"/>
          <w:szCs w:val="28"/>
          <w:highlight w:val="none"/>
          <w:lang w:val="zh-CN" w:eastAsia="zh-CN"/>
        </w:rPr>
      </w:pPr>
    </w:p>
    <w:p w14:paraId="330E6467">
      <w:pPr>
        <w:pStyle w:val="2"/>
        <w:rPr>
          <w:rFonts w:hint="eastAsia" w:ascii="仿宋" w:hAnsi="仿宋" w:eastAsia="仿宋" w:cs="仿宋"/>
          <w:b w:val="0"/>
          <w:bCs w:val="0"/>
          <w:sz w:val="28"/>
          <w:szCs w:val="28"/>
          <w:highlight w:val="none"/>
          <w:lang w:val="zh-CN" w:eastAsia="zh-CN"/>
        </w:rPr>
      </w:pPr>
    </w:p>
    <w:p w14:paraId="0478E38D">
      <w:pPr>
        <w:pStyle w:val="2"/>
        <w:rPr>
          <w:rFonts w:hint="eastAsia" w:ascii="仿宋" w:hAnsi="仿宋" w:eastAsia="仿宋" w:cs="仿宋"/>
          <w:b w:val="0"/>
          <w:bCs w:val="0"/>
          <w:sz w:val="28"/>
          <w:szCs w:val="28"/>
          <w:highlight w:val="none"/>
          <w:lang w:val="zh-CN" w:eastAsia="zh-CN"/>
        </w:rPr>
      </w:pPr>
    </w:p>
    <w:p w14:paraId="054D0342">
      <w:pPr>
        <w:pStyle w:val="2"/>
        <w:rPr>
          <w:rFonts w:hint="eastAsia" w:ascii="仿宋" w:hAnsi="仿宋" w:eastAsia="仿宋" w:cs="仿宋"/>
          <w:b w:val="0"/>
          <w:bCs w:val="0"/>
          <w:sz w:val="28"/>
          <w:szCs w:val="28"/>
          <w:highlight w:val="none"/>
          <w:lang w:val="zh-CN" w:eastAsia="zh-CN"/>
        </w:rPr>
      </w:pPr>
    </w:p>
    <w:p w14:paraId="33697BF1">
      <w:pPr>
        <w:pStyle w:val="2"/>
        <w:rPr>
          <w:rFonts w:hint="eastAsia" w:ascii="仿宋" w:hAnsi="仿宋" w:eastAsia="仿宋" w:cs="仿宋"/>
          <w:b w:val="0"/>
          <w:bCs w:val="0"/>
          <w:sz w:val="28"/>
          <w:szCs w:val="28"/>
          <w:highlight w:val="none"/>
          <w:lang w:val="zh-CN" w:eastAsia="zh-CN"/>
        </w:rPr>
      </w:pPr>
    </w:p>
    <w:p w14:paraId="4F743C47">
      <w:pPr>
        <w:pStyle w:val="2"/>
        <w:rPr>
          <w:rFonts w:hint="eastAsia" w:ascii="仿宋" w:hAnsi="仿宋" w:eastAsia="仿宋" w:cs="仿宋"/>
          <w:b w:val="0"/>
          <w:bCs w:val="0"/>
          <w:sz w:val="28"/>
          <w:szCs w:val="28"/>
          <w:highlight w:val="none"/>
          <w:lang w:val="zh-CN" w:eastAsia="zh-CN"/>
        </w:rPr>
      </w:pPr>
    </w:p>
    <w:p w14:paraId="2C0A27DB">
      <w:pPr>
        <w:pStyle w:val="2"/>
        <w:rPr>
          <w:rFonts w:hint="eastAsia" w:ascii="仿宋" w:hAnsi="仿宋" w:eastAsia="仿宋" w:cs="仿宋"/>
          <w:b w:val="0"/>
          <w:bCs w:val="0"/>
          <w:sz w:val="28"/>
          <w:szCs w:val="28"/>
          <w:highlight w:val="none"/>
          <w:lang w:val="zh-CN" w:eastAsia="zh-CN"/>
        </w:rPr>
      </w:pPr>
    </w:p>
    <w:p w14:paraId="4AB4EFBC">
      <w:pPr>
        <w:pStyle w:val="2"/>
        <w:rPr>
          <w:rFonts w:hint="eastAsia" w:ascii="仿宋" w:hAnsi="仿宋" w:eastAsia="仿宋" w:cs="仿宋"/>
          <w:b w:val="0"/>
          <w:bCs w:val="0"/>
          <w:sz w:val="28"/>
          <w:szCs w:val="28"/>
          <w:highlight w:val="none"/>
          <w:lang w:val="zh-CN" w:eastAsia="zh-CN"/>
        </w:rPr>
      </w:pPr>
    </w:p>
    <w:p w14:paraId="6E1CEAE3">
      <w:pPr>
        <w:pStyle w:val="2"/>
        <w:rPr>
          <w:rFonts w:hint="eastAsia" w:ascii="仿宋" w:hAnsi="仿宋" w:eastAsia="仿宋" w:cs="仿宋"/>
          <w:b w:val="0"/>
          <w:bCs w:val="0"/>
          <w:sz w:val="28"/>
          <w:szCs w:val="28"/>
          <w:highlight w:val="none"/>
          <w:lang w:val="zh-CN" w:eastAsia="zh-CN"/>
        </w:rPr>
      </w:pPr>
    </w:p>
    <w:p w14:paraId="2B84895A">
      <w:pPr>
        <w:pStyle w:val="2"/>
        <w:rPr>
          <w:rFonts w:hint="eastAsia" w:ascii="仿宋" w:hAnsi="仿宋" w:eastAsia="仿宋" w:cs="仿宋"/>
          <w:b w:val="0"/>
          <w:bCs w:val="0"/>
          <w:sz w:val="28"/>
          <w:szCs w:val="28"/>
          <w:highlight w:val="none"/>
          <w:lang w:val="zh-CN" w:eastAsia="zh-CN"/>
        </w:rPr>
      </w:pPr>
    </w:p>
    <w:p w14:paraId="3ED62612">
      <w:pPr>
        <w:pStyle w:val="2"/>
        <w:rPr>
          <w:rFonts w:hint="eastAsia" w:ascii="仿宋" w:hAnsi="仿宋" w:eastAsia="仿宋" w:cs="仿宋"/>
          <w:b w:val="0"/>
          <w:bCs w:val="0"/>
          <w:sz w:val="28"/>
          <w:szCs w:val="28"/>
          <w:highlight w:val="none"/>
          <w:lang w:val="zh-CN" w:eastAsia="zh-CN"/>
        </w:rPr>
      </w:pPr>
    </w:p>
    <w:p w14:paraId="22760977">
      <w:pPr>
        <w:pStyle w:val="2"/>
        <w:rPr>
          <w:rFonts w:hint="eastAsia" w:ascii="仿宋" w:hAnsi="仿宋" w:eastAsia="仿宋" w:cs="仿宋"/>
          <w:b w:val="0"/>
          <w:bCs w:val="0"/>
          <w:sz w:val="28"/>
          <w:szCs w:val="28"/>
          <w:highlight w:val="none"/>
          <w:lang w:val="zh-CN" w:eastAsia="zh-CN"/>
        </w:rPr>
      </w:pPr>
    </w:p>
    <w:p w14:paraId="10188852">
      <w:pPr>
        <w:pStyle w:val="2"/>
        <w:rPr>
          <w:rFonts w:hint="eastAsia" w:ascii="仿宋" w:hAnsi="仿宋" w:eastAsia="仿宋" w:cs="仿宋"/>
          <w:b w:val="0"/>
          <w:bCs w:val="0"/>
          <w:sz w:val="28"/>
          <w:szCs w:val="28"/>
          <w:highlight w:val="none"/>
          <w:lang w:val="zh-CN" w:eastAsia="zh-CN"/>
        </w:rPr>
      </w:pPr>
    </w:p>
    <w:p w14:paraId="59BE9769">
      <w:pPr>
        <w:pStyle w:val="2"/>
        <w:rPr>
          <w:rFonts w:hint="eastAsia" w:ascii="仿宋" w:hAnsi="仿宋" w:eastAsia="仿宋" w:cs="仿宋"/>
          <w:b w:val="0"/>
          <w:bCs w:val="0"/>
          <w:sz w:val="28"/>
          <w:szCs w:val="28"/>
          <w:highlight w:val="none"/>
          <w:lang w:val="zh-CN" w:eastAsia="zh-CN"/>
        </w:rPr>
      </w:pPr>
    </w:p>
    <w:p w14:paraId="73EC14AB">
      <w:pPr>
        <w:pStyle w:val="2"/>
        <w:rPr>
          <w:rFonts w:hint="eastAsia" w:ascii="仿宋" w:hAnsi="仿宋" w:eastAsia="仿宋" w:cs="仿宋"/>
          <w:b w:val="0"/>
          <w:bCs w:val="0"/>
          <w:sz w:val="28"/>
          <w:szCs w:val="28"/>
          <w:highlight w:val="none"/>
          <w:lang w:val="zh-CN" w:eastAsia="zh-CN"/>
        </w:rPr>
      </w:pPr>
      <w:bookmarkStart w:id="28" w:name="_GoBack"/>
      <w:bookmarkEnd w:id="28"/>
    </w:p>
    <w:p w14:paraId="48AD78AA">
      <w:pPr>
        <w:pStyle w:val="2"/>
        <w:rPr>
          <w:rFonts w:hint="eastAsia" w:ascii="仿宋" w:hAnsi="仿宋" w:eastAsia="仿宋" w:cs="仿宋"/>
          <w:b w:val="0"/>
          <w:bCs w:val="0"/>
          <w:sz w:val="28"/>
          <w:szCs w:val="28"/>
          <w:highlight w:val="none"/>
          <w:lang w:val="zh-CN" w:eastAsia="zh-CN"/>
        </w:rPr>
      </w:pPr>
    </w:p>
    <w:p w14:paraId="14DE4278">
      <w:pPr>
        <w:pStyle w:val="2"/>
        <w:rPr>
          <w:rFonts w:hint="eastAsia" w:ascii="仿宋" w:hAnsi="仿宋" w:eastAsia="仿宋" w:cs="仿宋"/>
          <w:b w:val="0"/>
          <w:bCs w:val="0"/>
          <w:sz w:val="28"/>
          <w:szCs w:val="28"/>
          <w:highlight w:val="none"/>
          <w:lang w:val="zh-CN" w:eastAsia="zh-CN"/>
        </w:rPr>
      </w:pPr>
    </w:p>
    <w:p w14:paraId="1922A019">
      <w:pPr>
        <w:pStyle w:val="2"/>
        <w:rPr>
          <w:rFonts w:hint="eastAsia" w:ascii="仿宋" w:hAnsi="仿宋" w:eastAsia="仿宋" w:cs="仿宋"/>
          <w:b w:val="0"/>
          <w:bCs w:val="0"/>
          <w:sz w:val="28"/>
          <w:szCs w:val="28"/>
          <w:highlight w:val="none"/>
          <w:lang w:val="zh-CN" w:eastAsia="zh-CN"/>
        </w:rPr>
      </w:pPr>
    </w:p>
    <w:p w14:paraId="3AA99D3E">
      <w:pPr>
        <w:pStyle w:val="2"/>
        <w:rPr>
          <w:rFonts w:hint="eastAsia" w:ascii="仿宋" w:hAnsi="仿宋" w:eastAsia="仿宋" w:cs="仿宋"/>
          <w:b w:val="0"/>
          <w:bCs w:val="0"/>
          <w:sz w:val="28"/>
          <w:szCs w:val="28"/>
          <w:highlight w:val="none"/>
          <w:lang w:val="zh-CN" w:eastAsia="zh-CN"/>
        </w:rPr>
      </w:pPr>
    </w:p>
    <w:p w14:paraId="6318ED7B">
      <w:pPr>
        <w:pStyle w:val="2"/>
        <w:rPr>
          <w:rFonts w:hint="eastAsia" w:ascii="仿宋" w:hAnsi="仿宋" w:eastAsia="仿宋" w:cs="仿宋"/>
          <w:b w:val="0"/>
          <w:bCs w:val="0"/>
          <w:sz w:val="28"/>
          <w:szCs w:val="28"/>
          <w:highlight w:val="none"/>
          <w:lang w:val="zh-CN" w:eastAsia="zh-CN"/>
        </w:rPr>
      </w:pPr>
    </w:p>
    <w:p w14:paraId="16EF872C">
      <w:pPr>
        <w:keepNext w:val="0"/>
        <w:keepLines w:val="0"/>
        <w:pageBreakBefore w:val="0"/>
        <w:widowControl w:val="0"/>
        <w:kinsoku/>
        <w:wordWrap/>
        <w:overflowPunct/>
        <w:topLinePunct w:val="0"/>
        <w:autoSpaceDE/>
        <w:autoSpaceDN/>
        <w:bidi w:val="0"/>
        <w:adjustRightInd/>
        <w:snapToGrid/>
        <w:spacing w:line="560" w:lineRule="exact"/>
        <w:ind w:firstLine="0" w:firstLineChars="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w:t>
      </w:r>
    </w:p>
    <w:p w14:paraId="10076ED7">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宋体" w:hAnsi="宋体" w:eastAsia="方正小标宋简体" w:cs="方正小标宋简体"/>
          <w:color w:val="auto"/>
          <w:sz w:val="44"/>
          <w:szCs w:val="44"/>
        </w:rPr>
      </w:pPr>
    </w:p>
    <w:p w14:paraId="74555BC9">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宋体" w:hAnsi="宋体" w:eastAsia="方正小标宋简体" w:cs="方正小标宋简体"/>
          <w:color w:val="auto"/>
          <w:sz w:val="44"/>
          <w:szCs w:val="44"/>
          <w:lang w:val="en-US" w:eastAsia="zh-CN"/>
        </w:rPr>
      </w:pPr>
      <w:r>
        <w:rPr>
          <w:rFonts w:hint="eastAsia" w:ascii="宋体" w:hAnsi="宋体" w:eastAsia="方正小标宋简体" w:cs="方正小标宋简体"/>
          <w:color w:val="auto"/>
          <w:sz w:val="44"/>
          <w:szCs w:val="44"/>
        </w:rPr>
        <w:t>赣州市中心城区公共租赁住房</w:t>
      </w:r>
      <w:r>
        <w:rPr>
          <w:rFonts w:hint="eastAsia" w:ascii="宋体" w:hAnsi="宋体" w:eastAsia="方正小标宋简体" w:cs="方正小标宋简体"/>
          <w:color w:val="auto"/>
          <w:sz w:val="44"/>
          <w:szCs w:val="44"/>
          <w:lang w:val="en-US" w:eastAsia="zh-CN"/>
        </w:rPr>
        <w:t>常态化</w:t>
      </w:r>
    </w:p>
    <w:p w14:paraId="5D5F656F">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宋体" w:hAnsi="宋体" w:eastAsia="方正小标宋简体" w:cs="方正小标宋简体"/>
          <w:color w:val="auto"/>
          <w:sz w:val="44"/>
          <w:szCs w:val="44"/>
          <w:lang w:eastAsia="zh-CN"/>
        </w:rPr>
      </w:pPr>
      <w:r>
        <w:rPr>
          <w:rFonts w:hint="eastAsia" w:ascii="宋体" w:hAnsi="宋体" w:eastAsia="方正小标宋简体" w:cs="方正小标宋简体"/>
          <w:color w:val="auto"/>
          <w:sz w:val="44"/>
          <w:szCs w:val="44"/>
        </w:rPr>
        <w:t>轮候配租操作</w:t>
      </w:r>
      <w:r>
        <w:rPr>
          <w:rFonts w:hint="eastAsia" w:ascii="宋体" w:hAnsi="宋体" w:eastAsia="方正小标宋简体" w:cs="方正小标宋简体"/>
          <w:color w:val="auto"/>
          <w:sz w:val="44"/>
          <w:szCs w:val="44"/>
          <w:lang w:val="en-US" w:eastAsia="zh-CN"/>
        </w:rPr>
        <w:t>规则</w:t>
      </w:r>
    </w:p>
    <w:p w14:paraId="72E24C66">
      <w:pPr>
        <w:keepNext w:val="0"/>
        <w:keepLines w:val="0"/>
        <w:pageBreakBefore w:val="0"/>
        <w:widowControl w:val="0"/>
        <w:kinsoku/>
        <w:wordWrap/>
        <w:overflowPunct/>
        <w:topLinePunct w:val="0"/>
        <w:autoSpaceDE/>
        <w:autoSpaceDN/>
        <w:bidi w:val="0"/>
        <w:adjustRightInd/>
        <w:snapToGrid/>
        <w:spacing w:line="560" w:lineRule="exact"/>
        <w:jc w:val="both"/>
        <w:textAlignment w:val="auto"/>
        <w:rPr>
          <w:rStyle w:val="8"/>
          <w:rFonts w:hint="eastAsia" w:ascii="宋体" w:hAnsi="宋体" w:eastAsia="楷体_GB2312" w:cs="楷体_GB2312"/>
          <w:color w:val="auto"/>
          <w:sz w:val="32"/>
          <w:szCs w:val="32"/>
          <w:lang w:val="en-US" w:eastAsia="zh-CN"/>
        </w:rPr>
      </w:pPr>
    </w:p>
    <w:p w14:paraId="2B8B9D4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宋体" w:hAnsi="宋体" w:eastAsia="仿宋_GB2312" w:cs="仿宋_GB2312"/>
          <w:b w:val="0"/>
          <w:bCs w:val="0"/>
          <w:color w:val="auto"/>
          <w:sz w:val="32"/>
          <w:szCs w:val="32"/>
        </w:rPr>
      </w:pPr>
      <w:r>
        <w:rPr>
          <w:rStyle w:val="8"/>
          <w:rFonts w:hint="eastAsia" w:ascii="宋体" w:hAnsi="宋体" w:eastAsia="仿宋_GB2312" w:cs="仿宋_GB2312"/>
          <w:color w:val="auto"/>
          <w:sz w:val="32"/>
          <w:szCs w:val="32"/>
        </w:rPr>
        <w:t>为</w:t>
      </w:r>
      <w:r>
        <w:rPr>
          <w:rStyle w:val="8"/>
          <w:rFonts w:hint="eastAsia" w:ascii="宋体" w:hAnsi="宋体" w:eastAsia="仿宋_GB2312" w:cs="仿宋_GB2312"/>
          <w:color w:val="auto"/>
          <w:sz w:val="32"/>
          <w:szCs w:val="32"/>
          <w:lang w:val="en-US" w:eastAsia="zh-CN"/>
        </w:rPr>
        <w:t>推进对标深圳规则规制改革，切实提高公共租赁住房（以下简称公租房）使用效率，根据《公共租赁住房管理办法》（住建部令第11</w:t>
      </w:r>
      <w:r>
        <w:rPr>
          <w:rStyle w:val="8"/>
          <w:rFonts w:hint="eastAsia" w:ascii="宋体" w:hAnsi="宋体" w:eastAsia="仿宋_GB2312" w:cs="仿宋_GB2312"/>
          <w:b w:val="0"/>
          <w:bCs w:val="0"/>
          <w:color w:val="auto"/>
          <w:sz w:val="32"/>
          <w:szCs w:val="32"/>
          <w:lang w:val="en-US" w:eastAsia="zh-CN"/>
        </w:rPr>
        <w:t>号）</w:t>
      </w:r>
      <w:r>
        <w:rPr>
          <w:rFonts w:hint="eastAsia" w:ascii="宋体" w:hAnsi="宋体" w:eastAsia="仿宋_GB2312" w:cs="仿宋_GB2312"/>
          <w:b w:val="0"/>
          <w:bCs w:val="0"/>
          <w:color w:val="auto"/>
          <w:sz w:val="32"/>
          <w:szCs w:val="32"/>
          <w:highlight w:val="none"/>
          <w:lang w:val="en-US" w:eastAsia="zh-CN"/>
        </w:rPr>
        <w:t>、《江西省公共租赁住房配租管理办法》（赣建字〔2025〕13号）等文件</w:t>
      </w:r>
      <w:r>
        <w:rPr>
          <w:rStyle w:val="8"/>
          <w:rFonts w:hint="eastAsia" w:ascii="宋体" w:hAnsi="宋体" w:eastAsia="仿宋_GB2312" w:cs="仿宋_GB2312"/>
          <w:b w:val="0"/>
          <w:bCs w:val="0"/>
          <w:color w:val="auto"/>
          <w:sz w:val="32"/>
          <w:szCs w:val="32"/>
          <w:lang w:val="en-US" w:eastAsia="zh-CN"/>
        </w:rPr>
        <w:t>规定，</w:t>
      </w:r>
      <w:r>
        <w:rPr>
          <w:rStyle w:val="8"/>
          <w:rFonts w:hint="eastAsia" w:ascii="宋体" w:hAnsi="宋体" w:eastAsia="仿宋_GB2312" w:cs="仿宋_GB2312"/>
          <w:b w:val="0"/>
          <w:bCs w:val="0"/>
          <w:color w:val="auto"/>
          <w:sz w:val="32"/>
          <w:szCs w:val="32"/>
        </w:rPr>
        <w:t>现将市中心城区</w:t>
      </w:r>
      <w:r>
        <w:rPr>
          <w:rStyle w:val="8"/>
          <w:rFonts w:hint="eastAsia" w:ascii="宋体" w:hAnsi="宋体" w:eastAsia="仿宋_GB2312" w:cs="仿宋_GB2312"/>
          <w:b w:val="0"/>
          <w:bCs w:val="0"/>
          <w:color w:val="auto"/>
          <w:sz w:val="32"/>
          <w:szCs w:val="32"/>
          <w:lang w:val="en-US" w:eastAsia="zh-CN"/>
        </w:rPr>
        <w:t>公租房常态化</w:t>
      </w:r>
      <w:r>
        <w:rPr>
          <w:rStyle w:val="8"/>
          <w:rFonts w:hint="eastAsia" w:ascii="宋体" w:hAnsi="宋体" w:eastAsia="仿宋_GB2312" w:cs="仿宋_GB2312"/>
          <w:b w:val="0"/>
          <w:bCs w:val="0"/>
          <w:color w:val="auto"/>
          <w:sz w:val="32"/>
          <w:szCs w:val="32"/>
        </w:rPr>
        <w:t>轮候及配租操作</w:t>
      </w:r>
      <w:r>
        <w:rPr>
          <w:rStyle w:val="8"/>
          <w:rFonts w:hint="eastAsia" w:ascii="宋体" w:hAnsi="宋体" w:eastAsia="仿宋_GB2312" w:cs="仿宋_GB2312"/>
          <w:b w:val="0"/>
          <w:bCs w:val="0"/>
          <w:color w:val="auto"/>
          <w:sz w:val="32"/>
          <w:szCs w:val="32"/>
          <w:lang w:val="en-US" w:eastAsia="zh-CN"/>
        </w:rPr>
        <w:t>规则</w:t>
      </w:r>
      <w:r>
        <w:rPr>
          <w:rStyle w:val="8"/>
          <w:rFonts w:hint="eastAsia" w:ascii="宋体" w:hAnsi="宋体" w:eastAsia="仿宋_GB2312" w:cs="仿宋_GB2312"/>
          <w:b w:val="0"/>
          <w:bCs w:val="0"/>
          <w:color w:val="auto"/>
          <w:sz w:val="32"/>
          <w:szCs w:val="32"/>
        </w:rPr>
        <w:t>明确如下：</w:t>
      </w:r>
    </w:p>
    <w:p w14:paraId="3A60545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Style w:val="8"/>
          <w:rFonts w:hint="default" w:ascii="宋体" w:hAnsi="宋体" w:eastAsia="黑体" w:cs="黑体"/>
          <w:color w:val="auto"/>
          <w:sz w:val="32"/>
          <w:szCs w:val="32"/>
          <w:lang w:val="en-US" w:eastAsia="zh-CN"/>
        </w:rPr>
      </w:pPr>
      <w:r>
        <w:rPr>
          <w:rStyle w:val="8"/>
          <w:rFonts w:hint="eastAsia" w:ascii="宋体" w:hAnsi="宋体" w:eastAsia="黑体" w:cs="黑体"/>
          <w:color w:val="auto"/>
          <w:sz w:val="32"/>
          <w:szCs w:val="32"/>
          <w:lang w:val="en-US" w:eastAsia="zh-CN"/>
        </w:rPr>
        <w:t>一、新申请家庭轮候顺序号生成及管理</w:t>
      </w:r>
    </w:p>
    <w:p w14:paraId="045DB48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Style w:val="8"/>
          <w:rFonts w:hint="default" w:ascii="宋体" w:hAnsi="宋体" w:eastAsia="仿宋_GB2312" w:cs="仿宋_GB2312"/>
          <w:color w:val="auto"/>
          <w:sz w:val="32"/>
          <w:szCs w:val="32"/>
          <w:lang w:val="en-US" w:eastAsia="zh-CN"/>
        </w:rPr>
      </w:pPr>
      <w:r>
        <w:rPr>
          <w:rFonts w:hint="eastAsia" w:ascii="宋体" w:hAnsi="宋体" w:eastAsia="楷体_GB2312" w:cs="楷体_GB2312"/>
          <w:color w:val="auto"/>
          <w:kern w:val="2"/>
          <w:sz w:val="32"/>
          <w:szCs w:val="32"/>
          <w:lang w:val="en-US" w:eastAsia="zh-CN" w:bidi="ar-SA"/>
        </w:rPr>
        <w:t>（一）</w:t>
      </w:r>
      <w:r>
        <w:rPr>
          <w:rStyle w:val="8"/>
          <w:rFonts w:hint="eastAsia" w:ascii="宋体" w:hAnsi="宋体" w:eastAsia="仿宋_GB2312" w:cs="仿宋_GB2312"/>
          <w:color w:val="auto"/>
          <w:sz w:val="32"/>
          <w:szCs w:val="32"/>
        </w:rPr>
        <w:t>依据申请资格，新申请家庭的轮候</w:t>
      </w:r>
      <w:r>
        <w:rPr>
          <w:rStyle w:val="8"/>
          <w:rFonts w:hint="eastAsia" w:ascii="宋体" w:hAnsi="宋体" w:eastAsia="仿宋_GB2312" w:cs="仿宋_GB2312"/>
          <w:color w:val="auto"/>
          <w:sz w:val="32"/>
          <w:szCs w:val="32"/>
          <w:lang w:val="en-US" w:eastAsia="zh-CN"/>
        </w:rPr>
        <w:t>顺</w:t>
      </w:r>
      <w:r>
        <w:rPr>
          <w:rStyle w:val="8"/>
          <w:rFonts w:hint="eastAsia" w:ascii="宋体" w:hAnsi="宋体" w:eastAsia="仿宋_GB2312" w:cs="仿宋_GB2312"/>
          <w:color w:val="auto"/>
          <w:sz w:val="32"/>
          <w:szCs w:val="32"/>
        </w:rPr>
        <w:t>序号</w:t>
      </w:r>
      <w:r>
        <w:rPr>
          <w:rStyle w:val="8"/>
          <w:rFonts w:hint="eastAsia" w:ascii="宋体" w:hAnsi="宋体" w:eastAsia="仿宋_GB2312" w:cs="仿宋_GB2312"/>
          <w:color w:val="auto"/>
          <w:sz w:val="32"/>
          <w:szCs w:val="32"/>
          <w:lang w:val="en-US" w:eastAsia="zh-CN"/>
        </w:rPr>
        <w:t>分</w:t>
      </w:r>
      <w:r>
        <w:rPr>
          <w:rStyle w:val="8"/>
          <w:rFonts w:hint="eastAsia" w:ascii="宋体" w:hAnsi="宋体" w:eastAsia="仿宋_GB2312" w:cs="仿宋_GB2312"/>
          <w:color w:val="auto"/>
          <w:sz w:val="32"/>
          <w:szCs w:val="32"/>
        </w:rPr>
        <w:t>为廉租住房和公共租赁住房两个组别，</w:t>
      </w:r>
      <w:r>
        <w:rPr>
          <w:rStyle w:val="8"/>
          <w:rFonts w:hint="eastAsia" w:ascii="宋体" w:hAnsi="宋体" w:eastAsia="仿宋_GB2312" w:cs="仿宋_GB2312"/>
          <w:color w:val="auto"/>
          <w:sz w:val="32"/>
          <w:szCs w:val="32"/>
          <w:lang w:val="en-US" w:eastAsia="zh-CN"/>
        </w:rPr>
        <w:t>各</w:t>
      </w:r>
      <w:r>
        <w:rPr>
          <w:rStyle w:val="8"/>
          <w:rFonts w:hint="eastAsia" w:ascii="宋体" w:hAnsi="宋体" w:eastAsia="仿宋_GB2312" w:cs="仿宋_GB2312"/>
          <w:color w:val="auto"/>
          <w:sz w:val="32"/>
          <w:szCs w:val="32"/>
        </w:rPr>
        <w:t>组</w:t>
      </w:r>
      <w:r>
        <w:rPr>
          <w:rStyle w:val="8"/>
          <w:rFonts w:hint="eastAsia" w:ascii="宋体" w:hAnsi="宋体" w:eastAsia="仿宋_GB2312" w:cs="仿宋_GB2312"/>
          <w:color w:val="auto"/>
          <w:sz w:val="32"/>
          <w:szCs w:val="32"/>
          <w:lang w:val="en-US" w:eastAsia="zh-CN"/>
        </w:rPr>
        <w:t>别</w:t>
      </w:r>
      <w:r>
        <w:rPr>
          <w:rStyle w:val="8"/>
          <w:rFonts w:hint="eastAsia" w:ascii="宋体" w:hAnsi="宋体" w:eastAsia="仿宋_GB2312" w:cs="仿宋_GB2312"/>
          <w:color w:val="auto"/>
          <w:sz w:val="32"/>
          <w:szCs w:val="32"/>
        </w:rPr>
        <w:t>按居室类别产生轮候顺序号。</w:t>
      </w:r>
      <w:r>
        <w:rPr>
          <w:rStyle w:val="8"/>
          <w:rFonts w:hint="eastAsia" w:ascii="宋体" w:hAnsi="宋体" w:eastAsia="仿宋_GB2312" w:cs="仿宋_GB2312"/>
          <w:color w:val="auto"/>
          <w:sz w:val="32"/>
          <w:szCs w:val="32"/>
          <w:lang w:val="en-US" w:eastAsia="zh-CN"/>
        </w:rPr>
        <w:t>即廉租房一居室组、廉租房二居室组、廉租房三居室组、公租房一居室组、公租房二居室组和公租房三居室组。</w:t>
      </w:r>
    </w:p>
    <w:p w14:paraId="06FD119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Style w:val="8"/>
          <w:rFonts w:hint="eastAsia" w:ascii="宋体" w:hAnsi="宋体" w:eastAsia="仿宋_GB2312" w:cs="仿宋_GB2312"/>
          <w:color w:val="auto"/>
          <w:sz w:val="32"/>
          <w:szCs w:val="32"/>
        </w:rPr>
      </w:pPr>
      <w:r>
        <w:rPr>
          <w:rFonts w:hint="eastAsia" w:ascii="宋体" w:hAnsi="宋体" w:eastAsia="楷体_GB2312" w:cs="楷体_GB2312"/>
          <w:color w:val="auto"/>
          <w:kern w:val="2"/>
          <w:sz w:val="32"/>
          <w:szCs w:val="32"/>
          <w:lang w:val="en-US" w:eastAsia="zh-CN" w:bidi="ar-SA"/>
        </w:rPr>
        <w:t>（二）</w:t>
      </w:r>
      <w:r>
        <w:rPr>
          <w:rStyle w:val="8"/>
          <w:rFonts w:hint="eastAsia" w:ascii="宋体" w:hAnsi="宋体" w:eastAsia="仿宋_GB2312" w:cs="仿宋_GB2312"/>
          <w:color w:val="auto"/>
          <w:sz w:val="32"/>
          <w:szCs w:val="32"/>
          <w:lang w:val="en-US" w:eastAsia="zh-CN"/>
        </w:rPr>
        <w:t>以自然日为单位，分批生成新申请家庭轮候顺序号。每批次</w:t>
      </w:r>
      <w:r>
        <w:rPr>
          <w:rStyle w:val="8"/>
          <w:rFonts w:hint="eastAsia" w:ascii="宋体" w:hAnsi="宋体" w:eastAsia="仿宋_GB2312" w:cs="仿宋_GB2312"/>
          <w:color w:val="auto"/>
          <w:sz w:val="32"/>
          <w:szCs w:val="32"/>
        </w:rPr>
        <w:t>按上批次本组本居室类别已产生的轮候</w:t>
      </w:r>
      <w:r>
        <w:rPr>
          <w:rStyle w:val="8"/>
          <w:rFonts w:hint="eastAsia" w:ascii="宋体" w:hAnsi="宋体" w:eastAsia="仿宋_GB2312" w:cs="仿宋_GB2312"/>
          <w:color w:val="auto"/>
          <w:sz w:val="32"/>
          <w:szCs w:val="32"/>
          <w:lang w:val="en-US" w:eastAsia="zh-CN"/>
        </w:rPr>
        <w:t>顺</w:t>
      </w:r>
      <w:r>
        <w:rPr>
          <w:rStyle w:val="8"/>
          <w:rFonts w:hint="eastAsia" w:ascii="宋体" w:hAnsi="宋体" w:eastAsia="仿宋_GB2312" w:cs="仿宋_GB2312"/>
          <w:color w:val="auto"/>
          <w:sz w:val="32"/>
          <w:szCs w:val="32"/>
        </w:rPr>
        <w:t>序号，以自然数的形式顺延。</w:t>
      </w:r>
    </w:p>
    <w:p w14:paraId="39E3F6E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Style w:val="8"/>
          <w:rFonts w:hint="default" w:ascii="宋体" w:hAnsi="宋体" w:eastAsia="仿宋_GB2312" w:cs="仿宋_GB2312"/>
          <w:color w:val="auto"/>
          <w:sz w:val="32"/>
          <w:szCs w:val="32"/>
          <w:lang w:val="en-US" w:eastAsia="zh-CN"/>
        </w:rPr>
      </w:pPr>
      <w:r>
        <w:rPr>
          <w:rFonts w:hint="eastAsia" w:ascii="宋体" w:hAnsi="宋体" w:eastAsia="楷体_GB2312" w:cs="楷体_GB2312"/>
          <w:color w:val="auto"/>
          <w:kern w:val="2"/>
          <w:sz w:val="32"/>
          <w:szCs w:val="32"/>
          <w:lang w:val="en-US" w:eastAsia="zh-CN" w:bidi="ar-SA"/>
        </w:rPr>
        <w:t>（三）</w:t>
      </w:r>
      <w:r>
        <w:rPr>
          <w:rStyle w:val="8"/>
          <w:rFonts w:hint="eastAsia" w:ascii="宋体" w:hAnsi="宋体" w:eastAsia="仿宋_GB2312" w:cs="仿宋_GB2312"/>
          <w:color w:val="auto"/>
          <w:sz w:val="32"/>
          <w:szCs w:val="32"/>
          <w:lang w:val="en-US" w:eastAsia="zh-CN"/>
        </w:rPr>
        <w:t>按现行公租房审核程序，新申请家庭在通过“二级审核、二榜公示”流程后，参加次日批次的轮候顺序号生成。</w:t>
      </w:r>
    </w:p>
    <w:p w14:paraId="4BF909D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Style w:val="8"/>
          <w:rFonts w:hint="default" w:ascii="宋体" w:hAnsi="宋体" w:eastAsia="仿宋_GB2312" w:cs="仿宋_GB2312"/>
          <w:color w:val="auto"/>
          <w:sz w:val="32"/>
          <w:szCs w:val="32"/>
          <w:lang w:val="en-US" w:eastAsia="zh-CN"/>
        </w:rPr>
      </w:pPr>
      <w:r>
        <w:rPr>
          <w:rFonts w:hint="eastAsia" w:ascii="宋体" w:hAnsi="宋体" w:eastAsia="楷体_GB2312" w:cs="楷体_GB2312"/>
          <w:color w:val="auto"/>
          <w:kern w:val="2"/>
          <w:sz w:val="32"/>
          <w:szCs w:val="32"/>
          <w:lang w:val="en-US" w:eastAsia="zh-CN" w:bidi="ar-SA"/>
        </w:rPr>
        <w:t>（四）</w:t>
      </w:r>
      <w:r>
        <w:rPr>
          <w:rStyle w:val="8"/>
          <w:rFonts w:hint="eastAsia" w:ascii="宋体" w:hAnsi="宋体" w:eastAsia="仿宋_GB2312" w:cs="仿宋_GB2312"/>
          <w:color w:val="auto"/>
          <w:sz w:val="32"/>
          <w:szCs w:val="32"/>
          <w:lang w:val="en-US" w:eastAsia="zh-CN"/>
        </w:rPr>
        <w:t>同轮候批次的廉租住房组新申请家庭，按照线上递交申请时间，依次逐一生成轮候顺序号。同轮候批次的公共租赁住房组新申请家庭，按线上递交申请时间，优先组先依次生成轮候顺序号，然后普通组再依次生成轮候顺序号。</w:t>
      </w:r>
    </w:p>
    <w:p w14:paraId="1448335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Style w:val="8"/>
          <w:rFonts w:hint="eastAsia" w:ascii="宋体" w:hAnsi="宋体" w:eastAsia="仿宋_GB2312" w:cs="仿宋_GB2312"/>
          <w:color w:val="auto"/>
          <w:sz w:val="32"/>
          <w:szCs w:val="32"/>
          <w:lang w:val="en-US" w:eastAsia="zh-CN"/>
        </w:rPr>
      </w:pPr>
      <w:r>
        <w:rPr>
          <w:rFonts w:hint="eastAsia" w:ascii="宋体" w:hAnsi="宋体" w:eastAsia="楷体_GB2312" w:cs="楷体_GB2312"/>
          <w:color w:val="auto"/>
          <w:kern w:val="2"/>
          <w:sz w:val="32"/>
          <w:szCs w:val="32"/>
          <w:lang w:val="en-US" w:eastAsia="zh-CN" w:bidi="ar-SA"/>
        </w:rPr>
        <w:t>（五）</w:t>
      </w:r>
      <w:r>
        <w:rPr>
          <w:rStyle w:val="8"/>
          <w:rFonts w:hint="eastAsia" w:ascii="宋体" w:hAnsi="宋体" w:eastAsia="仿宋_GB2312" w:cs="仿宋_GB2312"/>
          <w:color w:val="auto"/>
          <w:sz w:val="32"/>
          <w:szCs w:val="32"/>
          <w:lang w:val="en-US" w:eastAsia="zh-CN"/>
        </w:rPr>
        <w:t>同轮候批次的新申请家庭获得轮候顺序号后，在公示3个自然日后，无异议或异议不成立的，于第四个自然日按组别和居室依次排队。其间，允许轮候家庭出入公租房小区了解项目情况，但不包括具体房源。</w:t>
      </w:r>
    </w:p>
    <w:p w14:paraId="78B2F3B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Style w:val="8"/>
          <w:rFonts w:hint="eastAsia" w:ascii="宋体" w:hAnsi="宋体" w:eastAsia="仿宋_GB2312" w:cs="仿宋_GB2312"/>
          <w:color w:val="auto"/>
          <w:sz w:val="32"/>
          <w:szCs w:val="32"/>
          <w:lang w:val="en-US" w:eastAsia="zh-CN"/>
        </w:rPr>
      </w:pPr>
      <w:r>
        <w:rPr>
          <w:rFonts w:hint="eastAsia" w:ascii="宋体" w:hAnsi="宋体" w:eastAsia="楷体_GB2312" w:cs="楷体_GB2312"/>
          <w:color w:val="auto"/>
          <w:kern w:val="2"/>
          <w:sz w:val="32"/>
          <w:szCs w:val="32"/>
          <w:lang w:val="en-US" w:eastAsia="zh-CN" w:bidi="ar-SA"/>
        </w:rPr>
        <w:t>（六）</w:t>
      </w:r>
      <w:r>
        <w:rPr>
          <w:rStyle w:val="8"/>
          <w:rFonts w:hint="eastAsia" w:ascii="宋体" w:hAnsi="宋体" w:eastAsia="仿宋_GB2312" w:cs="仿宋_GB2312"/>
          <w:color w:val="auto"/>
          <w:sz w:val="32"/>
          <w:szCs w:val="32"/>
          <w:lang w:val="en-US" w:eastAsia="zh-CN"/>
        </w:rPr>
        <w:t>轮候期间，</w:t>
      </w:r>
      <w:r>
        <w:rPr>
          <w:rStyle w:val="8"/>
          <w:rFonts w:hint="eastAsia" w:ascii="宋体" w:hAnsi="宋体" w:eastAsia="仿宋_GB2312" w:cs="Times New Roman"/>
          <w:color w:val="auto"/>
          <w:sz w:val="32"/>
          <w:szCs w:val="32"/>
        </w:rPr>
        <w:t>家庭</w:t>
      </w:r>
      <w:r>
        <w:rPr>
          <w:rFonts w:hint="eastAsia" w:ascii="宋体" w:hAnsi="宋体" w:eastAsia="仿宋_GB2312" w:cs="黑体"/>
          <w:color w:val="auto"/>
          <w:sz w:val="32"/>
          <w:szCs w:val="32"/>
        </w:rPr>
        <w:t>人口、住房、资产等情况发生变化，</w:t>
      </w:r>
      <w:r>
        <w:rPr>
          <w:rFonts w:hint="eastAsia" w:ascii="宋体" w:hAnsi="宋体" w:eastAsia="仿宋_GB2312" w:cs="黑体"/>
          <w:color w:val="auto"/>
          <w:sz w:val="32"/>
          <w:szCs w:val="32"/>
          <w:lang w:val="en-US" w:eastAsia="zh-CN"/>
        </w:rPr>
        <w:t>不符合住房保障条件的，由区级住房保障部门取消其轮候资格；符合住房保障条件的，在家庭人口不变的情况下，可按</w:t>
      </w:r>
      <w:r>
        <w:rPr>
          <w:rStyle w:val="8"/>
          <w:rFonts w:hint="eastAsia" w:ascii="宋体" w:hAnsi="宋体" w:eastAsia="仿宋_GB2312" w:cs="仿宋_GB2312"/>
          <w:color w:val="auto"/>
          <w:sz w:val="32"/>
          <w:szCs w:val="32"/>
          <w:lang w:val="en-US" w:eastAsia="zh-CN"/>
        </w:rPr>
        <w:t>需调整申请保障组别或更小居室类别，并以申请调整时间作为线上递交申请时间，在审核通过后的次日参与新申请家庭轮候顺序号生成，原获得轮候顺序号自动失效。除上述情形外，若需调整轮候居室类别，则需先放弃本批次轮候资格，再重新按程序递交公租房申请。</w:t>
      </w:r>
    </w:p>
    <w:p w14:paraId="6BDF5C1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Style w:val="8"/>
          <w:rFonts w:hint="eastAsia" w:ascii="宋体" w:hAnsi="宋体" w:eastAsia="仿宋_GB2312" w:cs="仿宋_GB2312"/>
          <w:color w:val="auto"/>
          <w:sz w:val="32"/>
          <w:szCs w:val="32"/>
          <w:lang w:val="en-US" w:eastAsia="zh-CN"/>
        </w:rPr>
      </w:pPr>
      <w:r>
        <w:rPr>
          <w:rFonts w:hint="eastAsia" w:ascii="宋体" w:hAnsi="宋体" w:eastAsia="楷体_GB2312" w:cs="楷体_GB2312"/>
          <w:color w:val="auto"/>
          <w:kern w:val="2"/>
          <w:sz w:val="32"/>
          <w:szCs w:val="32"/>
          <w:lang w:val="en-US" w:eastAsia="zh-CN" w:bidi="ar-SA"/>
        </w:rPr>
        <w:t>（七）</w:t>
      </w:r>
      <w:r>
        <w:rPr>
          <w:rStyle w:val="8"/>
          <w:rFonts w:hint="eastAsia" w:ascii="宋体" w:hAnsi="宋体" w:eastAsia="仿宋_GB2312" w:cs="仿宋_GB2312"/>
          <w:color w:val="auto"/>
          <w:sz w:val="32"/>
          <w:szCs w:val="32"/>
          <w:lang w:val="en-US" w:eastAsia="zh-CN"/>
        </w:rPr>
        <w:t>轮候期间，获得轮候顺序号的家庭可向审核区域的区级住房保障部门递交申请，由公租房实物保障转为租赁补贴，并放弃本批次轮候资格。</w:t>
      </w:r>
    </w:p>
    <w:p w14:paraId="1F137A7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Style w:val="8"/>
          <w:rFonts w:hint="eastAsia" w:ascii="宋体" w:hAnsi="宋体" w:eastAsia="黑体" w:cs="黑体"/>
          <w:color w:val="auto"/>
          <w:sz w:val="32"/>
          <w:szCs w:val="32"/>
          <w:lang w:val="en-US" w:eastAsia="zh-CN"/>
        </w:rPr>
      </w:pPr>
      <w:r>
        <w:rPr>
          <w:rStyle w:val="8"/>
          <w:rFonts w:hint="eastAsia" w:ascii="宋体" w:hAnsi="宋体" w:eastAsia="黑体" w:cs="黑体"/>
          <w:color w:val="auto"/>
          <w:sz w:val="32"/>
          <w:szCs w:val="32"/>
          <w:lang w:val="en-US" w:eastAsia="zh-CN"/>
        </w:rPr>
        <w:t>二、轮候家庭常态化配租流程</w:t>
      </w:r>
    </w:p>
    <w:p w14:paraId="19F008E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宋体" w:hAnsi="宋体" w:eastAsia="仿宋_GB2312" w:cs="仿宋_GB2312"/>
          <w:color w:val="auto"/>
          <w:sz w:val="32"/>
          <w:szCs w:val="32"/>
          <w:lang w:val="en-US" w:eastAsia="zh-CN"/>
        </w:rPr>
      </w:pPr>
      <w:r>
        <w:rPr>
          <w:rFonts w:hint="eastAsia" w:ascii="宋体" w:hAnsi="宋体" w:eastAsia="楷体_GB2312" w:cs="楷体_GB2312"/>
          <w:color w:val="auto"/>
          <w:kern w:val="2"/>
          <w:sz w:val="32"/>
          <w:szCs w:val="32"/>
          <w:lang w:val="en-US" w:eastAsia="zh-CN" w:bidi="ar-SA"/>
        </w:rPr>
        <w:t>（一）</w:t>
      </w:r>
      <w:r>
        <w:rPr>
          <w:rFonts w:hint="eastAsia" w:ascii="宋体" w:hAnsi="宋体" w:eastAsia="仿宋_GB2312" w:cs="仿宋_GB2312"/>
          <w:color w:val="auto"/>
          <w:sz w:val="32"/>
          <w:szCs w:val="32"/>
          <w:lang w:val="en-US" w:eastAsia="zh-CN"/>
        </w:rPr>
        <w:t>中心城区公租房轮候配租实行线上选房配租模式，由市城市住房服务中心牵头、市保障性住房建设运营有限公司配合，负责优化市城镇住房保障在线服务平台（以下简称市住保平台），搭建公租房轮候顺序号暨线上选房配租信息系统（以下简称轮候选房系统）。</w:t>
      </w:r>
    </w:p>
    <w:p w14:paraId="5887683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宋体" w:hAnsi="宋体" w:eastAsia="仿宋_GB2312" w:cs="仿宋_GB2312"/>
          <w:color w:val="auto"/>
          <w:sz w:val="32"/>
          <w:szCs w:val="32"/>
          <w:lang w:val="en-US" w:eastAsia="zh-CN"/>
        </w:rPr>
      </w:pPr>
      <w:r>
        <w:rPr>
          <w:rFonts w:hint="eastAsia" w:ascii="宋体" w:hAnsi="宋体" w:eastAsia="楷体_GB2312" w:cs="楷体_GB2312"/>
          <w:color w:val="auto"/>
          <w:kern w:val="2"/>
          <w:sz w:val="32"/>
          <w:szCs w:val="32"/>
          <w:lang w:val="en-US" w:eastAsia="zh-CN" w:bidi="ar-SA"/>
        </w:rPr>
        <w:t>（二）</w:t>
      </w:r>
      <w:r>
        <w:rPr>
          <w:rFonts w:hint="eastAsia" w:ascii="宋体" w:hAnsi="宋体" w:eastAsia="仿宋_GB2312" w:cs="仿宋_GB2312"/>
          <w:color w:val="auto"/>
          <w:sz w:val="32"/>
          <w:szCs w:val="32"/>
          <w:lang w:val="en-US" w:eastAsia="zh-CN"/>
        </w:rPr>
        <w:t>轮候选房系统正式上线前，仍通过公开摇号方式，确定轮候顺序及配租房源。轮候选房系统正式上线后，未通过公开摇号方式获得轮候顺序号的新申请家庭，按本操作规则自动生成轮候顺序号。</w:t>
      </w:r>
    </w:p>
    <w:p w14:paraId="2C6267E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Style w:val="8"/>
          <w:rFonts w:hint="eastAsia" w:ascii="宋体" w:hAnsi="宋体" w:eastAsia="仿宋_GB2312" w:cs="仿宋_GB2312"/>
          <w:b w:val="0"/>
          <w:bCs w:val="0"/>
          <w:color w:val="auto"/>
          <w:sz w:val="32"/>
          <w:szCs w:val="32"/>
          <w:lang w:val="en-US" w:eastAsia="zh-CN"/>
        </w:rPr>
      </w:pPr>
      <w:r>
        <w:rPr>
          <w:rFonts w:hint="eastAsia" w:ascii="宋体" w:hAnsi="宋体" w:eastAsia="楷体_GB2312" w:cs="楷体_GB2312"/>
          <w:color w:val="auto"/>
          <w:kern w:val="2"/>
          <w:sz w:val="32"/>
          <w:szCs w:val="32"/>
          <w:lang w:val="en-US" w:eastAsia="zh-CN" w:bidi="ar-SA"/>
        </w:rPr>
        <w:t>（三）</w:t>
      </w:r>
      <w:r>
        <w:rPr>
          <w:rStyle w:val="8"/>
          <w:rFonts w:hint="eastAsia" w:ascii="宋体" w:hAnsi="宋体" w:eastAsia="仿宋_GB2312" w:cs="仿宋_GB2312"/>
          <w:color w:val="auto"/>
          <w:sz w:val="32"/>
          <w:szCs w:val="32"/>
          <w:lang w:val="en-US" w:eastAsia="zh-CN"/>
        </w:rPr>
        <w:t>轮候区域有可供</w:t>
      </w:r>
      <w:r>
        <w:rPr>
          <w:rStyle w:val="8"/>
          <w:rFonts w:hint="eastAsia" w:ascii="宋体" w:hAnsi="宋体" w:eastAsia="仿宋_GB2312" w:cs="仿宋_GB2312"/>
          <w:b w:val="0"/>
          <w:bCs w:val="0"/>
          <w:color w:val="auto"/>
          <w:sz w:val="32"/>
          <w:szCs w:val="32"/>
          <w:lang w:val="en-US" w:eastAsia="zh-CN"/>
        </w:rPr>
        <w:t>配租房源时，轮候配租系统在自然日8时至18时期间，优先廉租住房组别，按照轮候顺序号给轮候家庭发送短信通知。轮候家庭应在收到轮候配租系统短信通知后4小时内，完成线上选房。未按时完成选房的轮候家庭，可在三个自然日内申请继续参与轮候，逾期未申请的，视为自动放弃一批次轮候资格。申请继续参与轮候的，从申请之日起公示三个自然日后，以申请参与轮候时间作为线上申请时间，参与公示结束后的第1个自然日批次新申请家庭轮候顺序号生成，原获得轮候顺序号自动失效。每个轮候家庭一批次最多只能申请一次继续参与轮候，第二次未按时完成选房的，视为自动放弃一批次轮候资格。具体方式可视情况，适时调整并向社会公布。</w:t>
      </w:r>
    </w:p>
    <w:p w14:paraId="08DE663A">
      <w:pPr>
        <w:keepNext w:val="0"/>
        <w:keepLines w:val="0"/>
        <w:pageBreakBefore w:val="0"/>
        <w:widowControl w:val="0"/>
        <w:tabs>
          <w:tab w:val="left" w:pos="1617"/>
        </w:tabs>
        <w:kinsoku/>
        <w:wordWrap/>
        <w:overflowPunct/>
        <w:topLinePunct w:val="0"/>
        <w:autoSpaceDE/>
        <w:autoSpaceDN/>
        <w:bidi w:val="0"/>
        <w:adjustRightInd/>
        <w:snapToGrid/>
        <w:spacing w:line="560" w:lineRule="exact"/>
        <w:ind w:firstLine="640" w:firstLineChars="200"/>
        <w:jc w:val="both"/>
        <w:textAlignment w:val="auto"/>
        <w:rPr>
          <w:rStyle w:val="8"/>
          <w:rFonts w:hint="eastAsia" w:ascii="宋体" w:hAnsi="宋体" w:eastAsia="仿宋_GB2312" w:cs="仿宋_GB2312"/>
          <w:b w:val="0"/>
          <w:bCs w:val="0"/>
          <w:color w:val="auto"/>
          <w:sz w:val="32"/>
          <w:szCs w:val="32"/>
          <w:lang w:val="en-US" w:eastAsia="zh-CN"/>
        </w:rPr>
      </w:pPr>
      <w:r>
        <w:rPr>
          <w:rFonts w:hint="eastAsia" w:ascii="宋体" w:hAnsi="宋体" w:eastAsia="楷体_GB2312" w:cs="楷体_GB2312"/>
          <w:color w:val="auto"/>
          <w:kern w:val="2"/>
          <w:sz w:val="32"/>
          <w:szCs w:val="32"/>
          <w:lang w:val="en-US" w:eastAsia="zh-CN" w:bidi="ar-SA"/>
        </w:rPr>
        <w:t>（四）</w:t>
      </w:r>
      <w:r>
        <w:rPr>
          <w:rFonts w:hint="eastAsia" w:ascii="宋体" w:hAnsi="宋体" w:eastAsia="楷体_GB2312" w:cs="楷体_GB2312"/>
          <w:color w:val="auto"/>
          <w:kern w:val="2"/>
          <w:sz w:val="32"/>
          <w:szCs w:val="32"/>
          <w:lang w:val="en-US" w:eastAsia="zh-CN" w:bidi="ar-SA"/>
        </w:rPr>
        <w:tab/>
      </w:r>
      <w:r>
        <w:rPr>
          <w:rStyle w:val="8"/>
          <w:rFonts w:hint="eastAsia" w:ascii="宋体" w:hAnsi="宋体" w:eastAsia="仿宋_GB2312" w:cs="仿宋_GB2312"/>
          <w:color w:val="auto"/>
          <w:sz w:val="32"/>
          <w:szCs w:val="32"/>
          <w:lang w:val="en-US" w:eastAsia="zh-CN"/>
        </w:rPr>
        <w:t>轮候家庭完成选房后，选房结果在市住保平台公示5个自然日</w:t>
      </w:r>
      <w:r>
        <w:rPr>
          <w:rStyle w:val="8"/>
          <w:rFonts w:hint="eastAsia" w:ascii="宋体" w:hAnsi="宋体" w:eastAsia="仿宋_GB2312" w:cs="仿宋_GB2312"/>
          <w:b w:val="0"/>
          <w:bCs w:val="0"/>
          <w:color w:val="auto"/>
          <w:sz w:val="32"/>
          <w:szCs w:val="32"/>
          <w:lang w:val="en-US" w:eastAsia="zh-CN"/>
        </w:rPr>
        <w:t>，由平台对无异议或异议不成立的轮候家庭，发送选房合格短信通知，申请人需在收到平台短信通知后3个自然日内，自行下载打印《赣州市中心城区公共租赁住房配租通知单》，并按配租通知单要求30个自然日内办理承租手续，逾期视为放弃承租资格。</w:t>
      </w:r>
    </w:p>
    <w:p w14:paraId="6D386DF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Style w:val="8"/>
          <w:rFonts w:hint="eastAsia" w:ascii="宋体" w:hAnsi="宋体" w:eastAsia="仿宋_GB2312" w:cs="仿宋_GB2312"/>
          <w:b w:val="0"/>
          <w:bCs w:val="0"/>
          <w:color w:val="auto"/>
          <w:sz w:val="32"/>
          <w:szCs w:val="32"/>
          <w:lang w:val="en-US" w:eastAsia="zh-CN"/>
        </w:rPr>
      </w:pPr>
      <w:r>
        <w:rPr>
          <w:rFonts w:hint="eastAsia" w:ascii="宋体" w:hAnsi="宋体" w:eastAsia="楷体_GB2312" w:cs="楷体_GB2312"/>
          <w:color w:val="auto"/>
          <w:kern w:val="2"/>
          <w:sz w:val="32"/>
          <w:szCs w:val="32"/>
          <w:lang w:val="en-US" w:eastAsia="zh-CN" w:bidi="ar-SA"/>
        </w:rPr>
        <w:t>（五）</w:t>
      </w:r>
      <w:r>
        <w:rPr>
          <w:rStyle w:val="8"/>
          <w:rFonts w:hint="eastAsia" w:ascii="宋体" w:hAnsi="宋体" w:eastAsia="仿宋_GB2312" w:cs="仿宋_GB2312"/>
          <w:color w:val="auto"/>
          <w:sz w:val="32"/>
          <w:szCs w:val="32"/>
          <w:lang w:val="en-US" w:eastAsia="zh-CN"/>
        </w:rPr>
        <w:t>公租房产权单位（含运营单位，下同）在办理入住时，应按《住房保障档案管理办法》（建保〔2012〕158号）要求，完善配租家庭档案信息，并现场核验其线上递交申请资料原</w:t>
      </w:r>
      <w:r>
        <w:rPr>
          <w:rStyle w:val="8"/>
          <w:rFonts w:hint="eastAsia" w:ascii="宋体" w:hAnsi="宋体" w:eastAsia="仿宋_GB2312" w:cs="仿宋_GB2312"/>
          <w:b w:val="0"/>
          <w:bCs w:val="0"/>
          <w:color w:val="auto"/>
          <w:sz w:val="32"/>
          <w:szCs w:val="32"/>
          <w:lang w:val="en-US" w:eastAsia="zh-CN"/>
        </w:rPr>
        <w:t>件</w:t>
      </w:r>
      <w:r>
        <w:rPr>
          <w:rFonts w:hint="eastAsia" w:ascii="宋体" w:hAnsi="宋体" w:eastAsia="仿宋_GB2312" w:cs="仿宋_GB2312"/>
          <w:b w:val="0"/>
          <w:bCs w:val="0"/>
          <w:i w:val="0"/>
          <w:caps w:val="0"/>
          <w:color w:val="000000"/>
          <w:spacing w:val="0"/>
          <w:sz w:val="32"/>
          <w:szCs w:val="32"/>
          <w:shd w:val="clear" w:color="auto" w:fill="FFFFFF"/>
          <w:lang w:val="en-US" w:eastAsia="zh-CN"/>
        </w:rPr>
        <w:t>或相关佐证材料</w:t>
      </w:r>
      <w:r>
        <w:rPr>
          <w:rStyle w:val="8"/>
          <w:rFonts w:hint="eastAsia" w:ascii="宋体" w:hAnsi="宋体" w:eastAsia="仿宋_GB2312" w:cs="仿宋_GB2312"/>
          <w:b w:val="0"/>
          <w:bCs w:val="0"/>
          <w:color w:val="auto"/>
          <w:sz w:val="32"/>
          <w:szCs w:val="32"/>
          <w:lang w:val="en-US" w:eastAsia="zh-CN"/>
        </w:rPr>
        <w:t>。配租家庭应积极配合，按要求提供相应资料。对拒不提供资料或核实疑似不符合条件的，由产权单位按照该户家庭申请时所属区域，报区级住房保障部门审核认定后，取消其配租资格。选房后未及时签订租赁合同的，视为自动放弃一批次配租资格。</w:t>
      </w:r>
    </w:p>
    <w:p w14:paraId="59E8EDF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Style w:val="8"/>
          <w:rFonts w:hint="eastAsia" w:ascii="宋体" w:hAnsi="宋体" w:eastAsia="仿宋_GB2312" w:cs="仿宋_GB2312"/>
          <w:b w:val="0"/>
          <w:bCs w:val="0"/>
          <w:color w:val="auto"/>
          <w:sz w:val="32"/>
          <w:szCs w:val="32"/>
          <w:lang w:val="en-US" w:eastAsia="zh-CN"/>
        </w:rPr>
      </w:pPr>
      <w:r>
        <w:rPr>
          <w:rFonts w:hint="eastAsia" w:ascii="宋体" w:hAnsi="宋体" w:eastAsia="楷体_GB2312" w:cs="楷体_GB2312"/>
          <w:color w:val="auto"/>
          <w:kern w:val="2"/>
          <w:sz w:val="32"/>
          <w:szCs w:val="32"/>
          <w:lang w:val="en-US" w:eastAsia="zh-CN" w:bidi="ar-SA"/>
        </w:rPr>
        <w:t>（六）</w:t>
      </w:r>
      <w:r>
        <w:rPr>
          <w:rStyle w:val="8"/>
          <w:rFonts w:hint="eastAsia" w:ascii="宋体" w:hAnsi="宋体" w:eastAsia="仿宋_GB2312" w:cs="仿宋_GB2312"/>
          <w:color w:val="auto"/>
          <w:sz w:val="32"/>
          <w:szCs w:val="32"/>
          <w:lang w:val="en-US" w:eastAsia="zh-CN"/>
        </w:rPr>
        <w:t>以申请家庭成员个人</w:t>
      </w:r>
      <w:r>
        <w:rPr>
          <w:rStyle w:val="8"/>
          <w:rFonts w:hint="eastAsia" w:ascii="宋体" w:hAnsi="宋体" w:eastAsia="仿宋_GB2312" w:cs="仿宋_GB2312"/>
          <w:b w:val="0"/>
          <w:bCs w:val="0"/>
          <w:color w:val="auto"/>
          <w:sz w:val="32"/>
          <w:szCs w:val="32"/>
          <w:lang w:val="en-US" w:eastAsia="zh-CN"/>
        </w:rPr>
        <w:t>为单位，连续放弃三批次配租资格的，两年内不得申请公租房实物配租，但可申请租赁补贴。</w:t>
      </w:r>
    </w:p>
    <w:p w14:paraId="7F6176C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Style w:val="8"/>
          <w:rFonts w:hint="eastAsia" w:ascii="宋体" w:hAnsi="宋体" w:eastAsia="仿宋_GB2312" w:cs="仿宋_GB2312"/>
          <w:color w:val="auto"/>
          <w:sz w:val="32"/>
          <w:szCs w:val="32"/>
          <w:lang w:val="en-US" w:eastAsia="zh-CN"/>
        </w:rPr>
      </w:pPr>
      <w:r>
        <w:rPr>
          <w:rFonts w:hint="eastAsia" w:ascii="宋体" w:hAnsi="宋体" w:eastAsia="楷体_GB2312" w:cs="楷体_GB2312"/>
          <w:color w:val="auto"/>
          <w:kern w:val="2"/>
          <w:sz w:val="32"/>
          <w:szCs w:val="32"/>
          <w:lang w:val="en-US" w:eastAsia="zh-CN" w:bidi="ar-SA"/>
        </w:rPr>
        <w:t>（七）</w:t>
      </w:r>
      <w:r>
        <w:rPr>
          <w:rStyle w:val="8"/>
          <w:rFonts w:hint="eastAsia" w:ascii="宋体" w:hAnsi="宋体" w:eastAsia="仿宋_GB2312" w:cs="仿宋_GB2312"/>
          <w:color w:val="auto"/>
          <w:sz w:val="32"/>
          <w:szCs w:val="32"/>
          <w:lang w:val="en-US" w:eastAsia="zh-CN"/>
        </w:rPr>
        <w:t>区级住房保障</w:t>
      </w:r>
      <w:r>
        <w:rPr>
          <w:rStyle w:val="8"/>
          <w:rFonts w:hint="eastAsia" w:ascii="宋体" w:hAnsi="宋体" w:eastAsia="仿宋_GB2312" w:cs="仿宋_GB2312"/>
          <w:b w:val="0"/>
          <w:bCs w:val="0"/>
          <w:color w:val="auto"/>
          <w:sz w:val="32"/>
          <w:szCs w:val="32"/>
          <w:lang w:val="en-US" w:eastAsia="zh-CN"/>
        </w:rPr>
        <w:t>部门要牵头负责辖区内公租房轮候家庭的动态管理、常态化配租等工作，组织街道（乡镇）熟悉轮候选房操作，及时通知符合条件的廉租住房保障对象按时选房，并同步做好政策解读、信访答复等工作。同时，区级住房保障部门、市区公租房运营单位应加强公租房相关政策宣传，在公租房小区设立相应办事窗口，线下</w:t>
      </w:r>
      <w:r>
        <w:rPr>
          <w:rStyle w:val="8"/>
          <w:rFonts w:hint="eastAsia" w:ascii="宋体" w:hAnsi="宋体" w:eastAsia="仿宋_GB2312" w:cs="仿宋_GB2312"/>
          <w:color w:val="auto"/>
          <w:sz w:val="32"/>
          <w:szCs w:val="32"/>
          <w:lang w:val="en-US" w:eastAsia="zh-CN"/>
        </w:rPr>
        <w:t>协助有智能设备操作困难的老年人等困难群体完成选房操作。</w:t>
      </w:r>
    </w:p>
    <w:p w14:paraId="156B4C8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Style w:val="8"/>
          <w:rFonts w:hint="eastAsia" w:ascii="宋体" w:hAnsi="宋体" w:eastAsia="黑体" w:cs="黑体"/>
          <w:color w:val="auto"/>
          <w:sz w:val="32"/>
          <w:szCs w:val="32"/>
          <w:lang w:val="en-US" w:eastAsia="zh-CN"/>
        </w:rPr>
      </w:pPr>
      <w:r>
        <w:rPr>
          <w:rStyle w:val="8"/>
          <w:rFonts w:hint="eastAsia" w:ascii="宋体" w:hAnsi="宋体" w:eastAsia="黑体" w:cs="黑体"/>
          <w:color w:val="auto"/>
          <w:sz w:val="32"/>
          <w:szCs w:val="32"/>
          <w:lang w:val="en-US" w:eastAsia="zh-CN"/>
        </w:rPr>
        <w:t>三、可供配租房源筹集</w:t>
      </w:r>
    </w:p>
    <w:p w14:paraId="20DCDDB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Style w:val="8"/>
          <w:rFonts w:hint="default" w:ascii="宋体" w:hAnsi="宋体" w:eastAsia="仿宋_GB2312" w:cs="仿宋_GB2312"/>
          <w:color w:val="auto"/>
          <w:sz w:val="32"/>
          <w:szCs w:val="32"/>
          <w:lang w:val="en-US" w:eastAsia="zh-CN"/>
        </w:rPr>
      </w:pPr>
      <w:r>
        <w:rPr>
          <w:rFonts w:hint="eastAsia" w:ascii="宋体" w:hAnsi="宋体" w:eastAsia="楷体_GB2312" w:cs="楷体_GB2312"/>
          <w:color w:val="auto"/>
          <w:kern w:val="2"/>
          <w:sz w:val="32"/>
          <w:szCs w:val="32"/>
          <w:lang w:val="en-US" w:eastAsia="zh-CN" w:bidi="ar-SA"/>
        </w:rPr>
        <w:t>（一）</w:t>
      </w:r>
      <w:r>
        <w:rPr>
          <w:rStyle w:val="8"/>
          <w:rFonts w:hint="eastAsia" w:ascii="宋体" w:hAnsi="宋体" w:eastAsia="仿宋_GB2312" w:cs="仿宋_GB2312"/>
          <w:color w:val="auto"/>
          <w:sz w:val="32"/>
          <w:szCs w:val="32"/>
          <w:lang w:val="en-US" w:eastAsia="zh-CN"/>
        </w:rPr>
        <w:t>除政府批准定向用于特定群体的公租房外，剩余政府所有公租房房源应全部纳入常态化可供配租房源。</w:t>
      </w:r>
    </w:p>
    <w:p w14:paraId="010008C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Style w:val="8"/>
          <w:rFonts w:hint="default" w:ascii="宋体" w:hAnsi="宋体" w:eastAsia="仿宋_GB2312" w:cs="仿宋_GB2312"/>
          <w:color w:val="auto"/>
          <w:sz w:val="32"/>
          <w:szCs w:val="32"/>
          <w:lang w:val="en-US" w:eastAsia="zh-CN"/>
        </w:rPr>
      </w:pPr>
      <w:r>
        <w:rPr>
          <w:rFonts w:hint="eastAsia" w:ascii="宋体" w:hAnsi="宋体" w:eastAsia="楷体_GB2312" w:cs="楷体_GB2312"/>
          <w:color w:val="auto"/>
          <w:kern w:val="2"/>
          <w:sz w:val="32"/>
          <w:szCs w:val="32"/>
          <w:lang w:val="en-US" w:eastAsia="zh-CN" w:bidi="ar-SA"/>
        </w:rPr>
        <w:t>（二）</w:t>
      </w:r>
      <w:r>
        <w:rPr>
          <w:rStyle w:val="8"/>
          <w:rFonts w:hint="eastAsia" w:ascii="宋体" w:hAnsi="宋体" w:eastAsia="仿宋_GB2312" w:cs="仿宋_GB2312"/>
          <w:color w:val="auto"/>
          <w:sz w:val="32"/>
          <w:szCs w:val="32"/>
          <w:lang w:val="en-US" w:eastAsia="zh-CN"/>
        </w:rPr>
        <w:t>公租房承租家庭腾退房源，线上轮候选房剩余房源，原则上全部纳入可供配租房源，不得另作他用。其中：公租房运营单位应在承租家庭办理腾退房源手续后，十个工作日内将该套房源上架轮候配租系统。</w:t>
      </w:r>
    </w:p>
    <w:p w14:paraId="1428F31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Style w:val="8"/>
          <w:rFonts w:hint="default" w:ascii="宋体" w:hAnsi="宋体" w:eastAsia="仿宋_GB2312" w:cs="仿宋_GB2312"/>
          <w:color w:val="auto"/>
          <w:sz w:val="32"/>
          <w:szCs w:val="32"/>
          <w:lang w:val="en-US" w:eastAsia="zh-CN"/>
        </w:rPr>
      </w:pPr>
      <w:r>
        <w:rPr>
          <w:rFonts w:hint="eastAsia" w:ascii="宋体" w:hAnsi="宋体" w:eastAsia="楷体_GB2312" w:cs="楷体_GB2312"/>
          <w:color w:val="auto"/>
          <w:kern w:val="2"/>
          <w:sz w:val="32"/>
          <w:szCs w:val="32"/>
          <w:lang w:val="en-US" w:eastAsia="zh-CN" w:bidi="ar-SA"/>
        </w:rPr>
        <w:t>（三）</w:t>
      </w:r>
      <w:r>
        <w:rPr>
          <w:rStyle w:val="8"/>
          <w:rFonts w:hint="eastAsia" w:ascii="宋体" w:hAnsi="宋体" w:eastAsia="仿宋_GB2312" w:cs="仿宋_GB2312"/>
          <w:color w:val="auto"/>
          <w:sz w:val="32"/>
          <w:szCs w:val="32"/>
          <w:lang w:val="en-US" w:eastAsia="zh-CN"/>
        </w:rPr>
        <w:t>公租房产权单位可根据需要，预留部分一、二楼或顶楼等房源，用于满足公租房承租家庭的调剂需求。具体由公租房产权单位逐级报市区两级住房保障部门审批同意后实施。</w:t>
      </w:r>
    </w:p>
    <w:p w14:paraId="6FC020A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Style w:val="8"/>
          <w:rFonts w:hint="eastAsia" w:ascii="宋体" w:hAnsi="宋体" w:eastAsia="黑体" w:cs="黑体"/>
          <w:color w:val="auto"/>
          <w:sz w:val="32"/>
          <w:szCs w:val="32"/>
        </w:rPr>
      </w:pPr>
      <w:r>
        <w:rPr>
          <w:rStyle w:val="8"/>
          <w:rFonts w:hint="eastAsia" w:ascii="宋体" w:hAnsi="宋体" w:eastAsia="黑体" w:cs="黑体"/>
          <w:color w:val="auto"/>
          <w:sz w:val="32"/>
          <w:szCs w:val="32"/>
          <w:lang w:val="en-US" w:eastAsia="zh-CN"/>
        </w:rPr>
        <w:t>四、其他事项</w:t>
      </w:r>
    </w:p>
    <w:p w14:paraId="536BB57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Style w:val="8"/>
          <w:rFonts w:hint="eastAsia" w:ascii="宋体" w:hAnsi="宋体" w:eastAsia="仿宋_GB2312" w:cs="仿宋_GB2312"/>
          <w:color w:val="auto"/>
          <w:sz w:val="32"/>
          <w:szCs w:val="32"/>
          <w:lang w:val="en-US" w:eastAsia="zh-CN"/>
        </w:rPr>
      </w:pPr>
      <w:r>
        <w:rPr>
          <w:rFonts w:hint="eastAsia" w:ascii="宋体" w:hAnsi="宋体" w:eastAsia="楷体_GB2312" w:cs="楷体_GB2312"/>
          <w:color w:val="auto"/>
          <w:kern w:val="2"/>
          <w:sz w:val="32"/>
          <w:szCs w:val="32"/>
          <w:lang w:val="en-US" w:eastAsia="zh-CN" w:bidi="ar-SA"/>
        </w:rPr>
        <w:t>（一）</w:t>
      </w:r>
      <w:r>
        <w:rPr>
          <w:rStyle w:val="8"/>
          <w:rFonts w:hint="eastAsia" w:ascii="宋体" w:hAnsi="宋体" w:eastAsia="仿宋_GB2312" w:cs="仿宋_GB2312"/>
          <w:color w:val="auto"/>
          <w:sz w:val="32"/>
          <w:szCs w:val="32"/>
          <w:lang w:val="en-US" w:eastAsia="zh-CN"/>
        </w:rPr>
        <w:t>本操作规则适用于章贡区、赣州经开区、赣州蓉江新区范围内公租房，南康区、赣县区应参照本操作规则及时调整本区域内公租房轮候配租方式。</w:t>
      </w:r>
    </w:p>
    <w:p w14:paraId="3671B89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b w:val="0"/>
          <w:bCs w:val="0"/>
          <w:sz w:val="28"/>
          <w:szCs w:val="28"/>
          <w:highlight w:val="none"/>
          <w:lang w:val="en-US" w:eastAsia="zh-CN"/>
        </w:rPr>
      </w:pPr>
      <w:r>
        <w:rPr>
          <w:rFonts w:hint="eastAsia" w:ascii="宋体" w:hAnsi="宋体" w:eastAsia="楷体_GB2312" w:cs="楷体_GB2312"/>
          <w:color w:val="auto"/>
          <w:kern w:val="2"/>
          <w:sz w:val="32"/>
          <w:szCs w:val="32"/>
          <w:lang w:val="en-US" w:eastAsia="zh-CN" w:bidi="ar-SA"/>
        </w:rPr>
        <w:t>（二）</w:t>
      </w:r>
      <w:r>
        <w:rPr>
          <w:rStyle w:val="8"/>
          <w:rFonts w:hint="eastAsia" w:ascii="宋体" w:hAnsi="宋体" w:eastAsia="仿宋_GB2312" w:cs="仿宋_GB2312"/>
          <w:color w:val="auto"/>
          <w:sz w:val="32"/>
          <w:szCs w:val="32"/>
          <w:lang w:val="en-US" w:eastAsia="zh-CN"/>
        </w:rPr>
        <w:t>本操作规则自2026年6月1日起实施，之前规定与本操作规则不一致的，以本操作规则为准。</w:t>
      </w:r>
    </w:p>
    <w:p w14:paraId="115D60D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80"/>
    <w:family w:val="swiss"/>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altName w:val="黑体"/>
    <w:panose1 w:val="02010601030101010101"/>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2DD0A7A"/>
    <w:rsid w:val="72DD0A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2"/>
    <w:basedOn w:val="1"/>
    <w:next w:val="1"/>
    <w:qFormat/>
    <w:uiPriority w:val="0"/>
    <w:pPr>
      <w:keepNext/>
      <w:keepLines/>
      <w:spacing w:before="260" w:after="260" w:line="413" w:lineRule="auto"/>
      <w:ind w:firstLine="628"/>
      <w:jc w:val="center"/>
      <w:outlineLvl w:val="1"/>
    </w:pPr>
    <w:rPr>
      <w:rFonts w:ascii="Arial" w:hAnsi="Arial" w:eastAsia="黑体"/>
      <w:b/>
      <w:bCs/>
      <w:sz w:val="32"/>
      <w:szCs w:val="32"/>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customStyle="1" w:styleId="2">
    <w:name w:val="样式 行距: 固定值 28.9 磅"/>
    <w:basedOn w:val="1"/>
    <w:qFormat/>
    <w:uiPriority w:val="0"/>
    <w:pPr>
      <w:widowControl w:val="0"/>
      <w:kinsoku/>
      <w:autoSpaceDE/>
      <w:autoSpaceDN/>
      <w:adjustRightInd/>
      <w:snapToGrid/>
      <w:spacing w:line="578" w:lineRule="exact"/>
      <w:jc w:val="both"/>
      <w:textAlignment w:val="auto"/>
    </w:pPr>
    <w:rPr>
      <w:rFonts w:ascii="Times New Roman" w:hAnsi="Times New Roman" w:eastAsia="仿宋_GB2312" w:cs="宋体"/>
      <w:snapToGrid/>
      <w:color w:val="auto"/>
      <w:kern w:val="2"/>
      <w:sz w:val="32"/>
      <w:szCs w:val="20"/>
    </w:rPr>
  </w:style>
  <w:style w:type="paragraph" w:styleId="4">
    <w:name w:val="footer"/>
    <w:basedOn w:val="1"/>
    <w:qFormat/>
    <w:uiPriority w:val="99"/>
    <w:pPr>
      <w:tabs>
        <w:tab w:val="center" w:pos="4153"/>
        <w:tab w:val="right" w:pos="8306"/>
      </w:tabs>
      <w:snapToGrid w:val="0"/>
      <w:jc w:val="left"/>
    </w:pPr>
    <w:rPr>
      <w:sz w:val="18"/>
      <w:szCs w:val="18"/>
    </w:rPr>
  </w:style>
  <w:style w:type="paragraph" w:styleId="5">
    <w:name w:val="Normal (Web)"/>
    <w:basedOn w:val="1"/>
    <w:qFormat/>
    <w:uiPriority w:val="99"/>
    <w:pPr>
      <w:widowControl/>
      <w:spacing w:before="100" w:beforeAutospacing="1" w:after="100" w:afterAutospacing="1"/>
      <w:jc w:val="left"/>
    </w:pPr>
    <w:rPr>
      <w:rFonts w:ascii="宋体" w:hAnsi="宋体" w:cs="宋体"/>
      <w:kern w:val="0"/>
      <w:sz w:val="24"/>
    </w:rPr>
  </w:style>
  <w:style w:type="character" w:customStyle="1" w:styleId="8">
    <w:name w:val="18"/>
    <w:basedOn w:val="7"/>
    <w:qFormat/>
    <w:uiPriority w:val="99"/>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18</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2026-07-03T07:48:00Z</dcterms:created>
  <dc:creator>真真</dc:creator>
  <cp:lastModifiedBy>真真</cp:lastModifiedBy>
  <dcterms:modified xsi:type="dcterms:W3CDTF">2026-07-03T07:49:57Z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6F6A5F29CB8A48D68C9AAA11208E7A0D_11</vt:lpwstr>
  </property>
  <property fmtid="{D5CDD505-2E9C-101B-9397-08002B2CF9AE}" pid="4" name="KSOTemplateDocerSaveRecord">
    <vt:lpwstr>eyJoZGlkIjoiOWRjMDNlMTdmMzkyYjRmMzA5ZDI1NzI2OWU1YWUwYmMiLCJ1c2VySWQiOiIxMjAxOTI1NjUyIn0=</vt:lpwstr>
  </property>
</Properties>
</file>