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70D8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</w:rPr>
      </w:pPr>
      <w:bookmarkStart w:id="0" w:name="_Toc19310"/>
      <w:bookmarkStart w:id="1" w:name="_Toc23567"/>
      <w:r>
        <w:rPr>
          <w:rFonts w:hint="eastAsia" w:ascii="仿宋" w:hAnsi="仿宋" w:eastAsia="仿宋" w:cs="仿宋"/>
          <w:color w:val="auto"/>
          <w:spacing w:val="0"/>
          <w:w w:val="100"/>
          <w:position w:val="0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  <w:bookmarkEnd w:id="0"/>
      <w:bookmarkEnd w:id="1"/>
    </w:p>
    <w:p w14:paraId="79EFFA9B">
      <w:pPr>
        <w:spacing w:line="360" w:lineRule="auto"/>
        <w:outlineLvl w:val="9"/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highlight w:val="none"/>
          <w:lang w:val="en-US" w:eastAsia="zh-CN"/>
        </w:rPr>
        <w:t>（一） 技术需求</w:t>
      </w:r>
    </w:p>
    <w:p w14:paraId="69B2D75D">
      <w:pPr>
        <w:numPr>
          <w:ilvl w:val="0"/>
          <w:numId w:val="0"/>
        </w:numPr>
        <w:spacing w:before="182" w:line="219" w:lineRule="auto"/>
        <w:ind w:left="133" w:leftChars="0"/>
        <w:jc w:val="both"/>
        <w:outlineLvl w:val="9"/>
        <w:rPr>
          <w:rFonts w:hint="eastAsia" w:ascii="仿宋" w:hAnsi="仿宋" w:eastAsia="仿宋" w:cs="仿宋"/>
          <w:b/>
          <w:bCs/>
          <w:color w:val="auto"/>
          <w:spacing w:val="-5"/>
          <w:sz w:val="30"/>
          <w:szCs w:val="30"/>
          <w:highlight w:val="none"/>
          <w:lang w:val="en-US" w:eastAsia="zh-CN"/>
        </w:rPr>
      </w:pPr>
      <w:bookmarkStart w:id="2" w:name="_Toc19986"/>
      <w:r>
        <w:rPr>
          <w:rFonts w:hint="eastAsia" w:ascii="仿宋" w:hAnsi="仿宋" w:eastAsia="仿宋" w:cs="仿宋"/>
          <w:b/>
          <w:bCs/>
          <w:snapToGrid w:val="0"/>
          <w:color w:val="auto"/>
          <w:spacing w:val="-5"/>
          <w:sz w:val="30"/>
          <w:szCs w:val="30"/>
          <w:highlight w:val="none"/>
          <w:lang w:val="en-US" w:eastAsia="zh-CN" w:bidi="ar-SA"/>
        </w:rPr>
        <w:t>一、</w:t>
      </w:r>
      <w:r>
        <w:rPr>
          <w:rFonts w:hint="eastAsia" w:ascii="仿宋" w:hAnsi="仿宋" w:eastAsia="仿宋" w:cs="仿宋"/>
          <w:b/>
          <w:bCs/>
          <w:color w:val="auto"/>
          <w:spacing w:val="-5"/>
          <w:sz w:val="30"/>
          <w:szCs w:val="30"/>
          <w:highlight w:val="none"/>
          <w:lang w:val="en-US" w:eastAsia="zh-CN"/>
        </w:rPr>
        <w:t>概况：</w:t>
      </w:r>
      <w:bookmarkEnd w:id="2"/>
    </w:p>
    <w:p w14:paraId="2F9CA35E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2" w:line="360" w:lineRule="auto"/>
        <w:ind w:firstLine="720" w:firstLineChars="300"/>
        <w:jc w:val="both"/>
        <w:textAlignment w:val="baseline"/>
        <w:outlineLvl w:val="9"/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</w:pPr>
      <w:bookmarkStart w:id="3" w:name="_Toc31608"/>
      <w:r>
        <w:rPr>
          <w:rFonts w:hint="eastAsia" w:ascii="仿宋" w:hAnsi="仿宋" w:eastAsia="仿宋" w:cs="仿宋"/>
          <w:color w:val="auto"/>
          <w:sz w:val="24"/>
          <w:szCs w:val="24"/>
          <w:highlight w:val="none"/>
          <w:lang w:val="en-US" w:eastAsia="zh-CN"/>
        </w:rPr>
        <w:t>为贯彻落实《江西省人民政府关于印发2026年民生实事安排方案的通知》(赣府发〔2026〕4号)精神，根据省民生实事工作部门联席会议办公室《关于印发2026年10件民生实事具体实施方案的通知》(赣民生办〔2026〕1号)要求，切实做好“改善提升校园饮水条件”民生实事工作。</w:t>
      </w:r>
      <w:bookmarkEnd w:id="3"/>
    </w:p>
    <w:p w14:paraId="4F04C358">
      <w:pPr>
        <w:spacing w:line="68" w:lineRule="exact"/>
        <w:rPr>
          <w:rFonts w:hint="eastAsia" w:ascii="仿宋" w:hAnsi="仿宋" w:eastAsia="仿宋" w:cs="仿宋"/>
          <w:color w:val="auto"/>
          <w:highlight w:val="none"/>
        </w:rPr>
      </w:pPr>
    </w:p>
    <w:p w14:paraId="2AEF5243">
      <w:pPr>
        <w:spacing w:line="68" w:lineRule="exact"/>
        <w:rPr>
          <w:rFonts w:hint="eastAsia" w:ascii="仿宋" w:hAnsi="仿宋" w:eastAsia="仿宋" w:cs="仿宋"/>
          <w:color w:val="auto"/>
          <w:highlight w:val="none"/>
        </w:rPr>
      </w:pPr>
    </w:p>
    <w:p w14:paraId="77EBC0ED">
      <w:pPr>
        <w:spacing w:before="182" w:line="219" w:lineRule="auto"/>
        <w:ind w:left="133"/>
        <w:jc w:val="center"/>
        <w:outlineLvl w:val="2"/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  <w:highlight w:val="none"/>
        </w:rPr>
      </w:pPr>
      <w:bookmarkStart w:id="4" w:name="_Toc23114"/>
      <w:bookmarkStart w:id="5" w:name="_Toc14116"/>
      <w:r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  <w:highlight w:val="none"/>
        </w:rPr>
        <w:t>“改善提升校园饮水条件”民生实事计划汇总表</w:t>
      </w:r>
      <w:bookmarkEnd w:id="4"/>
      <w:bookmarkEnd w:id="5"/>
    </w:p>
    <w:p w14:paraId="7FA44716">
      <w:pPr>
        <w:pStyle w:val="2"/>
        <w:spacing w:line="297" w:lineRule="auto"/>
        <w:rPr>
          <w:rFonts w:hint="eastAsia" w:ascii="仿宋" w:hAnsi="仿宋" w:eastAsia="仿宋" w:cs="仿宋"/>
          <w:color w:val="auto"/>
          <w:highlight w:val="none"/>
        </w:rPr>
      </w:pPr>
    </w:p>
    <w:tbl>
      <w:tblPr>
        <w:tblStyle w:val="7"/>
        <w:tblW w:w="929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1"/>
        <w:gridCol w:w="2232"/>
        <w:gridCol w:w="1778"/>
        <w:gridCol w:w="1702"/>
        <w:gridCol w:w="1194"/>
        <w:gridCol w:w="1769"/>
      </w:tblGrid>
      <w:tr w14:paraId="04F522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621" w:type="dxa"/>
            <w:vMerge w:val="restart"/>
            <w:tcBorders>
              <w:bottom w:val="nil"/>
            </w:tcBorders>
            <w:vAlign w:val="center"/>
          </w:tcPr>
          <w:p w14:paraId="66049AB9">
            <w:pPr>
              <w:pStyle w:val="6"/>
              <w:spacing w:before="68" w:line="221" w:lineRule="auto"/>
              <w:ind w:left="45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6"/>
                <w:highlight w:val="none"/>
              </w:rPr>
              <w:t>序号</w:t>
            </w:r>
          </w:p>
        </w:tc>
        <w:tc>
          <w:tcPr>
            <w:tcW w:w="2232" w:type="dxa"/>
            <w:vMerge w:val="restart"/>
            <w:tcBorders>
              <w:bottom w:val="nil"/>
            </w:tcBorders>
            <w:vAlign w:val="center"/>
          </w:tcPr>
          <w:p w14:paraId="6F829B05">
            <w:pPr>
              <w:pStyle w:val="6"/>
              <w:spacing w:before="68" w:line="220" w:lineRule="auto"/>
              <w:ind w:left="320"/>
              <w:jc w:val="both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2"/>
                <w:highlight w:val="none"/>
              </w:rPr>
              <w:t>学校名称</w:t>
            </w:r>
          </w:p>
        </w:tc>
        <w:tc>
          <w:tcPr>
            <w:tcW w:w="1778" w:type="dxa"/>
            <w:vMerge w:val="restart"/>
            <w:tcBorders>
              <w:bottom w:val="nil"/>
            </w:tcBorders>
            <w:vAlign w:val="center"/>
          </w:tcPr>
          <w:p w14:paraId="7B1366E7">
            <w:pPr>
              <w:pStyle w:val="6"/>
              <w:spacing w:before="68" w:line="219" w:lineRule="auto"/>
              <w:ind w:left="90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3"/>
                <w:highlight w:val="none"/>
              </w:rPr>
              <w:t>学校类型</w:t>
            </w:r>
          </w:p>
        </w:tc>
        <w:tc>
          <w:tcPr>
            <w:tcW w:w="2896" w:type="dxa"/>
            <w:gridSpan w:val="2"/>
            <w:vAlign w:val="center"/>
          </w:tcPr>
          <w:p w14:paraId="220D53CA">
            <w:pPr>
              <w:pStyle w:val="6"/>
              <w:spacing w:before="82" w:line="219" w:lineRule="auto"/>
              <w:ind w:left="215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1"/>
                <w:highlight w:val="none"/>
              </w:rPr>
              <w:t>计划采购设备数或购买服务</w:t>
            </w:r>
            <w:r>
              <w:rPr>
                <w:rFonts w:hint="eastAsia" w:ascii="仿宋" w:hAnsi="仿宋" w:eastAsia="仿宋" w:cs="仿宋"/>
                <w:color w:val="auto"/>
                <w:spacing w:val="7"/>
                <w:highlight w:val="none"/>
              </w:rPr>
              <w:t>安装数(台)</w:t>
            </w:r>
          </w:p>
        </w:tc>
        <w:tc>
          <w:tcPr>
            <w:tcW w:w="1769" w:type="dxa"/>
            <w:vMerge w:val="restart"/>
            <w:tcBorders>
              <w:bottom w:val="nil"/>
            </w:tcBorders>
            <w:vAlign w:val="center"/>
          </w:tcPr>
          <w:p w14:paraId="5E7994CF">
            <w:pPr>
              <w:pStyle w:val="6"/>
              <w:spacing w:before="64" w:line="221" w:lineRule="auto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2"/>
                <w:highlight w:val="none"/>
              </w:rPr>
              <w:t>计划配备</w:t>
            </w:r>
            <w:r>
              <w:rPr>
                <w:rFonts w:hint="eastAsia" w:ascii="仿宋" w:hAnsi="仿宋" w:eastAsia="仿宋" w:cs="仿宋"/>
                <w:color w:val="auto"/>
                <w:spacing w:val="2"/>
                <w:highlight w:val="none"/>
              </w:rPr>
              <w:t>的饮用水</w:t>
            </w:r>
            <w:r>
              <w:rPr>
                <w:rFonts w:hint="eastAsia" w:ascii="仿宋" w:hAnsi="仿宋" w:eastAsia="仿宋" w:cs="仿宋"/>
                <w:color w:val="auto"/>
                <w:spacing w:val="-3"/>
                <w:highlight w:val="none"/>
              </w:rPr>
              <w:t>水嘴数量</w:t>
            </w:r>
            <w:r>
              <w:rPr>
                <w:rFonts w:hint="eastAsia" w:ascii="仿宋" w:hAnsi="仿宋" w:eastAsia="仿宋" w:cs="仿宋"/>
                <w:color w:val="auto"/>
                <w:spacing w:val="15"/>
                <w:highlight w:val="none"/>
              </w:rPr>
              <w:t>(个)</w:t>
            </w:r>
          </w:p>
        </w:tc>
      </w:tr>
      <w:tr w14:paraId="1B65EB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0" w:hRule="atLeast"/>
          <w:jc w:val="center"/>
        </w:trPr>
        <w:tc>
          <w:tcPr>
            <w:tcW w:w="621" w:type="dxa"/>
            <w:vMerge w:val="continue"/>
            <w:tcBorders>
              <w:top w:val="nil"/>
            </w:tcBorders>
            <w:vAlign w:val="top"/>
          </w:tcPr>
          <w:p w14:paraId="300FEB66">
            <w:pPr>
              <w:rPr>
                <w:rFonts w:hint="eastAsia" w:ascii="仿宋" w:hAnsi="仿宋" w:eastAsia="仿宋" w:cs="仿宋"/>
                <w:color w:val="auto"/>
                <w:sz w:val="21"/>
                <w:highlight w:val="none"/>
              </w:rPr>
            </w:pPr>
          </w:p>
        </w:tc>
        <w:tc>
          <w:tcPr>
            <w:tcW w:w="2232" w:type="dxa"/>
            <w:vMerge w:val="continue"/>
            <w:tcBorders>
              <w:top w:val="nil"/>
            </w:tcBorders>
            <w:vAlign w:val="top"/>
          </w:tcPr>
          <w:p w14:paraId="272FB58C">
            <w:pPr>
              <w:rPr>
                <w:rFonts w:hint="eastAsia" w:ascii="仿宋" w:hAnsi="仿宋" w:eastAsia="仿宋" w:cs="仿宋"/>
                <w:color w:val="auto"/>
                <w:sz w:val="21"/>
                <w:highlight w:val="none"/>
              </w:rPr>
            </w:pPr>
          </w:p>
        </w:tc>
        <w:tc>
          <w:tcPr>
            <w:tcW w:w="1778" w:type="dxa"/>
            <w:vMerge w:val="continue"/>
            <w:tcBorders>
              <w:top w:val="nil"/>
            </w:tcBorders>
            <w:vAlign w:val="top"/>
          </w:tcPr>
          <w:p w14:paraId="3C5F86A2">
            <w:pPr>
              <w:rPr>
                <w:rFonts w:hint="eastAsia" w:ascii="仿宋" w:hAnsi="仿宋" w:eastAsia="仿宋" w:cs="仿宋"/>
                <w:color w:val="auto"/>
                <w:sz w:val="21"/>
                <w:highlight w:val="none"/>
              </w:rPr>
            </w:pPr>
          </w:p>
        </w:tc>
        <w:tc>
          <w:tcPr>
            <w:tcW w:w="1702" w:type="dxa"/>
            <w:vAlign w:val="center"/>
          </w:tcPr>
          <w:p w14:paraId="46A2242A">
            <w:pPr>
              <w:pStyle w:val="6"/>
              <w:spacing w:before="91" w:line="258" w:lineRule="auto"/>
              <w:ind w:left="15"/>
              <w:jc w:val="center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17"/>
                <w:highlight w:val="none"/>
              </w:rPr>
              <w:t>型号(如：二水嘴、三水</w:t>
            </w:r>
            <w:r>
              <w:rPr>
                <w:rFonts w:hint="eastAsia" w:ascii="仿宋" w:hAnsi="仿宋" w:eastAsia="仿宋" w:cs="仿宋"/>
                <w:color w:val="auto"/>
                <w:spacing w:val="-13"/>
                <w:highlight w:val="none"/>
              </w:rPr>
              <w:t>嘴、四水嘴、六水嘴等)</w:t>
            </w:r>
          </w:p>
        </w:tc>
        <w:tc>
          <w:tcPr>
            <w:tcW w:w="1194" w:type="dxa"/>
            <w:vAlign w:val="center"/>
          </w:tcPr>
          <w:p w14:paraId="1B8E27FE">
            <w:pPr>
              <w:pStyle w:val="6"/>
              <w:spacing w:before="60" w:line="219" w:lineRule="auto"/>
              <w:ind w:left="227"/>
              <w:jc w:val="both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-3"/>
                <w:highlight w:val="none"/>
              </w:rPr>
              <w:t>数量</w:t>
            </w:r>
            <w:r>
              <w:rPr>
                <w:rFonts w:hint="eastAsia" w:ascii="仿宋" w:hAnsi="仿宋" w:eastAsia="仿宋" w:cs="仿宋"/>
                <w:color w:val="auto"/>
                <w:spacing w:val="-24"/>
                <w:highlight w:val="none"/>
              </w:rPr>
              <w:t>(台)</w:t>
            </w:r>
          </w:p>
        </w:tc>
        <w:tc>
          <w:tcPr>
            <w:tcW w:w="1769" w:type="dxa"/>
            <w:vMerge w:val="continue"/>
            <w:tcBorders>
              <w:top w:val="nil"/>
            </w:tcBorders>
            <w:vAlign w:val="top"/>
          </w:tcPr>
          <w:p w14:paraId="636275BA">
            <w:pPr>
              <w:rPr>
                <w:rFonts w:hint="eastAsia" w:ascii="仿宋" w:hAnsi="仿宋" w:eastAsia="仿宋" w:cs="仿宋"/>
                <w:color w:val="auto"/>
                <w:sz w:val="21"/>
                <w:highlight w:val="none"/>
              </w:rPr>
            </w:pPr>
          </w:p>
        </w:tc>
      </w:tr>
      <w:tr w14:paraId="641987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621" w:type="dxa"/>
            <w:vAlign w:val="center"/>
          </w:tcPr>
          <w:p w14:paraId="45793B4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195"/>
              <w:jc w:val="both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</w:t>
            </w:r>
          </w:p>
        </w:tc>
        <w:tc>
          <w:tcPr>
            <w:tcW w:w="2232" w:type="dxa"/>
            <w:vAlign w:val="center"/>
          </w:tcPr>
          <w:p w14:paraId="1ED6B52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53" w:lineRule="auto"/>
              <w:ind w:right="317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6"/>
                <w:highlight w:val="none"/>
              </w:rPr>
              <w:t>临川区</w:t>
            </w:r>
            <w:r>
              <w:rPr>
                <w:rFonts w:hint="eastAsia" w:ascii="仿宋" w:hAnsi="仿宋" w:eastAsia="仿宋" w:cs="仿宋"/>
                <w:color w:val="auto"/>
                <w:spacing w:val="2"/>
                <w:highlight w:val="none"/>
              </w:rPr>
              <w:t>荣山中学</w:t>
            </w:r>
          </w:p>
        </w:tc>
        <w:tc>
          <w:tcPr>
            <w:tcW w:w="1778" w:type="dxa"/>
            <w:vAlign w:val="center"/>
          </w:tcPr>
          <w:p w14:paraId="4B113D4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11"/>
                <w:highlight w:val="none"/>
              </w:rPr>
              <w:t>初中</w:t>
            </w:r>
          </w:p>
        </w:tc>
        <w:tc>
          <w:tcPr>
            <w:tcW w:w="1702" w:type="dxa"/>
            <w:vAlign w:val="center"/>
          </w:tcPr>
          <w:p w14:paraId="2C8C889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3"/>
                <w:highlight w:val="none"/>
              </w:rPr>
              <w:t>二水嘴</w:t>
            </w:r>
          </w:p>
        </w:tc>
        <w:tc>
          <w:tcPr>
            <w:tcW w:w="1194" w:type="dxa"/>
            <w:vAlign w:val="center"/>
          </w:tcPr>
          <w:p w14:paraId="2B58577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3</w:t>
            </w:r>
          </w:p>
        </w:tc>
        <w:tc>
          <w:tcPr>
            <w:tcW w:w="1769" w:type="dxa"/>
            <w:vAlign w:val="center"/>
          </w:tcPr>
          <w:p w14:paraId="14AF84D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6</w:t>
            </w:r>
          </w:p>
        </w:tc>
      </w:tr>
      <w:tr w14:paraId="7C4101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15F3658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2</w:t>
            </w:r>
          </w:p>
        </w:tc>
        <w:tc>
          <w:tcPr>
            <w:tcW w:w="2232" w:type="dxa"/>
            <w:vAlign w:val="center"/>
          </w:tcPr>
          <w:p w14:paraId="3929F82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临川区罗针中学</w:t>
            </w:r>
          </w:p>
        </w:tc>
        <w:tc>
          <w:tcPr>
            <w:tcW w:w="1778" w:type="dxa"/>
            <w:vAlign w:val="center"/>
          </w:tcPr>
          <w:p w14:paraId="2471865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初中</w:t>
            </w:r>
          </w:p>
        </w:tc>
        <w:tc>
          <w:tcPr>
            <w:tcW w:w="1702" w:type="dxa"/>
            <w:vAlign w:val="center"/>
          </w:tcPr>
          <w:p w14:paraId="68CFB4A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195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二水嘴</w:t>
            </w:r>
          </w:p>
        </w:tc>
        <w:tc>
          <w:tcPr>
            <w:tcW w:w="1194" w:type="dxa"/>
            <w:vAlign w:val="center"/>
          </w:tcPr>
          <w:p w14:paraId="07D2997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4</w:t>
            </w:r>
          </w:p>
        </w:tc>
        <w:tc>
          <w:tcPr>
            <w:tcW w:w="1769" w:type="dxa"/>
            <w:vAlign w:val="center"/>
          </w:tcPr>
          <w:p w14:paraId="7930200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8</w:t>
            </w:r>
          </w:p>
        </w:tc>
      </w:tr>
      <w:tr w14:paraId="4A1D3E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424CFDB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3</w:t>
            </w:r>
          </w:p>
        </w:tc>
        <w:tc>
          <w:tcPr>
            <w:tcW w:w="2232" w:type="dxa"/>
            <w:vAlign w:val="center"/>
          </w:tcPr>
          <w:p w14:paraId="6C654D6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临川区大岗中学</w:t>
            </w:r>
          </w:p>
        </w:tc>
        <w:tc>
          <w:tcPr>
            <w:tcW w:w="1778" w:type="dxa"/>
            <w:vAlign w:val="center"/>
          </w:tcPr>
          <w:p w14:paraId="4853193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初中</w:t>
            </w:r>
          </w:p>
        </w:tc>
        <w:tc>
          <w:tcPr>
            <w:tcW w:w="1702" w:type="dxa"/>
            <w:vAlign w:val="center"/>
          </w:tcPr>
          <w:p w14:paraId="3178DEE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195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二水嘴</w:t>
            </w:r>
          </w:p>
        </w:tc>
        <w:tc>
          <w:tcPr>
            <w:tcW w:w="1194" w:type="dxa"/>
            <w:vAlign w:val="center"/>
          </w:tcPr>
          <w:p w14:paraId="31C8B50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2</w:t>
            </w:r>
          </w:p>
        </w:tc>
        <w:tc>
          <w:tcPr>
            <w:tcW w:w="1769" w:type="dxa"/>
            <w:vAlign w:val="center"/>
          </w:tcPr>
          <w:p w14:paraId="1795885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4</w:t>
            </w:r>
          </w:p>
        </w:tc>
      </w:tr>
      <w:tr w14:paraId="6F2750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7DF40EB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4</w:t>
            </w:r>
          </w:p>
        </w:tc>
        <w:tc>
          <w:tcPr>
            <w:tcW w:w="2232" w:type="dxa"/>
            <w:vAlign w:val="center"/>
          </w:tcPr>
          <w:p w14:paraId="2E8F237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195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临川区青泥中学</w:t>
            </w:r>
          </w:p>
        </w:tc>
        <w:tc>
          <w:tcPr>
            <w:tcW w:w="1778" w:type="dxa"/>
            <w:vAlign w:val="center"/>
          </w:tcPr>
          <w:p w14:paraId="3156FAC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初中</w:t>
            </w:r>
          </w:p>
        </w:tc>
        <w:tc>
          <w:tcPr>
            <w:tcW w:w="1702" w:type="dxa"/>
            <w:vAlign w:val="center"/>
          </w:tcPr>
          <w:p w14:paraId="7C75F9B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ind w:left="195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二水嘴</w:t>
            </w:r>
          </w:p>
        </w:tc>
        <w:tc>
          <w:tcPr>
            <w:tcW w:w="1194" w:type="dxa"/>
            <w:vAlign w:val="center"/>
          </w:tcPr>
          <w:p w14:paraId="4D3D4FA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2</w:t>
            </w:r>
          </w:p>
        </w:tc>
        <w:tc>
          <w:tcPr>
            <w:tcW w:w="1769" w:type="dxa"/>
            <w:vAlign w:val="center"/>
          </w:tcPr>
          <w:p w14:paraId="5FF0901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4</w:t>
            </w:r>
          </w:p>
        </w:tc>
      </w:tr>
      <w:tr w14:paraId="3EE2B2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2E658A8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5</w:t>
            </w:r>
          </w:p>
        </w:tc>
        <w:tc>
          <w:tcPr>
            <w:tcW w:w="2232" w:type="dxa"/>
            <w:vAlign w:val="center"/>
          </w:tcPr>
          <w:p w14:paraId="4A468CB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金巢实验学校</w:t>
            </w:r>
          </w:p>
        </w:tc>
        <w:tc>
          <w:tcPr>
            <w:tcW w:w="1778" w:type="dxa"/>
            <w:vAlign w:val="center"/>
          </w:tcPr>
          <w:p w14:paraId="38B8805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九年一贯制</w:t>
            </w:r>
          </w:p>
        </w:tc>
        <w:tc>
          <w:tcPr>
            <w:tcW w:w="1702" w:type="dxa"/>
            <w:vAlign w:val="center"/>
          </w:tcPr>
          <w:p w14:paraId="13E4444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4730FB3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18</w:t>
            </w:r>
          </w:p>
        </w:tc>
        <w:tc>
          <w:tcPr>
            <w:tcW w:w="1769" w:type="dxa"/>
            <w:vAlign w:val="center"/>
          </w:tcPr>
          <w:p w14:paraId="2D067FD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72</w:t>
            </w:r>
          </w:p>
        </w:tc>
      </w:tr>
      <w:tr w14:paraId="32D7D0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61C1801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6</w:t>
            </w:r>
          </w:p>
        </w:tc>
        <w:tc>
          <w:tcPr>
            <w:tcW w:w="2232" w:type="dxa"/>
            <w:vAlign w:val="center"/>
          </w:tcPr>
          <w:p w14:paraId="2FBB0B3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高新实验学校</w:t>
            </w:r>
          </w:p>
        </w:tc>
        <w:tc>
          <w:tcPr>
            <w:tcW w:w="1778" w:type="dxa"/>
            <w:vAlign w:val="center"/>
          </w:tcPr>
          <w:p w14:paraId="033E8C2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九年一贯制</w:t>
            </w:r>
          </w:p>
        </w:tc>
        <w:tc>
          <w:tcPr>
            <w:tcW w:w="1702" w:type="dxa"/>
            <w:vAlign w:val="center"/>
          </w:tcPr>
          <w:p w14:paraId="60A51C3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0806331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6</w:t>
            </w:r>
          </w:p>
        </w:tc>
        <w:tc>
          <w:tcPr>
            <w:tcW w:w="1769" w:type="dxa"/>
            <w:vAlign w:val="center"/>
          </w:tcPr>
          <w:p w14:paraId="512B901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24</w:t>
            </w:r>
          </w:p>
        </w:tc>
      </w:tr>
      <w:tr w14:paraId="3C574B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128CF19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7</w:t>
            </w:r>
          </w:p>
        </w:tc>
        <w:tc>
          <w:tcPr>
            <w:tcW w:w="2232" w:type="dxa"/>
            <w:vAlign w:val="center"/>
          </w:tcPr>
          <w:p w14:paraId="3BC17B8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梦湖学校</w:t>
            </w:r>
          </w:p>
        </w:tc>
        <w:tc>
          <w:tcPr>
            <w:tcW w:w="1778" w:type="dxa"/>
            <w:vAlign w:val="center"/>
          </w:tcPr>
          <w:p w14:paraId="401764D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九年一贯制</w:t>
            </w:r>
          </w:p>
        </w:tc>
        <w:tc>
          <w:tcPr>
            <w:tcW w:w="1702" w:type="dxa"/>
            <w:vAlign w:val="center"/>
          </w:tcPr>
          <w:p w14:paraId="10E4301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17542CF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11</w:t>
            </w:r>
          </w:p>
        </w:tc>
        <w:tc>
          <w:tcPr>
            <w:tcW w:w="1769" w:type="dxa"/>
            <w:vAlign w:val="center"/>
          </w:tcPr>
          <w:p w14:paraId="468977D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44</w:t>
            </w:r>
          </w:p>
        </w:tc>
      </w:tr>
      <w:tr w14:paraId="66D5A3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11E2BA7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8</w:t>
            </w:r>
          </w:p>
        </w:tc>
        <w:tc>
          <w:tcPr>
            <w:tcW w:w="2232" w:type="dxa"/>
            <w:vAlign w:val="center"/>
          </w:tcPr>
          <w:p w14:paraId="45C5690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高新三小</w:t>
            </w:r>
          </w:p>
        </w:tc>
        <w:tc>
          <w:tcPr>
            <w:tcW w:w="1778" w:type="dxa"/>
            <w:vAlign w:val="center"/>
          </w:tcPr>
          <w:p w14:paraId="7BD79F1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1AA2452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47075C3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2</w:t>
            </w:r>
          </w:p>
        </w:tc>
        <w:tc>
          <w:tcPr>
            <w:tcW w:w="1769" w:type="dxa"/>
            <w:vAlign w:val="center"/>
          </w:tcPr>
          <w:p w14:paraId="4CEDCD8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8</w:t>
            </w:r>
          </w:p>
        </w:tc>
      </w:tr>
      <w:tr w14:paraId="086547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35A3D7D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9</w:t>
            </w:r>
          </w:p>
        </w:tc>
        <w:tc>
          <w:tcPr>
            <w:tcW w:w="2232" w:type="dxa"/>
            <w:vAlign w:val="center"/>
          </w:tcPr>
          <w:p w14:paraId="4042FA5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高新二小</w:t>
            </w:r>
          </w:p>
        </w:tc>
        <w:tc>
          <w:tcPr>
            <w:tcW w:w="1778" w:type="dxa"/>
            <w:vAlign w:val="center"/>
          </w:tcPr>
          <w:p w14:paraId="04A486E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552EC42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565DEF0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2</w:t>
            </w:r>
          </w:p>
        </w:tc>
        <w:tc>
          <w:tcPr>
            <w:tcW w:w="1769" w:type="dxa"/>
            <w:vAlign w:val="center"/>
          </w:tcPr>
          <w:p w14:paraId="794A168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8</w:t>
            </w:r>
          </w:p>
        </w:tc>
      </w:tr>
      <w:tr w14:paraId="7903A5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  <w:jc w:val="center"/>
        </w:trPr>
        <w:tc>
          <w:tcPr>
            <w:tcW w:w="621" w:type="dxa"/>
            <w:vAlign w:val="center"/>
          </w:tcPr>
          <w:p w14:paraId="0F89DA5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10</w:t>
            </w:r>
          </w:p>
        </w:tc>
        <w:tc>
          <w:tcPr>
            <w:tcW w:w="2232" w:type="dxa"/>
            <w:vAlign w:val="center"/>
          </w:tcPr>
          <w:p w14:paraId="029E905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南丰县傅坊乡中心小学</w:t>
            </w:r>
          </w:p>
        </w:tc>
        <w:tc>
          <w:tcPr>
            <w:tcW w:w="1778" w:type="dxa"/>
            <w:vAlign w:val="center"/>
          </w:tcPr>
          <w:p w14:paraId="4CC4528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700B0BA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二水嘴</w:t>
            </w:r>
          </w:p>
        </w:tc>
        <w:tc>
          <w:tcPr>
            <w:tcW w:w="1194" w:type="dxa"/>
            <w:vAlign w:val="center"/>
          </w:tcPr>
          <w:p w14:paraId="1B698AC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4</w:t>
            </w:r>
          </w:p>
        </w:tc>
        <w:tc>
          <w:tcPr>
            <w:tcW w:w="1769" w:type="dxa"/>
            <w:vAlign w:val="center"/>
          </w:tcPr>
          <w:p w14:paraId="1A998CE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8</w:t>
            </w:r>
          </w:p>
        </w:tc>
      </w:tr>
      <w:tr w14:paraId="20DFE0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3333708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11</w:t>
            </w:r>
          </w:p>
        </w:tc>
        <w:tc>
          <w:tcPr>
            <w:tcW w:w="2232" w:type="dxa"/>
            <w:vAlign w:val="center"/>
          </w:tcPr>
          <w:p w14:paraId="21E52F3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乐安二小</w:t>
            </w:r>
          </w:p>
        </w:tc>
        <w:tc>
          <w:tcPr>
            <w:tcW w:w="1778" w:type="dxa"/>
            <w:vAlign w:val="center"/>
          </w:tcPr>
          <w:p w14:paraId="7F73C34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6121587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六水嘴</w:t>
            </w:r>
          </w:p>
        </w:tc>
        <w:tc>
          <w:tcPr>
            <w:tcW w:w="1194" w:type="dxa"/>
            <w:vAlign w:val="center"/>
          </w:tcPr>
          <w:p w14:paraId="317206F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11</w:t>
            </w:r>
          </w:p>
        </w:tc>
        <w:tc>
          <w:tcPr>
            <w:tcW w:w="1769" w:type="dxa"/>
            <w:vAlign w:val="center"/>
          </w:tcPr>
          <w:p w14:paraId="1515AED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66</w:t>
            </w:r>
          </w:p>
        </w:tc>
      </w:tr>
      <w:tr w14:paraId="2B8C90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6130EF7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12</w:t>
            </w:r>
          </w:p>
        </w:tc>
        <w:tc>
          <w:tcPr>
            <w:tcW w:w="2232" w:type="dxa"/>
            <w:vAlign w:val="center"/>
          </w:tcPr>
          <w:p w14:paraId="6DBA664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乐安三小</w:t>
            </w:r>
          </w:p>
        </w:tc>
        <w:tc>
          <w:tcPr>
            <w:tcW w:w="1778" w:type="dxa"/>
            <w:vAlign w:val="center"/>
          </w:tcPr>
          <w:p w14:paraId="77141CD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6A821ED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六水嘴</w:t>
            </w:r>
          </w:p>
        </w:tc>
        <w:tc>
          <w:tcPr>
            <w:tcW w:w="1194" w:type="dxa"/>
            <w:vAlign w:val="center"/>
          </w:tcPr>
          <w:p w14:paraId="34EAD37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14</w:t>
            </w:r>
          </w:p>
        </w:tc>
        <w:tc>
          <w:tcPr>
            <w:tcW w:w="1769" w:type="dxa"/>
            <w:vAlign w:val="center"/>
          </w:tcPr>
          <w:p w14:paraId="5289A45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84</w:t>
            </w:r>
          </w:p>
        </w:tc>
      </w:tr>
      <w:tr w14:paraId="6644D9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3706199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13</w:t>
            </w:r>
          </w:p>
        </w:tc>
        <w:tc>
          <w:tcPr>
            <w:tcW w:w="2232" w:type="dxa"/>
            <w:vAlign w:val="center"/>
          </w:tcPr>
          <w:p w14:paraId="2810AED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东乡区红星小学</w:t>
            </w:r>
          </w:p>
        </w:tc>
        <w:tc>
          <w:tcPr>
            <w:tcW w:w="1778" w:type="dxa"/>
            <w:vAlign w:val="center"/>
          </w:tcPr>
          <w:p w14:paraId="2EE1CF0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4E37A89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三水嘴</w:t>
            </w:r>
          </w:p>
        </w:tc>
        <w:tc>
          <w:tcPr>
            <w:tcW w:w="1194" w:type="dxa"/>
            <w:vAlign w:val="center"/>
          </w:tcPr>
          <w:p w14:paraId="6B14FAD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30</w:t>
            </w:r>
          </w:p>
        </w:tc>
        <w:tc>
          <w:tcPr>
            <w:tcW w:w="1769" w:type="dxa"/>
            <w:vAlign w:val="center"/>
          </w:tcPr>
          <w:p w14:paraId="7C018A7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90</w:t>
            </w:r>
          </w:p>
        </w:tc>
      </w:tr>
      <w:tr w14:paraId="506DC9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40AF80E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14</w:t>
            </w:r>
          </w:p>
        </w:tc>
        <w:tc>
          <w:tcPr>
            <w:tcW w:w="2232" w:type="dxa"/>
            <w:vAlign w:val="center"/>
          </w:tcPr>
          <w:p w14:paraId="0AE725E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南城第二小学</w:t>
            </w:r>
          </w:p>
        </w:tc>
        <w:tc>
          <w:tcPr>
            <w:tcW w:w="1778" w:type="dxa"/>
            <w:vAlign w:val="center"/>
          </w:tcPr>
          <w:p w14:paraId="46E7014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6F3A695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二水嘴</w:t>
            </w:r>
          </w:p>
        </w:tc>
        <w:tc>
          <w:tcPr>
            <w:tcW w:w="1194" w:type="dxa"/>
            <w:vAlign w:val="center"/>
          </w:tcPr>
          <w:p w14:paraId="11472BF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12</w:t>
            </w:r>
          </w:p>
        </w:tc>
        <w:tc>
          <w:tcPr>
            <w:tcW w:w="1769" w:type="dxa"/>
            <w:vAlign w:val="center"/>
          </w:tcPr>
          <w:p w14:paraId="7118BF4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24</w:t>
            </w:r>
          </w:p>
        </w:tc>
      </w:tr>
      <w:tr w14:paraId="74499A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  <w:jc w:val="center"/>
        </w:trPr>
        <w:tc>
          <w:tcPr>
            <w:tcW w:w="621" w:type="dxa"/>
            <w:vAlign w:val="center"/>
          </w:tcPr>
          <w:p w14:paraId="26DAE36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  <w:lang w:val="en-US" w:eastAsia="zh-CN"/>
              </w:rPr>
              <w:t>15</w:t>
            </w:r>
          </w:p>
        </w:tc>
        <w:tc>
          <w:tcPr>
            <w:tcW w:w="2232" w:type="dxa"/>
            <w:vAlign w:val="center"/>
          </w:tcPr>
          <w:p w14:paraId="52D3B00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崇仁县黄洲学校</w:t>
            </w:r>
          </w:p>
        </w:tc>
        <w:tc>
          <w:tcPr>
            <w:tcW w:w="1778" w:type="dxa"/>
            <w:vAlign w:val="center"/>
          </w:tcPr>
          <w:p w14:paraId="7565C42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九年一贯制学校</w:t>
            </w:r>
          </w:p>
        </w:tc>
        <w:tc>
          <w:tcPr>
            <w:tcW w:w="1702" w:type="dxa"/>
            <w:vAlign w:val="center"/>
          </w:tcPr>
          <w:p w14:paraId="380D13A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6556767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9</w:t>
            </w:r>
          </w:p>
        </w:tc>
        <w:tc>
          <w:tcPr>
            <w:tcW w:w="1769" w:type="dxa"/>
            <w:vAlign w:val="center"/>
          </w:tcPr>
          <w:p w14:paraId="29EDF45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36</w:t>
            </w:r>
          </w:p>
        </w:tc>
      </w:tr>
      <w:tr w14:paraId="778EB8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621" w:type="dxa"/>
            <w:vAlign w:val="center"/>
          </w:tcPr>
          <w:p w14:paraId="61D67D5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  <w:lang w:val="en-US" w:eastAsia="zh-CN"/>
              </w:rPr>
              <w:t>16</w:t>
            </w:r>
          </w:p>
        </w:tc>
        <w:tc>
          <w:tcPr>
            <w:tcW w:w="2232" w:type="dxa"/>
            <w:vAlign w:val="center"/>
          </w:tcPr>
          <w:p w14:paraId="47CC91D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崇仁县宝水实验学校</w:t>
            </w:r>
          </w:p>
        </w:tc>
        <w:tc>
          <w:tcPr>
            <w:tcW w:w="1778" w:type="dxa"/>
            <w:vAlign w:val="center"/>
          </w:tcPr>
          <w:p w14:paraId="759E4FE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九年一贯制学校</w:t>
            </w:r>
          </w:p>
        </w:tc>
        <w:tc>
          <w:tcPr>
            <w:tcW w:w="1702" w:type="dxa"/>
            <w:vAlign w:val="center"/>
          </w:tcPr>
          <w:p w14:paraId="0EBAE85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2C6C295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3</w:t>
            </w:r>
          </w:p>
        </w:tc>
        <w:tc>
          <w:tcPr>
            <w:tcW w:w="1769" w:type="dxa"/>
            <w:vAlign w:val="center"/>
          </w:tcPr>
          <w:p w14:paraId="6E4E77B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12</w:t>
            </w:r>
          </w:p>
        </w:tc>
      </w:tr>
      <w:tr w14:paraId="5D3E7A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  <w:jc w:val="center"/>
        </w:trPr>
        <w:tc>
          <w:tcPr>
            <w:tcW w:w="621" w:type="dxa"/>
            <w:vAlign w:val="center"/>
          </w:tcPr>
          <w:p w14:paraId="037A320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  <w:lang w:val="en-US" w:eastAsia="zh-CN"/>
              </w:rPr>
              <w:t>17</w:t>
            </w:r>
          </w:p>
        </w:tc>
        <w:tc>
          <w:tcPr>
            <w:tcW w:w="2232" w:type="dxa"/>
            <w:vAlign w:val="center"/>
          </w:tcPr>
          <w:p w14:paraId="143C951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崇仁江重实验小学</w:t>
            </w:r>
          </w:p>
        </w:tc>
        <w:tc>
          <w:tcPr>
            <w:tcW w:w="1778" w:type="dxa"/>
            <w:vAlign w:val="center"/>
          </w:tcPr>
          <w:p w14:paraId="7A4DBB8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3444010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1E8B64C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  <w:p w14:paraId="22C7076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3</w:t>
            </w:r>
          </w:p>
        </w:tc>
        <w:tc>
          <w:tcPr>
            <w:tcW w:w="1769" w:type="dxa"/>
            <w:vAlign w:val="center"/>
          </w:tcPr>
          <w:p w14:paraId="525C99C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12</w:t>
            </w:r>
          </w:p>
        </w:tc>
      </w:tr>
      <w:tr w14:paraId="50F47D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3C8C764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  <w:lang w:val="en-US" w:eastAsia="zh-CN"/>
              </w:rPr>
              <w:t>18</w:t>
            </w:r>
          </w:p>
        </w:tc>
        <w:tc>
          <w:tcPr>
            <w:tcW w:w="2232" w:type="dxa"/>
            <w:vAlign w:val="center"/>
          </w:tcPr>
          <w:p w14:paraId="4DDC0EBD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崇仁第一小学</w:t>
            </w:r>
          </w:p>
        </w:tc>
        <w:tc>
          <w:tcPr>
            <w:tcW w:w="1778" w:type="dxa"/>
            <w:vAlign w:val="center"/>
          </w:tcPr>
          <w:p w14:paraId="6552982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2A5C211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2177973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3</w:t>
            </w:r>
          </w:p>
        </w:tc>
        <w:tc>
          <w:tcPr>
            <w:tcW w:w="1769" w:type="dxa"/>
            <w:vAlign w:val="center"/>
          </w:tcPr>
          <w:p w14:paraId="238E1CA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12</w:t>
            </w:r>
          </w:p>
        </w:tc>
      </w:tr>
      <w:tr w14:paraId="6552C9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6" w:hRule="atLeast"/>
          <w:jc w:val="center"/>
        </w:trPr>
        <w:tc>
          <w:tcPr>
            <w:tcW w:w="621" w:type="dxa"/>
            <w:vAlign w:val="center"/>
          </w:tcPr>
          <w:p w14:paraId="08A200C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  <w:lang w:val="en-US" w:eastAsia="zh-CN"/>
              </w:rPr>
              <w:t>19</w:t>
            </w:r>
          </w:p>
        </w:tc>
        <w:tc>
          <w:tcPr>
            <w:tcW w:w="2232" w:type="dxa"/>
            <w:vAlign w:val="center"/>
          </w:tcPr>
          <w:p w14:paraId="298004D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崇仁马鞍镇中心小学</w:t>
            </w:r>
          </w:p>
        </w:tc>
        <w:tc>
          <w:tcPr>
            <w:tcW w:w="1778" w:type="dxa"/>
            <w:vAlign w:val="center"/>
          </w:tcPr>
          <w:p w14:paraId="47CE528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小学</w:t>
            </w:r>
          </w:p>
        </w:tc>
        <w:tc>
          <w:tcPr>
            <w:tcW w:w="1702" w:type="dxa"/>
            <w:vAlign w:val="center"/>
          </w:tcPr>
          <w:p w14:paraId="4DB0BCF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四水嘴</w:t>
            </w:r>
          </w:p>
        </w:tc>
        <w:tc>
          <w:tcPr>
            <w:tcW w:w="1194" w:type="dxa"/>
            <w:vAlign w:val="center"/>
          </w:tcPr>
          <w:p w14:paraId="1AA9492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2</w:t>
            </w:r>
          </w:p>
        </w:tc>
        <w:tc>
          <w:tcPr>
            <w:tcW w:w="1769" w:type="dxa"/>
            <w:vAlign w:val="center"/>
          </w:tcPr>
          <w:p w14:paraId="1D4A1BBB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8</w:t>
            </w:r>
          </w:p>
        </w:tc>
      </w:tr>
      <w:tr w14:paraId="144516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062D54E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  <w:lang w:val="en-US" w:eastAsia="zh-CN"/>
              </w:rPr>
              <w:t>20</w:t>
            </w:r>
          </w:p>
        </w:tc>
        <w:tc>
          <w:tcPr>
            <w:tcW w:w="2232" w:type="dxa"/>
            <w:vAlign w:val="center"/>
          </w:tcPr>
          <w:p w14:paraId="2284530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抚州一中</w:t>
            </w:r>
          </w:p>
        </w:tc>
        <w:tc>
          <w:tcPr>
            <w:tcW w:w="1778" w:type="dxa"/>
            <w:vAlign w:val="center"/>
          </w:tcPr>
          <w:p w14:paraId="57E508D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完中</w:t>
            </w:r>
          </w:p>
        </w:tc>
        <w:tc>
          <w:tcPr>
            <w:tcW w:w="1702" w:type="dxa"/>
            <w:vAlign w:val="center"/>
          </w:tcPr>
          <w:p w14:paraId="2FB196C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二水嘴</w:t>
            </w:r>
          </w:p>
        </w:tc>
        <w:tc>
          <w:tcPr>
            <w:tcW w:w="1194" w:type="dxa"/>
            <w:vAlign w:val="center"/>
          </w:tcPr>
          <w:p w14:paraId="7A19EB1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16</w:t>
            </w:r>
          </w:p>
        </w:tc>
        <w:tc>
          <w:tcPr>
            <w:tcW w:w="1769" w:type="dxa"/>
            <w:vAlign w:val="center"/>
          </w:tcPr>
          <w:p w14:paraId="6159698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32</w:t>
            </w:r>
          </w:p>
        </w:tc>
      </w:tr>
      <w:tr w14:paraId="0F7E54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621" w:type="dxa"/>
            <w:vAlign w:val="center"/>
          </w:tcPr>
          <w:p w14:paraId="7ADCC11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  <w:lang w:val="en-US" w:eastAsia="zh-CN"/>
              </w:rPr>
              <w:t>21</w:t>
            </w:r>
          </w:p>
        </w:tc>
        <w:tc>
          <w:tcPr>
            <w:tcW w:w="2232" w:type="dxa"/>
            <w:vAlign w:val="center"/>
          </w:tcPr>
          <w:p w14:paraId="59EBF49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抚州市体校</w:t>
            </w:r>
          </w:p>
        </w:tc>
        <w:tc>
          <w:tcPr>
            <w:tcW w:w="1778" w:type="dxa"/>
            <w:vAlign w:val="center"/>
          </w:tcPr>
          <w:p w14:paraId="289CCA17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初中</w:t>
            </w:r>
          </w:p>
        </w:tc>
        <w:tc>
          <w:tcPr>
            <w:tcW w:w="1702" w:type="dxa"/>
            <w:vAlign w:val="center"/>
          </w:tcPr>
          <w:p w14:paraId="1E5D3066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二水嘴</w:t>
            </w:r>
          </w:p>
        </w:tc>
        <w:tc>
          <w:tcPr>
            <w:tcW w:w="1194" w:type="dxa"/>
            <w:vAlign w:val="center"/>
          </w:tcPr>
          <w:p w14:paraId="76D6E40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12</w:t>
            </w:r>
          </w:p>
        </w:tc>
        <w:tc>
          <w:tcPr>
            <w:tcW w:w="1769" w:type="dxa"/>
            <w:vAlign w:val="center"/>
          </w:tcPr>
          <w:p w14:paraId="2034671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24</w:t>
            </w:r>
          </w:p>
        </w:tc>
      </w:tr>
      <w:tr w14:paraId="31FE74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  <w:jc w:val="center"/>
        </w:trPr>
        <w:tc>
          <w:tcPr>
            <w:tcW w:w="621" w:type="dxa"/>
            <w:vAlign w:val="center"/>
          </w:tcPr>
          <w:p w14:paraId="5B2B2552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</w:rPr>
              <w:t>合计</w:t>
            </w:r>
          </w:p>
        </w:tc>
        <w:tc>
          <w:tcPr>
            <w:tcW w:w="2232" w:type="dxa"/>
            <w:vAlign w:val="center"/>
          </w:tcPr>
          <w:p w14:paraId="7F3922D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</w:tc>
        <w:tc>
          <w:tcPr>
            <w:tcW w:w="1778" w:type="dxa"/>
            <w:vAlign w:val="center"/>
          </w:tcPr>
          <w:p w14:paraId="2CCB640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</w:tc>
        <w:tc>
          <w:tcPr>
            <w:tcW w:w="1702" w:type="dxa"/>
            <w:vAlign w:val="center"/>
          </w:tcPr>
          <w:p w14:paraId="7AB1EB2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</w:tc>
        <w:tc>
          <w:tcPr>
            <w:tcW w:w="1194" w:type="dxa"/>
            <w:vAlign w:val="center"/>
          </w:tcPr>
          <w:p w14:paraId="4FF073C5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default" w:ascii="仿宋" w:hAnsi="仿宋" w:eastAsia="仿宋" w:cs="仿宋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highlight w:val="none"/>
                <w:lang w:val="en-US" w:eastAsia="zh-CN"/>
              </w:rPr>
              <w:t>169</w:t>
            </w:r>
          </w:p>
        </w:tc>
        <w:tc>
          <w:tcPr>
            <w:tcW w:w="1769" w:type="dxa"/>
            <w:vAlign w:val="center"/>
          </w:tcPr>
          <w:p w14:paraId="2BBFB81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1" w:lineRule="auto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highlight w:val="none"/>
              </w:rPr>
            </w:pPr>
          </w:p>
        </w:tc>
      </w:tr>
    </w:tbl>
    <w:p w14:paraId="695F169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</w:p>
    <w:tbl>
      <w:tblPr>
        <w:tblStyle w:val="7"/>
        <w:tblW w:w="936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9"/>
        <w:gridCol w:w="1113"/>
        <w:gridCol w:w="7588"/>
      </w:tblGrid>
      <w:tr w14:paraId="0CCCB2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9" w:hRule="atLeast"/>
          <w:jc w:val="center"/>
        </w:trPr>
        <w:tc>
          <w:tcPr>
            <w:tcW w:w="9360" w:type="dxa"/>
            <w:gridSpan w:val="3"/>
            <w:noWrap w:val="0"/>
            <w:vAlign w:val="top"/>
          </w:tcPr>
          <w:p w14:paraId="0675901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饮水机</w:t>
            </w:r>
          </w:p>
        </w:tc>
      </w:tr>
      <w:tr w14:paraId="68C4EF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  <w:jc w:val="center"/>
        </w:trPr>
        <w:tc>
          <w:tcPr>
            <w:tcW w:w="659" w:type="dxa"/>
            <w:noWrap w:val="0"/>
            <w:vAlign w:val="center"/>
          </w:tcPr>
          <w:p w14:paraId="77903750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6"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7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113" w:type="dxa"/>
            <w:noWrap w:val="0"/>
            <w:vAlign w:val="center"/>
          </w:tcPr>
          <w:p w14:paraId="64B1FB8A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7"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22"/>
                <w:sz w:val="24"/>
                <w:szCs w:val="24"/>
                <w:highlight w:val="none"/>
              </w:rPr>
              <w:t>内容</w:t>
            </w:r>
          </w:p>
        </w:tc>
        <w:tc>
          <w:tcPr>
            <w:tcW w:w="7588" w:type="dxa"/>
            <w:noWrap w:val="0"/>
            <w:vAlign w:val="center"/>
          </w:tcPr>
          <w:p w14:paraId="6EA96685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6"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pacing w:val="-8"/>
                <w:sz w:val="24"/>
                <w:szCs w:val="24"/>
                <w:highlight w:val="none"/>
              </w:rPr>
              <w:t>要求</w:t>
            </w:r>
          </w:p>
        </w:tc>
      </w:tr>
      <w:tr w14:paraId="27C011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59" w:type="dxa"/>
            <w:noWrap w:val="0"/>
            <w:vAlign w:val="center"/>
          </w:tcPr>
          <w:p w14:paraId="215A114D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6"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113" w:type="dxa"/>
            <w:noWrap w:val="0"/>
            <w:vAlign w:val="center"/>
          </w:tcPr>
          <w:p w14:paraId="010A000E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6"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二龙头直饮水机</w:t>
            </w:r>
          </w:p>
        </w:tc>
        <w:tc>
          <w:tcPr>
            <w:tcW w:w="7588" w:type="dxa"/>
            <w:noWrap w:val="0"/>
            <w:vAlign w:val="center"/>
          </w:tcPr>
          <w:p w14:paraId="027D050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en-US" w:bidi="ar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出水方式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触摸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出水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个出水龙头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；</w:t>
            </w:r>
          </w:p>
          <w:p w14:paraId="461F03A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功率/电源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功率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≥2000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W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220V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;</w:t>
            </w:r>
          </w:p>
          <w:p w14:paraId="7ADDFFA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3.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加热内胆容量：≥10L，采用不锈钢材质；</w:t>
            </w:r>
          </w:p>
          <w:p w14:paraId="34B641F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4.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外形尺寸：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500*450*1500mm（±20%）；</w:t>
            </w:r>
          </w:p>
          <w:p w14:paraId="37FDA17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"/>
              </w:rPr>
              <w:t>5.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过滤配置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不低于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级反渗透过滤，净水流量≥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0.5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L/min，额定总净水量≥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4000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L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须提供所投直饮水机生产厂家申请的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所投产品整机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《涉及饮用水卫生安全产品卫生许可批件》，用方框突出标示对应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过滤等级、净水流量、额定净水量等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。</w:t>
            </w:r>
          </w:p>
          <w:p w14:paraId="27414B7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6.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液晶中文显示屏，显示包含：滤芯提醒、温度、时间、故障代码等功能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0A2AE72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7.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具有防干烧、防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电等安全防护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00FC36A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8.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主要涉水部件符合相关卫生标准；</w:t>
            </w:r>
          </w:p>
          <w:p w14:paraId="4A12156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9.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具有物理杀菌功能；</w:t>
            </w:r>
          </w:p>
          <w:p w14:paraId="299501C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10.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具有远程物联功能；</w:t>
            </w:r>
          </w:p>
          <w:p w14:paraId="406E6773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11.净化系统所用增压泵符合QB/T 4697-2014《家用和类似用途反渗透净水机、纳滤净水机专用加压泵》，在额定条件下连续运行2000h后，无漏水、电机卡死现象，流量和压力性能参数不低于额定参数的80%；</w:t>
            </w:r>
          </w:p>
          <w:p w14:paraId="745D5E75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1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2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根据GB34914—2021《净水机水效限定值及水效等级》标准，水效等级达1级，提供所投产品中国水效标识及在中国水效标识网 wvw.waterlabel.org.cn中的查询截图；</w:t>
            </w:r>
          </w:p>
          <w:p w14:paraId="27580DD6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default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12.出水水质符合CJ/T 94-2005《饮用净水水质标准》。</w:t>
            </w:r>
          </w:p>
        </w:tc>
      </w:tr>
      <w:tr w14:paraId="701454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6" w:hRule="atLeast"/>
          <w:jc w:val="center"/>
        </w:trPr>
        <w:tc>
          <w:tcPr>
            <w:tcW w:w="659" w:type="dxa"/>
            <w:noWrap w:val="0"/>
            <w:vAlign w:val="center"/>
          </w:tcPr>
          <w:p w14:paraId="57FFF9B2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6" w:line="400" w:lineRule="exact"/>
              <w:ind w:left="487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2</w:t>
            </w:r>
          </w:p>
        </w:tc>
        <w:tc>
          <w:tcPr>
            <w:tcW w:w="1113" w:type="dxa"/>
            <w:noWrap w:val="0"/>
            <w:vAlign w:val="center"/>
          </w:tcPr>
          <w:p w14:paraId="0B539925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7"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三龙头直饮水机</w:t>
            </w:r>
          </w:p>
        </w:tc>
        <w:tc>
          <w:tcPr>
            <w:tcW w:w="7588" w:type="dxa"/>
            <w:noWrap w:val="0"/>
            <w:vAlign w:val="top"/>
          </w:tcPr>
          <w:p w14:paraId="4E79550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en-US" w:bidi="ar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出水方式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触摸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出水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个出水龙头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；</w:t>
            </w:r>
          </w:p>
          <w:p w14:paraId="63FFCC9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功率/电源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功率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≥3000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W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220V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;</w:t>
            </w:r>
          </w:p>
          <w:p w14:paraId="795F8FC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3.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内胆容量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≥20L，采用不锈钢材质</w:t>
            </w:r>
          </w:p>
          <w:p w14:paraId="78852E8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4.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外型尺寸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:900*450*1500mm；（±20%）</w:t>
            </w:r>
          </w:p>
          <w:p w14:paraId="242B0A3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Style w:val="9"/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"/>
              </w:rPr>
              <w:t>5.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过滤配置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不低于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级反渗透过滤，净水流量≥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L/min，额定总净水量≥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5000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L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须提供所投直饮水机生产厂家申请的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所投产品整机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《涉及饮用水卫生安全产品卫生许可批件》，用方框突出标示对应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过滤等级、净水流量、额定净水量等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。</w:t>
            </w:r>
          </w:p>
          <w:p w14:paraId="3F5BE99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6.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液晶中文显示屏，显示包含：滤芯提醒、温度、时间、故障代码等功能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4794305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7.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具有防干烧、防漏电等安全防护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0AEE88A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8.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主要涉水部件符合相关卫生标准；</w:t>
            </w:r>
          </w:p>
          <w:p w14:paraId="62B5B95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9.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具有物理杀菌功能；</w:t>
            </w:r>
          </w:p>
          <w:p w14:paraId="4AA7E9F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10.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具有远程物联功能；</w:t>
            </w:r>
          </w:p>
          <w:p w14:paraId="31A11D7C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1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1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根据GB34914—2021《净水机水效限定值及水效等级》标准，水效等级达1级，提供所投产品中国水效标识及在中国水效标识网 wvw.waterlabel.org.cn中的查询截图；</w:t>
            </w:r>
          </w:p>
          <w:p w14:paraId="73D20C9B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12.出水水质符合CJ/T 94-2005《饮用净水水质标准》；</w:t>
            </w:r>
          </w:p>
          <w:p w14:paraId="688E23B5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default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13.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净化系统所用增压泵符合QB/T 4697-2014《家用和类似用途反渗透净水机、纳滤净水机专用加压泵》，在额定条件下连续运行2000h后，无漏水、电机卡死现象，流量和压力性能参数不低于额定参数的80%。</w:t>
            </w:r>
          </w:p>
        </w:tc>
      </w:tr>
      <w:tr w14:paraId="5621A6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7" w:hRule="atLeast"/>
          <w:jc w:val="center"/>
        </w:trPr>
        <w:tc>
          <w:tcPr>
            <w:tcW w:w="659" w:type="dxa"/>
            <w:noWrap w:val="0"/>
            <w:vAlign w:val="center"/>
          </w:tcPr>
          <w:p w14:paraId="6E7F0AED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5" w:line="400" w:lineRule="exact"/>
              <w:ind w:left="489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3</w:t>
            </w:r>
          </w:p>
        </w:tc>
        <w:tc>
          <w:tcPr>
            <w:tcW w:w="1113" w:type="dxa"/>
            <w:noWrap w:val="0"/>
            <w:vAlign w:val="center"/>
          </w:tcPr>
          <w:p w14:paraId="4571E453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6"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四龙头直饮水机</w:t>
            </w:r>
          </w:p>
        </w:tc>
        <w:tc>
          <w:tcPr>
            <w:tcW w:w="7588" w:type="dxa"/>
            <w:noWrap w:val="0"/>
            <w:vAlign w:val="top"/>
          </w:tcPr>
          <w:p w14:paraId="43CBB42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en-US" w:bidi="ar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出水方式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触摸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出水,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个出水龙头;</w:t>
            </w:r>
          </w:p>
          <w:p w14:paraId="19EC93E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功率/电源:功率:</w:t>
            </w:r>
            <w:r>
              <w:rPr>
                <w:rFonts w:hint="default" w:ascii="Arial" w:hAnsi="Arial" w:eastAsia="仿宋" w:cs="Arial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≤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4500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W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220V或380V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;</w:t>
            </w:r>
          </w:p>
          <w:p w14:paraId="759C60B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3.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内胆容量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≥25L，采用不锈钢材质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内胆具有保温功能，符合CQC3133-2011保温功能要加热至制水停止，其4h后温度下降应不大于19摄氏度，单位水量能耗值应不大于0.093kW•h/L；</w:t>
            </w:r>
          </w:p>
          <w:p w14:paraId="3710207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4.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外型尺寸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:1300*450*1500mm;（±20%）；</w:t>
            </w:r>
          </w:p>
          <w:p w14:paraId="2D3E169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Style w:val="9"/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"/>
              </w:rPr>
              <w:t>5.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过滤配置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不低于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级反渗透过滤，净水流量≥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L/min，额定总净水量≥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7000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L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须提供所投直饮水机生产厂家申请的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所投产品整机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《涉及饮用水卫生安全产品卫生许可批件》，用方框突出标示对应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过滤等级、净水流量、额定净水量等；</w:t>
            </w:r>
          </w:p>
          <w:p w14:paraId="638A70D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6.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液晶中文显示屏，显示包含：滤芯提醒、温度、时间、故障代码等功能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29D00FE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7.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具有防干烧、防漏电等安全防护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2EC52BA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8.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主要涉水部件符合相关卫生标准；</w:t>
            </w:r>
          </w:p>
          <w:p w14:paraId="67C9E2F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9.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具有物理杀菌功能；</w:t>
            </w:r>
          </w:p>
          <w:p w14:paraId="173F198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10.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具有远程物联功能；</w:t>
            </w:r>
          </w:p>
          <w:p w14:paraId="0EB6ABAC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1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1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根据GB34914—2021《净水机水效限定值及水效等级》标准，水效等级达1级，提供所投产品中国水效标识及在中国水效标识网 wvw.waterlabel.org.cn中的查询截图；</w:t>
            </w:r>
          </w:p>
          <w:p w14:paraId="73E9AADE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12.出水水质符合CJ/T 94-2005《饮用净水水质标准》；</w:t>
            </w:r>
          </w:p>
          <w:p w14:paraId="36DADA63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default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13.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净化系统所用增压泵符合QB/T 4697-2014《家用和类似用途反渗透净水机、纳滤净水机专用加压泵》，在额定条件下连续运行2000h后，无漏水、电机卡死现象，流量和压力性能参数不低于额定参数的80%。</w:t>
            </w:r>
          </w:p>
        </w:tc>
      </w:tr>
      <w:tr w14:paraId="6EA6F8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8" w:hRule="atLeast"/>
          <w:jc w:val="center"/>
        </w:trPr>
        <w:tc>
          <w:tcPr>
            <w:tcW w:w="659" w:type="dxa"/>
            <w:noWrap w:val="0"/>
            <w:vAlign w:val="center"/>
          </w:tcPr>
          <w:p w14:paraId="593A196C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5" w:line="400" w:lineRule="exact"/>
              <w:ind w:left="483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4</w:t>
            </w:r>
          </w:p>
        </w:tc>
        <w:tc>
          <w:tcPr>
            <w:tcW w:w="1113" w:type="dxa"/>
            <w:noWrap w:val="0"/>
            <w:vAlign w:val="center"/>
          </w:tcPr>
          <w:p w14:paraId="1D476178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6"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六龙头直饮水机</w:t>
            </w:r>
          </w:p>
        </w:tc>
        <w:tc>
          <w:tcPr>
            <w:tcW w:w="7588" w:type="dxa"/>
            <w:noWrap w:val="0"/>
            <w:vAlign w:val="top"/>
          </w:tcPr>
          <w:p w14:paraId="5ACC86E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highlight w:val="none"/>
                <w:lang w:val="en-US" w:eastAsia="en-US" w:bidi="ar"/>
              </w:rPr>
              <w:t>1.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出水方式: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触摸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出水,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个出水龙头;</w:t>
            </w:r>
          </w:p>
          <w:p w14:paraId="1F13977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2.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功率/电源:功率:</w:t>
            </w:r>
            <w:r>
              <w:rPr>
                <w:rFonts w:hint="default" w:ascii="Arial" w:hAnsi="Arial" w:eastAsia="仿宋" w:cs="Arial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≤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6000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W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220V或380V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;</w:t>
            </w:r>
          </w:p>
          <w:p w14:paraId="3136935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3.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内胆容量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≥30L，采用不锈钢材质</w:t>
            </w:r>
          </w:p>
          <w:p w14:paraId="51029D3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4.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外型尺寸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:1800*450*1500mm;（±20%）</w:t>
            </w:r>
          </w:p>
          <w:p w14:paraId="5E91105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Style w:val="9"/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bidi="ar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"/>
              </w:rPr>
              <w:t>5.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  <w:t>过滤配置: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不低于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级反渗透过滤，净水流量≥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L/min，额定总净水量≥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4000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L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须提供所投直饮水机生产厂家申请的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所投产品整机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《涉及饮用水卫生安全产品卫生许可批件》，用方框突出标示对应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过滤等级、净水流量、额定净水量等；</w:t>
            </w:r>
          </w:p>
          <w:p w14:paraId="43C1230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6.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液晶中文显示屏，显示包含：滤芯提醒、温度、时间、故障代码等功能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1025E92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7.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具有防干烧、防漏电等安全防护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708683E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8.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主要涉水部件符合相关卫生标准；</w:t>
            </w:r>
          </w:p>
          <w:p w14:paraId="6590989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9.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具有物理杀菌功能；</w:t>
            </w:r>
          </w:p>
          <w:p w14:paraId="5FD1582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10.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具有远程物联功能；</w:t>
            </w:r>
          </w:p>
          <w:p w14:paraId="7E178FEB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1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zh-CN" w:bidi="ar-SA"/>
              </w:rPr>
              <w:t>1</w:t>
            </w:r>
            <w:r>
              <w:rPr>
                <w:rFonts w:hint="eastAsia" w:ascii="仿宋" w:hAnsi="仿宋" w:eastAsia="仿宋" w:cs="仿宋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根据GB34914—2021《净水机水效限定值及水效等级》标准，水效等级达1级，提供所投产品中国水效标识及在中国水效标识网 wvw.waterlabel.org.cn中的查询截图；</w:t>
            </w:r>
          </w:p>
          <w:p w14:paraId="7BA8C229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default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12.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净化系统所用增压泵符合QB/T 4697-2014《家用和类似用途反渗透净水机、纳滤净水机专用加压泵》，在额定条件下连续运行2000h后，无漏水、电机卡死现象，流量和压力性能参数不低于额定参数的80%。</w:t>
            </w:r>
          </w:p>
        </w:tc>
      </w:tr>
      <w:tr w14:paraId="4ABD59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8" w:hRule="atLeast"/>
          <w:jc w:val="center"/>
        </w:trPr>
        <w:tc>
          <w:tcPr>
            <w:tcW w:w="659" w:type="dxa"/>
            <w:noWrap w:val="0"/>
            <w:vAlign w:val="center"/>
          </w:tcPr>
          <w:p w14:paraId="404800F4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5" w:line="400" w:lineRule="exact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1113" w:type="dxa"/>
            <w:noWrap w:val="0"/>
            <w:vAlign w:val="center"/>
          </w:tcPr>
          <w:p w14:paraId="0C6F8AED">
            <w:pPr>
              <w:pStyle w:val="6"/>
              <w:keepNext w:val="0"/>
              <w:keepLines w:val="0"/>
              <w:pageBreakBefore w:val="0"/>
              <w:widowControl/>
              <w:wordWrap/>
              <w:overflowPunct/>
              <w:topLinePunct w:val="0"/>
              <w:bidi w:val="0"/>
              <w:spacing w:before="116" w:line="400" w:lineRule="exact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基本要求</w:t>
            </w:r>
          </w:p>
        </w:tc>
        <w:tc>
          <w:tcPr>
            <w:tcW w:w="7588" w:type="dxa"/>
            <w:noWrap w:val="0"/>
            <w:vAlign w:val="center"/>
          </w:tcPr>
          <w:p w14:paraId="5329AADA"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baseline"/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安装的直饮水设备须具有涉水产品卫生许可批件，具备节能节水、运行稳定、维护便捷等特点，配备必要的过滤，消毒及水质实时监测或快速检测功能，并预留标准化数据接口满足后续数字化管理需要，设备供应商应配合做好数据对接相关工作。</w:t>
            </w:r>
          </w:p>
        </w:tc>
      </w:tr>
    </w:tbl>
    <w:p w14:paraId="59086FE7">
      <w:bookmarkStart w:id="6" w:name="_GoBack"/>
      <w:bookmarkEnd w:id="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BD57FC"/>
    <w:rsid w:val="29BD5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6">
    <w:name w:val="Table Text"/>
    <w:basedOn w:val="1"/>
    <w:semiHidden/>
    <w:qFormat/>
    <w:uiPriority w:val="0"/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样式 首行缩进:  2 字符"/>
    <w:basedOn w:val="1"/>
    <w:qFormat/>
    <w:uiPriority w:val="0"/>
    <w:pPr>
      <w:widowControl/>
      <w:spacing w:line="360" w:lineRule="auto"/>
      <w:ind w:firstLine="480" w:firstLineChars="200"/>
    </w:pPr>
    <w:rPr>
      <w:rFonts w:ascii="Arial" w:hAnsi="Arial" w:cs="宋体"/>
      <w:sz w:val="28"/>
      <w:szCs w:val="28"/>
    </w:rPr>
  </w:style>
  <w:style w:type="character" w:customStyle="1" w:styleId="9">
    <w:name w:val="font21"/>
    <w:basedOn w:val="5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2026-07-02T00:34:00Z</dcterms:created>
  <dc:creator>จุ๊บ石燕</dc:creator>
  <cp:lastModifiedBy>จุ๊บ石燕</cp:lastModifiedBy>
  <dcterms:modified xsi:type="dcterms:W3CDTF">2026-07-02T00:34:39Z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7A3C63DFB19A47FE93751340C0042B4F_11</vt:lpwstr>
  </property>
  <property fmtid="{D5CDD505-2E9C-101B-9397-08002B2CF9AE}" pid="4" name="KSOTemplateDocerSaveRecord">
    <vt:lpwstr>eyJoZGlkIjoiNDkxMGM1ZDJkZjhiMzdlY2ExZjY0N2Y3MmQxOWE1YTQiLCJ1c2VySWQiOiI0MTQzNTE0ODIifQ==</vt:lpwstr>
  </property>
</Properties>
</file>