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FE7B47">
      <w:pPr>
        <w:pStyle w:val="5"/>
        <w:numPr>
          <w:ilvl w:val="0"/>
          <w:numId w:val="1"/>
        </w:numPr>
        <w:tabs>
          <w:tab w:val="left" w:pos="0"/>
        </w:tabs>
        <w:spacing w:before="500" w:after="140" w:line="500" w:lineRule="exact"/>
        <w:rPr>
          <w:rFonts w:ascii="微软雅黑" w:hAnsi="微软雅黑" w:eastAsia="微软雅黑"/>
          <w:sz w:val="36"/>
          <w:szCs w:val="36"/>
        </w:rPr>
      </w:pPr>
      <w:bookmarkStart w:id="0" w:name="_Toc218671732"/>
      <w:r>
        <w:rPr>
          <w:rFonts w:hint="eastAsia" w:ascii="微软雅黑" w:hAnsi="微软雅黑" w:eastAsia="微软雅黑"/>
          <w:sz w:val="36"/>
          <w:szCs w:val="36"/>
        </w:rPr>
        <w:t>技术标准和要求</w:t>
      </w:r>
      <w:bookmarkEnd w:id="0"/>
    </w:p>
    <w:tbl>
      <w:tblPr>
        <w:tblStyle w:val="6"/>
        <w:tblW w:w="9214" w:type="dxa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"/>
        <w:gridCol w:w="1301"/>
        <w:gridCol w:w="5772"/>
        <w:gridCol w:w="1305"/>
      </w:tblGrid>
      <w:tr w14:paraId="60BABB1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  <w:jc w:val="center"/>
        </w:trPr>
        <w:tc>
          <w:tcPr>
            <w:tcW w:w="836" w:type="dxa"/>
            <w:tcBorders>
              <w:top w:val="doub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AE3152">
            <w:pPr>
              <w:spacing w:line="440" w:lineRule="exact"/>
              <w:jc w:val="center"/>
              <w:rPr>
                <w:rFonts w:hint="eastAsia" w:ascii="微软雅黑" w:hAnsi="微软雅黑" w:eastAsia="微软雅黑" w:cs="仿宋"/>
                <w:b/>
                <w:sz w:val="24"/>
              </w:rPr>
            </w:pPr>
            <w:r>
              <w:rPr>
                <w:rFonts w:hint="eastAsia" w:ascii="微软雅黑" w:hAnsi="微软雅黑" w:eastAsia="微软雅黑" w:cs="仿宋"/>
                <w:b/>
                <w:sz w:val="24"/>
              </w:rPr>
              <w:t>序号</w:t>
            </w:r>
          </w:p>
        </w:tc>
        <w:tc>
          <w:tcPr>
            <w:tcW w:w="1301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F50F7">
            <w:pPr>
              <w:spacing w:line="440" w:lineRule="exact"/>
              <w:jc w:val="center"/>
              <w:rPr>
                <w:rFonts w:hint="eastAsia" w:ascii="微软雅黑" w:hAnsi="微软雅黑" w:eastAsia="微软雅黑" w:cs="仿宋"/>
                <w:b/>
                <w:sz w:val="24"/>
              </w:rPr>
            </w:pPr>
            <w:r>
              <w:rPr>
                <w:rFonts w:hint="eastAsia" w:ascii="微软雅黑" w:hAnsi="微软雅黑" w:eastAsia="微软雅黑" w:cs="仿宋"/>
                <w:b/>
                <w:sz w:val="24"/>
              </w:rPr>
              <w:t>项目明细</w:t>
            </w:r>
          </w:p>
        </w:tc>
        <w:tc>
          <w:tcPr>
            <w:tcW w:w="5772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7B62484">
            <w:pPr>
              <w:spacing w:line="440" w:lineRule="exact"/>
              <w:jc w:val="center"/>
              <w:rPr>
                <w:rFonts w:hint="eastAsia" w:ascii="微软雅黑" w:hAnsi="微软雅黑" w:eastAsia="微软雅黑" w:cs="仿宋"/>
                <w:b/>
                <w:sz w:val="24"/>
              </w:rPr>
            </w:pPr>
            <w:r>
              <w:rPr>
                <w:rFonts w:hint="eastAsia" w:ascii="微软雅黑" w:hAnsi="微软雅黑" w:eastAsia="微软雅黑" w:cs="仿宋"/>
                <w:b/>
                <w:sz w:val="24"/>
              </w:rPr>
              <w:t>主要技术参数</w:t>
            </w:r>
          </w:p>
        </w:tc>
        <w:tc>
          <w:tcPr>
            <w:tcW w:w="1305" w:type="dxa"/>
            <w:tcBorders>
              <w:top w:val="doub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 w14:paraId="02CD8B70">
            <w:pPr>
              <w:spacing w:line="440" w:lineRule="exact"/>
              <w:jc w:val="center"/>
              <w:rPr>
                <w:rFonts w:hint="eastAsia" w:ascii="微软雅黑" w:hAnsi="微软雅黑" w:eastAsia="微软雅黑" w:cs="仿宋"/>
                <w:b/>
                <w:sz w:val="24"/>
              </w:rPr>
            </w:pPr>
            <w:r>
              <w:rPr>
                <w:rFonts w:hint="eastAsia" w:ascii="微软雅黑" w:hAnsi="微软雅黑" w:eastAsia="微软雅黑" w:cs="仿宋"/>
                <w:b/>
                <w:sz w:val="24"/>
              </w:rPr>
              <w:t>数量</w:t>
            </w:r>
          </w:p>
          <w:p w14:paraId="04D19CB4">
            <w:pPr>
              <w:spacing w:line="440" w:lineRule="exact"/>
              <w:jc w:val="center"/>
              <w:rPr>
                <w:rFonts w:hint="eastAsia" w:ascii="微软雅黑" w:hAnsi="微软雅黑" w:eastAsia="微软雅黑" w:cs="仿宋"/>
                <w:b/>
                <w:sz w:val="24"/>
              </w:rPr>
            </w:pPr>
            <w:r>
              <w:rPr>
                <w:rFonts w:hint="eastAsia" w:ascii="微软雅黑" w:hAnsi="微软雅黑" w:eastAsia="微软雅黑" w:cs="仿宋"/>
                <w:b/>
                <w:sz w:val="24"/>
              </w:rPr>
              <w:t>（单位）</w:t>
            </w:r>
          </w:p>
        </w:tc>
      </w:tr>
      <w:tr w14:paraId="47CA7B34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83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289811">
            <w:pPr>
              <w:spacing w:line="440" w:lineRule="exact"/>
              <w:jc w:val="center"/>
              <w:rPr>
                <w:rFonts w:hint="eastAsia"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1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EFA1AC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hint="eastAsia" w:ascii="微软雅黑" w:hAnsi="微软雅黑" w:eastAsia="微软雅黑"/>
                <w:iCs/>
                <w:sz w:val="24"/>
                <w:highlight w:val="yellow"/>
              </w:rPr>
            </w:pPr>
            <w:r>
              <w:rPr>
                <w:rFonts w:hint="eastAsia" w:ascii="微软雅黑" w:hAnsi="微软雅黑" w:eastAsia="微软雅黑"/>
                <w:iCs/>
                <w:sz w:val="24"/>
              </w:rPr>
              <w:t>光谱仪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01FE4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1、适用光纤：SM（9.5/125μm），FC光纤接口；</w:t>
            </w:r>
          </w:p>
          <w:p w14:paraId="31AD82B5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2、波长范围：1200~1650nm；</w:t>
            </w:r>
          </w:p>
          <w:p w14:paraId="5765322A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3、波长精度：±0.005nm（1520~1570nm）、±0.01nm（1450~1520nm、1570~1620nm）、±0.05nm（全范围跨度）；</w:t>
            </w:r>
          </w:p>
          <w:p w14:paraId="2D489883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4、</w:t>
            </w:r>
            <w:r>
              <w:rPr>
                <w:rFonts w:ascii="微软雅黑" w:hAnsi="微软雅黑" w:eastAsia="微软雅黑" w:cs="宋体"/>
                <w:sz w:val="24"/>
              </w:rPr>
              <w:t>波长分辨率设置：0.005,0.01，0.02,0.05,0.1,0.2,0.5,1,2nm</w:t>
            </w:r>
            <w:r>
              <w:rPr>
                <w:rFonts w:hint="eastAsia" w:ascii="微软雅黑" w:hAnsi="微软雅黑" w:eastAsia="微软雅黑" w:cs="宋体"/>
                <w:sz w:val="24"/>
              </w:rPr>
              <w:t>；</w:t>
            </w:r>
          </w:p>
          <w:p w14:paraId="48D39C1A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b/>
                <w:bCs/>
                <w:sz w:val="24"/>
              </w:rPr>
            </w:pPr>
            <w:r>
              <w:rPr>
                <w:rFonts w:hint="eastAsia" w:ascii="微软雅黑" w:hAnsi="微软雅黑" w:eastAsia="微软雅黑" w:cs="宋体"/>
                <w:b/>
                <w:bCs/>
                <w:sz w:val="24"/>
              </w:rPr>
              <w:t>5、最小采样分辨率：≤0.0005nm；评审依据:提供软件功能截图并加盖投标人公章佐证,未提供或未按要求提供者作无效响应处理。</w:t>
            </w:r>
          </w:p>
          <w:p w14:paraId="4021307E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6、最低功率灵敏度：≤-85dBm；</w:t>
            </w:r>
          </w:p>
          <w:p w14:paraId="370E4109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7、最大输入功率：≥+20dBm（每通道，全波长范围）；</w:t>
            </w:r>
          </w:p>
          <w:p w14:paraId="71EB3667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8、内置光源：专用于自动校准的波长参考光源；</w:t>
            </w:r>
          </w:p>
          <w:p w14:paraId="23723E54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9、内置多种信号分析功能，包括DFB-LD,FP,WDM等；</w:t>
            </w:r>
          </w:p>
          <w:p w14:paraId="5777C4AD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10、辅助诊断工具：</w:t>
            </w:r>
          </w:p>
          <w:p w14:paraId="3102C7B9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（1）具备进行电压、电流，测温，测功率的多功能监控分析；可直接测量AC/DC/USB功率和相移角，可显示有功功率、视在功率、电压、电流、功率因数和频率；</w:t>
            </w:r>
          </w:p>
          <w:p w14:paraId="6854E56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（2）具有彩色液晶显示屏；</w:t>
            </w:r>
          </w:p>
          <w:p w14:paraId="55A72DD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（3）内置蓝牙通信功能模块，支持蓝牙通信，通过手机APP实现远程控制与数据管理，实现多台同时监控的智能化测试；</w:t>
            </w:r>
          </w:p>
          <w:p w14:paraId="27481B5E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（4）具有在线和离线两种记录模式：在线记录功能在不连通上位机的情况下，能对记录数据进行内部保存与上传；离线记录功能在关闭手机APP时，模块可实时记录，再开启手机APP，获取模块记录数据，并能对记录数据进行保存与上传，记录能用图表和趋势图显示；</w:t>
            </w:r>
          </w:p>
          <w:p w14:paraId="7DE81D8B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11、具有可远程控制；</w:t>
            </w:r>
          </w:p>
          <w:p w14:paraId="5665BDEA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12、具有仿真模式，可脱机分析以往数据；</w:t>
            </w:r>
          </w:p>
          <w:p w14:paraId="25FD0A19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13、支持软件具有直接数据传输功能，光谱仪数据快捷导出到电脑；</w:t>
            </w:r>
          </w:p>
          <w:p w14:paraId="193B28E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14、光谱仪内置软件，具有</w:t>
            </w:r>
            <w:r>
              <w:rPr>
                <w:rFonts w:ascii="微软雅黑" w:hAnsi="微软雅黑" w:eastAsia="微软雅黑" w:cs="宋体"/>
                <w:sz w:val="24"/>
              </w:rPr>
              <w:t>扫描、显示、存储、输出光谱数据功能。</w:t>
            </w:r>
          </w:p>
          <w:p w14:paraId="4313B8D5">
            <w:pPr>
              <w:pStyle w:val="4"/>
              <w:spacing w:before="0" w:after="0" w:line="400" w:lineRule="exact"/>
              <w:rPr>
                <w:rFonts w:hint="eastAsia" w:ascii="微软雅黑" w:hAnsi="微软雅黑" w:eastAsia="微软雅黑" w:cs="宋体"/>
                <w:b w:val="0"/>
                <w:sz w:val="24"/>
              </w:rPr>
            </w:pPr>
            <w:r>
              <w:rPr>
                <w:rFonts w:hint="eastAsia" w:ascii="微软雅黑" w:hAnsi="微软雅黑" w:eastAsia="微软雅黑" w:cs="宋体"/>
                <w:b w:val="0"/>
                <w:sz w:val="24"/>
              </w:rPr>
              <w:t>15、具有显示光谱曲线且可以电容式触碰控制（手指即可在屏幕上操作）进行参数、扫描等操作。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 w14:paraId="684892E8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hint="eastAsia" w:ascii="微软雅黑" w:hAnsi="微软雅黑" w:eastAsia="微软雅黑"/>
                <w:iCs/>
                <w:sz w:val="24"/>
              </w:rPr>
            </w:pPr>
            <w:r>
              <w:rPr>
                <w:rFonts w:hint="eastAsia" w:ascii="微软雅黑" w:hAnsi="微软雅黑" w:eastAsia="微软雅黑"/>
                <w:iCs/>
                <w:sz w:val="24"/>
              </w:rPr>
              <w:t>1台</w:t>
            </w:r>
          </w:p>
        </w:tc>
      </w:tr>
      <w:tr w14:paraId="6E3A7ED9"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" w:hRule="atLeast"/>
          <w:jc w:val="center"/>
        </w:trPr>
        <w:tc>
          <w:tcPr>
            <w:tcW w:w="836" w:type="dxa"/>
            <w:tcBorders>
              <w:top w:val="single" w:color="auto" w:sz="4" w:space="0"/>
              <w:left w:val="doub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A75522">
            <w:pPr>
              <w:spacing w:line="440" w:lineRule="exact"/>
              <w:jc w:val="center"/>
              <w:rPr>
                <w:rFonts w:hint="eastAsia" w:ascii="微软雅黑" w:hAnsi="微软雅黑" w:eastAsia="微软雅黑"/>
                <w:sz w:val="24"/>
              </w:rPr>
            </w:pPr>
            <w:r>
              <w:rPr>
                <w:rFonts w:hint="eastAsia" w:ascii="微软雅黑" w:hAnsi="微软雅黑" w:eastAsia="微软雅黑"/>
                <w:sz w:val="24"/>
              </w:rPr>
              <w:t>2</w:t>
            </w:r>
          </w:p>
        </w:tc>
        <w:tc>
          <w:tcPr>
            <w:tcW w:w="13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703162">
            <w:pPr>
              <w:spacing w:line="440" w:lineRule="exact"/>
              <w:jc w:val="center"/>
              <w:rPr>
                <w:rFonts w:hint="eastAsia" w:ascii="微软雅黑" w:hAnsi="微软雅黑" w:eastAsia="微软雅黑"/>
                <w:iCs/>
                <w:sz w:val="24"/>
                <w:highlight w:val="yellow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保偏光纤熔接机</w:t>
            </w:r>
          </w:p>
        </w:tc>
        <w:tc>
          <w:tcPr>
            <w:tcW w:w="57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0F43B78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b/>
                <w:bCs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1、适用光纤类型：SM,MM,DS,NZDS,High-Index,EDF,LDF,PMF,MCF；</w:t>
            </w:r>
          </w:p>
          <w:p w14:paraId="1C6EAF47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2、包层直径：125-500μm；</w:t>
            </w:r>
          </w:p>
          <w:p w14:paraId="41083B98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3、涂覆直径：160-1300μm（光纤夹具），160-900mm（夹涂覆层熔接）；</w:t>
            </w:r>
          </w:p>
          <w:p w14:paraId="48201BF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4、光纤切割长度：6mm（夹涂覆层熔接），8-10mm（夹包层熔接）；</w:t>
            </w:r>
          </w:p>
          <w:p w14:paraId="6AD6164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5、熔接损耗：SM:≤0.014dB；</w:t>
            </w:r>
          </w:p>
          <w:p w14:paraId="027A3529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6、熔接时间：≥15s（单模，包层夹持），≥50s（PANDA、光纤，包层夹持）；</w:t>
            </w:r>
          </w:p>
          <w:p w14:paraId="5EA48719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7、拉力测试：≥1.96N；</w:t>
            </w:r>
          </w:p>
          <w:p w14:paraId="2B5F0735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8、热缩管长度：10-60mm；</w:t>
            </w:r>
          </w:p>
          <w:p w14:paraId="5308AA94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9、典型加热时间：≤35s（40mm热缩管）；</w:t>
            </w:r>
          </w:p>
          <w:p w14:paraId="18D814AF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10、设置熔接程序：≥200组；</w:t>
            </w:r>
          </w:p>
          <w:p w14:paraId="1CB18B48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11、设置加热程序：≥100组；</w:t>
            </w:r>
          </w:p>
          <w:p w14:paraId="4E765B0C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12、熔接数据存储：最多1000组数据包含4个熔接图像；</w:t>
            </w:r>
          </w:p>
          <w:p w14:paraId="7E98B0A4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13、熔接图像放大倍数：104X，278X，556X（侧面观察），64X（端面观察）；</w:t>
            </w:r>
          </w:p>
          <w:p w14:paraId="556782B1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 xml:space="preserve">14、尺寸：210Wx180Dx165Hmm </w:t>
            </w:r>
            <w:r>
              <w:rPr>
                <w:rFonts w:ascii="微软雅黑" w:hAnsi="微软雅黑" w:eastAsia="微软雅黑" w:cs="宋体"/>
                <w:sz w:val="24"/>
              </w:rPr>
              <w:t>±</w:t>
            </w:r>
            <w:r>
              <w:rPr>
                <w:rFonts w:hint="eastAsia" w:ascii="微软雅黑" w:hAnsi="微软雅黑" w:eastAsia="微软雅黑" w:cs="宋体"/>
                <w:sz w:val="24"/>
              </w:rPr>
              <w:t>10mm ；</w:t>
            </w:r>
          </w:p>
          <w:p w14:paraId="248CE3EA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15、显示器：≥4.3寸彩色LCD触摸屏；</w:t>
            </w:r>
          </w:p>
          <w:p w14:paraId="0CB3AB88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16、保偏光纤熔接机至少具有1个USB连接端口，</w:t>
            </w:r>
            <w:r>
              <w:rPr>
                <w:rFonts w:ascii="微软雅黑" w:hAnsi="微软雅黑" w:eastAsia="微软雅黑" w:cs="宋体"/>
                <w:sz w:val="24"/>
              </w:rPr>
              <w:t>支持通过该端口连接电脑进行控制操作</w:t>
            </w:r>
            <w:r>
              <w:rPr>
                <w:rFonts w:hint="eastAsia" w:ascii="微软雅黑" w:hAnsi="微软雅黑" w:eastAsia="微软雅黑" w:cs="宋体"/>
                <w:sz w:val="24"/>
              </w:rPr>
              <w:t>;</w:t>
            </w:r>
          </w:p>
          <w:p w14:paraId="6669E3C5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17、数据输出：USB2.0typeA1port USB2.0miniB1port；</w:t>
            </w:r>
          </w:p>
          <w:p w14:paraId="65853C7D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18、电池容量： 60次熔接/加热过程；</w:t>
            </w:r>
          </w:p>
          <w:p w14:paraId="4152C4D0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19、操作温度：0-40℃；</w:t>
            </w:r>
          </w:p>
          <w:p w14:paraId="10DDF662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20、存储温度：-40-60℃；</w:t>
            </w:r>
          </w:p>
          <w:p w14:paraId="111F1DE7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21、湿度：0-90%（不结露）；</w:t>
            </w:r>
          </w:p>
          <w:p w14:paraId="382F8960">
            <w:pPr>
              <w:spacing w:line="440" w:lineRule="exact"/>
              <w:jc w:val="left"/>
              <w:rPr>
                <w:rFonts w:hint="eastAsia" w:ascii="微软雅黑" w:hAnsi="微软雅黑" w:eastAsia="微软雅黑" w:cs="宋体"/>
                <w:sz w:val="24"/>
              </w:rPr>
            </w:pPr>
            <w:r>
              <w:rPr>
                <w:rFonts w:hint="eastAsia" w:ascii="微软雅黑" w:hAnsi="微软雅黑" w:eastAsia="微软雅黑" w:cs="宋体"/>
                <w:sz w:val="24"/>
              </w:rPr>
              <w:t>22、电源：AC：100-240V（50/60Hz）。</w:t>
            </w:r>
          </w:p>
        </w:tc>
        <w:tc>
          <w:tcPr>
            <w:tcW w:w="1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double" w:color="auto" w:sz="4" w:space="0"/>
            </w:tcBorders>
            <w:noWrap w:val="0"/>
            <w:vAlign w:val="center"/>
          </w:tcPr>
          <w:p w14:paraId="165E143A"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hint="eastAsia" w:ascii="微软雅黑" w:hAnsi="微软雅黑" w:eastAsia="微软雅黑"/>
                <w:iCs/>
                <w:sz w:val="24"/>
              </w:rPr>
            </w:pPr>
            <w:r>
              <w:rPr>
                <w:rFonts w:hint="eastAsia" w:ascii="微软雅黑" w:hAnsi="微软雅黑" w:eastAsia="微软雅黑"/>
                <w:iCs/>
                <w:sz w:val="24"/>
              </w:rPr>
              <w:t>1台</w:t>
            </w:r>
          </w:p>
        </w:tc>
      </w:tr>
    </w:tbl>
    <w:p w14:paraId="18ADC2B5">
      <w:r>
        <w:rPr>
          <w:rFonts w:hint="eastAsia" w:ascii="微软雅黑" w:hAnsi="微软雅黑" w:eastAsia="微软雅黑"/>
          <w:b/>
          <w:sz w:val="24"/>
          <w:szCs w:val="24"/>
        </w:rPr>
        <w:t>注：以上技术参数投标人必须完全响应，否则作无效投标处理。</w:t>
      </w:r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721D94"/>
    <w:multiLevelType w:val="multilevel"/>
    <w:tmpl w:val="14721D94"/>
    <w:lvl w:ilvl="0" w:tentative="0">
      <w:start w:val="1"/>
      <w:numFmt w:val="chineseCountingThousand"/>
      <w:lvlText w:val="%1、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BF6A63"/>
    <w:rsid w:val="1CC349CD"/>
    <w:rsid w:val="1DBF6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jc w:val="center"/>
      <w:outlineLvl w:val="1"/>
    </w:pPr>
    <w:rPr>
      <w:rFonts w:ascii="Arial" w:hAnsi="Arial" w:eastAsia="黑体"/>
      <w:b/>
      <w:bCs/>
      <w:sz w:val="32"/>
      <w:szCs w:val="32"/>
    </w:rPr>
  </w:style>
  <w:style w:type="paragraph" w:styleId="5">
    <w:name w:val="heading 3"/>
    <w:basedOn w:val="1"/>
    <w:next w:val="1"/>
    <w:qFormat/>
    <w:uiPriority w:val="0"/>
    <w:pPr>
      <w:keepNext/>
      <w:keepLines/>
      <w:spacing w:before="260" w:after="260" w:line="413" w:lineRule="auto"/>
      <w:jc w:val="center"/>
      <w:outlineLvl w:val="2"/>
    </w:pPr>
    <w:rPr>
      <w:rFonts w:ascii="宋体"/>
      <w:b/>
      <w:bCs/>
      <w:sz w:val="32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</w:style>
  <w:style w:type="paragraph" w:styleId="3">
    <w:name w:val="header"/>
    <w:basedOn w:val="1"/>
    <w:next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2026-07-02T07:55:00Z</dcterms:created>
  <dc:creator>liyufan</dc:creator>
  <cp:lastModifiedBy>liyufan</cp:lastModifiedBy>
  <dcterms:modified xsi:type="dcterms:W3CDTF">2026-07-02T07:55:37Z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CC19DE2B1E17486D809133046061A545_11</vt:lpwstr>
  </property>
  <property fmtid="{D5CDD505-2E9C-101B-9397-08002B2CF9AE}" pid="4" name="KSOTemplateDocerSaveRecord">
    <vt:lpwstr>eyJoZGlkIjoiOGQ1NWRhZjUyM2M4ZDU5YWM1MjEzNTFiMjU1MGMyNGEiLCJ1c2VySWQiOiI2ODgwMDAxNDEifQ==</vt:lpwstr>
  </property>
</Properties>
</file>