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285E82">
      <w:pPr>
        <w:pageBreakBefore w:val="0"/>
        <w:widowControl w:val="0"/>
        <w:wordWrap/>
        <w:overflowPunct/>
        <w:topLinePunct w:val="0"/>
        <w:bidi w:val="0"/>
        <w:spacing w:before="63" w:line="224" w:lineRule="auto"/>
        <w:jc w:val="center"/>
        <w:rPr>
          <w:rFonts w:hint="eastAsia" w:ascii="仿宋" w:hAnsi="仿宋" w:eastAsia="仿宋" w:cs="仿宋"/>
          <w:color w:val="auto"/>
          <w:spacing w:val="0"/>
          <w:position w:val="0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仿宋" w:hAnsi="仿宋" w:eastAsia="仿宋" w:cs="仿宋"/>
          <w:color w:val="auto"/>
          <w:spacing w:val="0"/>
          <w:position w:val="0"/>
          <w:sz w:val="31"/>
          <w:szCs w:val="31"/>
          <w:lang w:eastAsia="zh-CN"/>
          <w14:textOutline w14:w="5791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采购需求</w:t>
      </w:r>
    </w:p>
    <w:p w14:paraId="7CF5807E">
      <w:pPr>
        <w:pStyle w:val="7"/>
        <w:keepNext w:val="0"/>
        <w:keepLines w:val="0"/>
        <w:widowControl/>
        <w:suppressLineNumbers w:val="0"/>
        <w:shd w:val="clear" w:fill="FFFFFF"/>
        <w:tabs>
          <w:tab w:val="left" w:pos="7187"/>
        </w:tabs>
        <w:spacing w:before="240" w:beforeAutospacing="0" w:after="240" w:afterAutospacing="0" w:line="420" w:lineRule="atLeast"/>
        <w:ind w:left="0" w:right="0" w:firstLine="0"/>
        <w:rPr>
          <w:rFonts w:hint="eastAsia" w:ascii="仿宋" w:hAnsi="仿宋" w:eastAsia="仿宋" w:cs="仿宋"/>
          <w:b/>
          <w:bCs/>
          <w:caps w:val="0"/>
          <w:color w:val="auto"/>
          <w:spacing w:val="0"/>
          <w:sz w:val="24"/>
          <w:szCs w:val="24"/>
          <w:highlight w:val="none"/>
          <w:lang w:eastAsia="zh-CN"/>
        </w:rPr>
      </w:pPr>
      <w:bookmarkStart w:id="0" w:name="bookmark81"/>
      <w:bookmarkEnd w:id="0"/>
      <w:r>
        <w:rPr>
          <w:rFonts w:hint="eastAsia" w:ascii="仿宋" w:hAnsi="仿宋" w:eastAsia="仿宋" w:cs="仿宋"/>
          <w:caps w:val="0"/>
          <w:color w:val="auto"/>
          <w:spacing w:val="0"/>
          <w:sz w:val="24"/>
          <w:szCs w:val="24"/>
          <w:highlight w:val="none"/>
          <w:shd w:val="clear" w:fill="FFFFFF"/>
        </w:rPr>
        <w:t>第一节项目技术要求</w:t>
      </w:r>
      <w:r>
        <w:rPr>
          <w:rFonts w:hint="eastAsia" w:ascii="仿宋" w:hAnsi="仿宋" w:eastAsia="仿宋" w:cs="仿宋"/>
          <w:caps w:val="0"/>
          <w:color w:val="auto"/>
          <w:spacing w:val="0"/>
          <w:sz w:val="24"/>
          <w:szCs w:val="24"/>
          <w:highlight w:val="none"/>
          <w:shd w:val="clear" w:fill="FFFFFF"/>
          <w:lang w:eastAsia="zh-CN"/>
        </w:rPr>
        <w:tab/>
      </w:r>
    </w:p>
    <w:p w14:paraId="1B58CFB8">
      <w:pPr>
        <w:pStyle w:val="9"/>
        <w:keepNext w:val="0"/>
        <w:keepLines w:val="0"/>
        <w:widowControl/>
        <w:suppressLineNumbers w:val="0"/>
        <w:shd w:val="clear" w:fill="FFFFFF"/>
        <w:spacing w:before="240" w:beforeAutospacing="0" w:after="240" w:afterAutospacing="0"/>
        <w:ind w:left="0" w:right="0" w:firstLine="0"/>
        <w:rPr>
          <w:rFonts w:hint="eastAsia" w:ascii="仿宋" w:hAnsi="仿宋" w:eastAsia="仿宋" w:cs="仿宋"/>
          <w:i w:val="0"/>
          <w:iCs w:val="0"/>
          <w:caps w:val="0"/>
          <w:color w:val="auto"/>
          <w:spacing w:val="0"/>
          <w:sz w:val="24"/>
          <w:szCs w:val="24"/>
          <w:highlight w:val="none"/>
          <w:lang w:val="en-US" w:eastAsia="zh-CN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color w:val="auto"/>
          <w:spacing w:val="0"/>
          <w:sz w:val="24"/>
          <w:szCs w:val="24"/>
          <w:highlight w:val="none"/>
          <w:shd w:val="clear" w:fill="FFFFFF"/>
        </w:rPr>
        <w:t>一、服务清单</w:t>
      </w:r>
    </w:p>
    <w:tbl>
      <w:tblPr>
        <w:tblStyle w:val="10"/>
        <w:tblW w:w="10814" w:type="dxa"/>
        <w:tblInd w:w="-11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95"/>
        <w:gridCol w:w="1446"/>
        <w:gridCol w:w="1582"/>
        <w:gridCol w:w="3860"/>
        <w:gridCol w:w="3231"/>
      </w:tblGrid>
      <w:tr w14:paraId="443BC3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</w:tblPrEx>
        <w:trPr>
          <w:tblHeader/>
        </w:trPr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CE1A65C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序号</w:t>
            </w:r>
          </w:p>
        </w:tc>
        <w:tc>
          <w:tcPr>
            <w:tcW w:w="1446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22F2994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服务类型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B89A458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服务内容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DC5FC83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具体要求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4E3710B3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执行标准及达到的效果</w:t>
            </w:r>
          </w:p>
        </w:tc>
      </w:tr>
      <w:tr w14:paraId="0BEA92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2F3975BF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1</w:t>
            </w:r>
          </w:p>
        </w:tc>
        <w:tc>
          <w:tcPr>
            <w:tcW w:w="1446" w:type="dxa"/>
            <w:vMerge w:val="restart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D4B0690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账号运维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3C8A21A9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基础运营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CCE74CF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宜春文旅B站官方账号日常运营，含信息发布、评论维护、话题发布、粉丝互动、私信回复等。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13D062C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12个月；粉丝量增长≥2万。提供每日24小时舆情监测，</w:t>
            </w: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1小时内快速应答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。</w:t>
            </w:r>
          </w:p>
        </w:tc>
      </w:tr>
      <w:tr w14:paraId="4D477F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6408D898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2</w:t>
            </w:r>
          </w:p>
        </w:tc>
        <w:tc>
          <w:tcPr>
            <w:tcW w:w="1446" w:type="dxa"/>
            <w:vMerge w:val="continue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68C21FC">
            <w:pP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538E1B1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视频发布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51AE7AD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依托宜春文旅自拍素材、投稿素材进行二次创作。对宜春特色文化旅游进行策划拍摄。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BAF4BB0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000000" w:themeColor="text1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每月至少4条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，全年52条，其中时长≥2分钟的视频≥30条。采用专业设备保证画质与后期。</w:t>
            </w:r>
          </w:p>
        </w:tc>
      </w:tr>
      <w:tr w14:paraId="1E58B1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960" w:hRule="atLeast"/>
        </w:trPr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767EF86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3</w:t>
            </w:r>
          </w:p>
        </w:tc>
        <w:tc>
          <w:tcPr>
            <w:tcW w:w="1446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248342E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UP主推广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2065458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官号短视频推广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86933FB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对官号优质视频及UP主共创视频进行商业流量加热。运用B站信息流广告，精准投放至南昌、长沙、武汉等客源城市Z世代群体。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60460A2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官号全年所有视频（含UP主共创）累计播放量≥700万次；互动量（弹幕+评论+点赞+收藏+投币+转发）≥2万次。</w:t>
            </w:r>
          </w:p>
        </w:tc>
      </w:tr>
      <w:tr w14:paraId="40C91A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6DB5EFE8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4</w:t>
            </w:r>
          </w:p>
        </w:tc>
        <w:tc>
          <w:tcPr>
            <w:tcW w:w="1446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B909566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UP主共创种草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96132CD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头部/腰部UP主邀约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074427C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邀请B站文旅、美食、知识、生活类UP主来宜春打卡创作。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1B373F80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  <w:t>邀请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  <w:lang w:val="en-US" w:eastAsia="zh-CN"/>
              </w:rPr>
              <w:t>20个十万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  <w:t>粉丝量以上up主达人前往宜春采风记录拍摄，创作视频内容</w:t>
            </w: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。</w:t>
            </w:r>
          </w:p>
        </w:tc>
      </w:tr>
      <w:tr w14:paraId="038240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7715F706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5</w:t>
            </w:r>
          </w:p>
        </w:tc>
        <w:tc>
          <w:tcPr>
            <w:tcW w:w="1446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C118A4D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话题活动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2857FB8B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线上话题/巡游召集令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13978AB6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围绕宜春特色文化旅游，策划1次B站线上话题活动。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0DA74DCB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单次话题活动投稿数≥2000条，相关视频总播放量≥200万次。</w:t>
            </w:r>
          </w:p>
        </w:tc>
      </w:tr>
      <w:tr w14:paraId="19805E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1868AB8D">
            <w:pPr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6</w:t>
            </w:r>
          </w:p>
        </w:tc>
        <w:tc>
          <w:tcPr>
            <w:tcW w:w="1446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C7B8752">
            <w:pP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线下活动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7FB54079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文旅特色线下活动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ED44760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结合宜春特色文化旅游，举办1场具有传播力的线下活动。活动需包含：舞台互动区、打卡装置、二次创作引导、现场直播。活动需配合B站线上话题，实现线上线下联动传播。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524E37C7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举办1场线下活动，包含1场专业直播（活动当天）。直播需配备专业设备，保障流畅稳定。</w:t>
            </w:r>
          </w:p>
        </w:tc>
      </w:tr>
      <w:tr w14:paraId="776A13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1224" w:hRule="atLeast"/>
        </w:trPr>
        <w:tc>
          <w:tcPr>
            <w:tcW w:w="695" w:type="dxa"/>
            <w:shd w:val="clear" w:color="auto" w:fill="FFFFFF"/>
            <w:tcMar>
              <w:top w:w="150" w:type="dxa"/>
              <w:left w:w="0" w:type="dxa"/>
              <w:bottom w:w="150" w:type="dxa"/>
              <w:right w:w="240" w:type="dxa"/>
            </w:tcMar>
            <w:vAlign w:val="center"/>
          </w:tcPr>
          <w:p w14:paraId="39A121F8">
            <w:pPr>
              <w:keepNext w:val="0"/>
              <w:keepLines w:val="0"/>
              <w:widowControl/>
              <w:suppressLineNumbers w:val="0"/>
              <w:spacing w:line="375" w:lineRule="atLeast"/>
              <w:jc w:val="righ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7</w:t>
            </w:r>
          </w:p>
        </w:tc>
        <w:tc>
          <w:tcPr>
            <w:tcW w:w="1446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5C399B78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视觉设计</w:t>
            </w:r>
          </w:p>
        </w:tc>
        <w:tc>
          <w:tcPr>
            <w:tcW w:w="1582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6DB85919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snapToGrid w:val="0"/>
                <w:color w:val="auto"/>
                <w:spacing w:val="0"/>
                <w:kern w:val="0"/>
                <w:sz w:val="24"/>
                <w:szCs w:val="24"/>
                <w:highlight w:val="none"/>
                <w:lang w:val="en-US" w:eastAsia="zh-CN" w:bidi="ar"/>
              </w:rPr>
              <w:t>重大活动主视觉设计</w:t>
            </w:r>
          </w:p>
        </w:tc>
        <w:tc>
          <w:tcPr>
            <w:tcW w:w="3860" w:type="dxa"/>
            <w:shd w:val="clear" w:color="auto" w:fill="FFFFFF"/>
            <w:tcMar>
              <w:top w:w="150" w:type="dxa"/>
              <w:left w:w="240" w:type="dxa"/>
              <w:bottom w:w="150" w:type="dxa"/>
              <w:right w:w="240" w:type="dxa"/>
            </w:tcMar>
            <w:vAlign w:val="center"/>
          </w:tcPr>
          <w:p w14:paraId="037A62E2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  <w:t>配合宜春文旅品牌宣传重大活动，为采购人提供活动主画面设计服务，包含主视觉画面及配套应用物料设计。</w:t>
            </w:r>
          </w:p>
        </w:tc>
        <w:tc>
          <w:tcPr>
            <w:tcW w:w="3231" w:type="dxa"/>
            <w:shd w:val="clear" w:color="auto" w:fill="FFFFFF"/>
            <w:tcMar>
              <w:top w:w="150" w:type="dxa"/>
              <w:left w:w="240" w:type="dxa"/>
              <w:bottom w:w="150" w:type="dxa"/>
              <w:right w:w="0" w:type="dxa"/>
            </w:tcMar>
            <w:vAlign w:val="center"/>
          </w:tcPr>
          <w:p w14:paraId="3CCF2CA5">
            <w:pPr>
              <w:keepNext w:val="0"/>
              <w:keepLines w:val="0"/>
              <w:widowControl/>
              <w:suppressLineNumbers w:val="0"/>
              <w:spacing w:line="375" w:lineRule="atLeast"/>
              <w:jc w:val="left"/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aps w:val="0"/>
                <w:color w:val="auto"/>
                <w:spacing w:val="0"/>
                <w:sz w:val="24"/>
                <w:szCs w:val="24"/>
                <w:highlight w:val="none"/>
              </w:rPr>
              <w:t>合作期内不少于2次重大活动的主视觉设计，每项设计须在采购人提出需求后5个工作日内交付终稿（含源文件及可用于印刷/线上传播的多格式文件）。</w:t>
            </w:r>
          </w:p>
        </w:tc>
      </w:tr>
    </w:tbl>
    <w:p w14:paraId="1B907BC8">
      <w:pPr>
        <w:pStyle w:val="12"/>
        <w:rPr>
          <w:rFonts w:hint="eastAsia" w:ascii="仿宋" w:hAnsi="仿宋" w:eastAsia="仿宋" w:cs="仿宋"/>
          <w:color w:val="auto"/>
          <w:highlight w:val="none"/>
          <w:lang w:val="en-US" w:eastAsia="zh-CN"/>
        </w:rPr>
      </w:pPr>
    </w:p>
    <w:p w14:paraId="77D9630F">
      <w:pPr>
        <w:spacing w:line="360" w:lineRule="auto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二、服务要求</w:t>
      </w:r>
    </w:p>
    <w:p w14:paraId="153A0CC1">
      <w:pPr>
        <w:keepNext w:val="0"/>
        <w:keepLines w:val="0"/>
        <w:pageBreakBefore w:val="0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1.方案策划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围绕宜春文旅特色文化，结合B站平台特性与Z世代用户偏好，进行全年内容与活动策划。着力打造年轻化、治愈系、有文化底蕴的“宜春文旅”B站账号形象，不断扩大“宜春多胜游”品牌在年轻群体中的影响力。</w:t>
      </w:r>
    </w:p>
    <w:p w14:paraId="4AA266CB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2.账号日常运维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负责宜春文旅B站官方账号的日常运营，包括但不限于视频发布、文案撰写、封面设计、评论互动、私信回复、动态发布、粉丝群运营等。提供B站平台相关的7×24小时舆情监测服务，建立1小时内快速应答机制，制定舆情引导与应对方案。</w:t>
      </w:r>
    </w:p>
    <w:p w14:paraId="202F427B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3.优质视频创作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根据B站内容调性，对宜春核心文旅资源进行深度策划与创意拍摄。全年为宜春文旅B站官方账号创作并发布短视频，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000000" w:themeColor="text1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  <w14:textFill>
            <w14:solidFill>
              <w14:schemeClr w14:val="tx1"/>
            </w14:solidFill>
          </w14:textFill>
        </w:rPr>
        <w:t>每月至少4条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，全年52条，其中时长≥2分钟的视频≥30条。视频需采用专业设备，保证高画质、专业收音与精良后期。</w:t>
      </w:r>
    </w:p>
    <w:p w14:paraId="675BB826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4.UP主达人邀约与联合共创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邀请20个十万粉丝量以上up主达人宜春文旅匹配度较高文旅、美食、知识、生活类UP主来宜春打卡创作。策划up主达人在宜春的探访内容，最终与宜春文旅在B站账号形成联合共创及上线发布。官号全年所有视频（含UP主共创）累计播放量≥700万次；互动量（弹幕+评论+点赞+收藏+投币+转发）≥2万次。</w:t>
      </w:r>
    </w:p>
    <w:p w14:paraId="2B3CD3F0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5.话题活动与巡游召集令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围绕宜春文旅重点节庆，策划并执行至少1次B站线上话题活动或巡游召集令。活动需设置有奖参与机制，通过B站商业流量助推，鼓励用户及素人UP主投稿。单次话题活动投稿/参与数≥2000条，相关视频总播放量≥200万次。</w:t>
      </w:r>
    </w:p>
    <w:p w14:paraId="3ED7E250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6.线下活动与直播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br w:type="textWrapping"/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结合B站平台资源与宜春本地文旅特色，策划并举办至少1场具有线上传播力的特色线下活动。活动需设置打卡、互动、二次创作等环节，引导用户线上分享，实现线上线下联动传播。活动中需包含至少1场专业直播（活动当天），直播需配备专业设备，保障流畅稳定。</w:t>
      </w:r>
    </w:p>
    <w:p w14:paraId="70A21003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7.重大活动主视觉设计</w:t>
      </w:r>
    </w:p>
    <w:p w14:paraId="685F0C98">
      <w:pPr>
        <w:pStyle w:val="9"/>
        <w:keepNext w:val="0"/>
        <w:keepLines w:val="0"/>
        <w:pageBreakBefore w:val="0"/>
        <w:widowControl/>
        <w:suppressLineNumbers w:val="0"/>
        <w:shd w:val="clear" w:fill="FFFFFF"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40" w:beforeAutospacing="0" w:after="240" w:afterAutospacing="0" w:line="360" w:lineRule="auto"/>
        <w:ind w:left="0" w:right="0" w:firstLine="0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配合宜春文旅品牌宣传重大活动，合作期内为采购人提供不少于2次重大活动的主视觉设计服务。具体要求如下：（1）每次设计须包含活动主视觉画面1套，含主画面设计、主题字体设计、色彩系统规范，</w:t>
      </w:r>
      <w:r>
        <w:rPr>
          <w:rFonts w:hint="eastAsia" w:ascii="仿宋" w:hAnsi="仿宋" w:eastAsia="仿宋" w:cs="仿宋"/>
          <w:i w:val="0"/>
          <w:iCs w:val="0"/>
          <w:caps w:val="0"/>
          <w:color w:val="0F1115"/>
          <w:spacing w:val="0"/>
          <w:sz w:val="24"/>
          <w:szCs w:val="24"/>
          <w:shd w:val="clear" w:fill="FFFFFF"/>
        </w:rPr>
        <w:t>并配合活动需要提供配套物料的延展设计服务，具体物料品类及数量不作强制全套要求，以双方确认的实际执行方案为准（可涵盖宣传海报、背景板、签到墙、道旗、证件、手册封面、手提袋、桌牌等）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；（2）每项设计须在采购人提出设计需求后5个工作日内交付终稿，并经采购人审核确认；（3）交付成果须包含可编辑源文件（AI/PSD/CDR格式）及可用于印刷或线上传播的JPG/PNG格式文件，所有成果的知识产权归采购人所有。</w:t>
      </w:r>
    </w:p>
    <w:p w14:paraId="2FC7B7A8">
      <w:pPr>
        <w:keepNext w:val="0"/>
        <w:keepLines w:val="0"/>
        <w:pageBreakBefore w:val="0"/>
        <w:widowControl w:val="0"/>
        <w:numPr>
          <w:ilvl w:val="0"/>
          <w:numId w:val="1"/>
        </w:numPr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项目商务要求</w:t>
      </w:r>
    </w:p>
    <w:p w14:paraId="28906EED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一、服务期</w:t>
      </w:r>
    </w:p>
    <w:p w14:paraId="208D1E2D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1.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服务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期限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自合同签订之日起12个月。</w:t>
      </w:r>
    </w:p>
    <w:p w14:paraId="258DDE9B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2.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服务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地点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：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采购人指定地点。</w:t>
      </w:r>
    </w:p>
    <w:p w14:paraId="083584AE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3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.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投标人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en-US" w:bidi="ar-SA"/>
        </w:rPr>
        <w:t>应安排专人定期向采购人汇报项目进展情况，并提供投放情况报表和投放分析报</w:t>
      </w: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告。</w:t>
      </w:r>
    </w:p>
    <w:p w14:paraId="5CD15F9B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二、付款方式</w:t>
      </w:r>
    </w:p>
    <w:p w14:paraId="118EF0E3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1.签订合同后，中标人提供阶段性工作报告，采购人验收合格并收到中标人发票后10个工作日内支付合同金额的40%;</w:t>
      </w:r>
    </w:p>
    <w:p w14:paraId="7F36951D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2.项目全部执行完成后，中标人提供全部项目结案报告及项目佐证材料，经采购人验收合格后10个工作日内支付合同金额的60%。</w:t>
      </w:r>
    </w:p>
    <w:p w14:paraId="0F573931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注：支付尾款前，中标人应按采购文件要求递交完整的结案报告和相关成果资料。经采购人认定合格并签字盖章后，再办理尾款结算手续。</w:t>
      </w:r>
    </w:p>
    <w:p w14:paraId="3332AFF9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三、验收</w:t>
      </w:r>
    </w:p>
    <w:p w14:paraId="4F5A9E1C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1.由采购人组织验收，投标人配合提供相关数据及证明材料，必要时可邀请第三方机构或相关部门参与验收。</w:t>
      </w:r>
    </w:p>
    <w:p w14:paraId="6133A2F1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2.验收标准：以经确认的服务方案及实施方案、招标文件、投标文件、合同和采购需求以及国家、行业相关标准作为验收标准。包括每一项目技术要求及商务要求的履约情况。</w:t>
      </w:r>
    </w:p>
    <w:p w14:paraId="4671149E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3.效果评估验收：提供效果评估总结报告。投标人应负责在项目验收时将全部有关技术文件、资料、验收报告等文档汇集成册交付采购人。</w:t>
      </w:r>
    </w:p>
    <w:p w14:paraId="52C3FEC6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4.采购人验收合格后签署《采购项目验收报告和验收记录》。</w:t>
      </w:r>
    </w:p>
    <w:p w14:paraId="298180CF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b/>
          <w:bCs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四、其他要求</w:t>
      </w:r>
    </w:p>
    <w:p w14:paraId="7A843850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1.投标人为本项目创作的全部成果（包括但不限于视频成片、原始素材、设计图稿、文案等），其知识产权（包括著作权、使用权、修改权、信息网络传播权等）自交付之日起全部归采购人所有。投标人不得将上述成果用于与本项目无关的其他用途。</w:t>
      </w:r>
    </w:p>
    <w:p w14:paraId="3B2FE223">
      <w:pPr>
        <w:pStyle w:val="9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360" w:lineRule="auto"/>
        <w:textAlignment w:val="baseline"/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sectPr>
          <w:footerReference r:id="rId3" w:type="default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" w:hAnsi="仿宋" w:eastAsia="仿宋" w:cs="仿宋"/>
          <w:i w:val="0"/>
          <w:iCs w:val="0"/>
          <w:caps w:val="0"/>
          <w:snapToGrid w:val="0"/>
          <w:color w:val="auto"/>
          <w:spacing w:val="0"/>
          <w:kern w:val="0"/>
          <w:sz w:val="24"/>
          <w:szCs w:val="24"/>
          <w:highlight w:val="none"/>
          <w:u w:val="none"/>
          <w:shd w:val="clear" w:fill="FFFFFF"/>
          <w:vertAlign w:val="baseline"/>
          <w:lang w:val="en-US" w:eastAsia="zh-CN" w:bidi="ar-SA"/>
        </w:rPr>
        <w:t>2.投标人的报价应包括完成项目的全部费用，包括但不限于所有服务费用、策划设计费用、宣传费用、短视频制作费用、人员、交通、保险、税费以及本项目实施相关的所有不可预见费用。因投标人自身原因造成漏报、少报皆由投标人自行承担责任，采购人不再支付任何费用。</w:t>
      </w:r>
    </w:p>
    <w:p w14:paraId="4E2551D3">
      <w:bookmarkStart w:id="1" w:name="_GoBack"/>
      <w:bookmarkEnd w:id="1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6601764">
    <w:pPr>
      <w:pStyle w:val="8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4D78A08">
                          <w:pPr>
                            <w:pStyle w:val="8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SCRrQ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Akgka0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04D78A08">
                    <w:pPr>
                      <w:pStyle w:val="8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116F66"/>
    <w:multiLevelType w:val="singleLevel"/>
    <w:tmpl w:val="89116F66"/>
    <w:lvl w:ilvl="0" w:tentative="0">
      <w:start w:val="2"/>
      <w:numFmt w:val="chineseCounting"/>
      <w:suff w:val="space"/>
      <w:lvlText w:val="第%1节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365BB0"/>
    <w:rsid w:val="16365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7">
    <w:name w:val="heading 4"/>
    <w:basedOn w:val="1"/>
    <w:next w:val="1"/>
    <w:semiHidden/>
    <w:unhideWhenUsed/>
    <w:qFormat/>
    <w:uiPriority w:val="0"/>
    <w:pPr>
      <w:keepNext/>
      <w:keepLines/>
      <w:spacing w:before="280" w:beforeLines="0" w:beforeAutospacing="0" w:after="290" w:afterLines="0" w:afterAutospacing="0" w:line="372" w:lineRule="auto"/>
      <w:outlineLvl w:val="3"/>
    </w:pPr>
    <w:rPr>
      <w:rFonts w:ascii="Arial" w:hAnsi="Arial" w:eastAsia="黑体"/>
      <w:b/>
      <w:sz w:val="28"/>
    </w:rPr>
  </w:style>
  <w:style w:type="character" w:default="1" w:styleId="11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qFormat/>
    <w:uiPriority w:val="0"/>
    <w:pPr>
      <w:ind w:firstLine="420" w:firstLineChars="100"/>
    </w:pPr>
  </w:style>
  <w:style w:type="paragraph" w:styleId="3">
    <w:name w:val="Body Text"/>
    <w:basedOn w:val="1"/>
    <w:next w:val="1"/>
    <w:semiHidden/>
    <w:qFormat/>
    <w:uiPriority w:val="0"/>
    <w:rPr>
      <w:rFonts w:ascii="仿宋" w:hAnsi="仿宋" w:eastAsia="仿宋" w:cs="仿宋"/>
      <w:sz w:val="30"/>
      <w:szCs w:val="30"/>
    </w:rPr>
  </w:style>
  <w:style w:type="paragraph" w:styleId="4">
    <w:name w:val="Body Text First Indent 2"/>
    <w:basedOn w:val="5"/>
    <w:next w:val="1"/>
    <w:unhideWhenUsed/>
    <w:qFormat/>
    <w:uiPriority w:val="99"/>
    <w:pPr>
      <w:ind w:firstLine="420" w:firstLineChars="200"/>
    </w:pPr>
  </w:style>
  <w:style w:type="paragraph" w:styleId="5">
    <w:name w:val="Body Text Indent"/>
    <w:basedOn w:val="1"/>
    <w:next w:val="6"/>
    <w:unhideWhenUsed/>
    <w:qFormat/>
    <w:uiPriority w:val="99"/>
    <w:pPr>
      <w:spacing w:after="120"/>
      <w:ind w:left="420" w:leftChars="200"/>
    </w:pPr>
    <w:rPr>
      <w:rFonts w:eastAsia="微软雅黑"/>
      <w:kern w:val="0"/>
      <w:sz w:val="24"/>
      <w:szCs w:val="20"/>
    </w:rPr>
  </w:style>
  <w:style w:type="paragraph" w:styleId="6">
    <w:name w:val="envelope return"/>
    <w:basedOn w:val="1"/>
    <w:qFormat/>
    <w:uiPriority w:val="0"/>
    <w:pPr>
      <w:snapToGrid w:val="0"/>
    </w:pPr>
    <w:rPr>
      <w:rFonts w:ascii="Arial" w:hAnsi="Arial"/>
    </w:r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9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paragraph" w:customStyle="1" w:styleId="12">
    <w:name w:val="表格文字"/>
    <w:basedOn w:val="1"/>
    <w:next w:val="3"/>
    <w:qFormat/>
    <w:uiPriority w:val="0"/>
    <w:pPr>
      <w:spacing w:before="25" w:after="25"/>
    </w:pPr>
    <w:rPr>
      <w:bCs/>
      <w:color w:val="000000"/>
      <w:spacing w:val="10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2026-07-02T07:49:00Z</dcterms:created>
  <dc:creator>Administrator</dc:creator>
  <cp:lastModifiedBy>Administrator</cp:lastModifiedBy>
  <dcterms:modified xsi:type="dcterms:W3CDTF">2026-07-02T07:50:24Z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FF969B0FF76645E68593D342E008297B_11</vt:lpwstr>
  </property>
  <property fmtid="{D5CDD505-2E9C-101B-9397-08002B2CF9AE}" pid="4" name="KSOTemplateDocerSaveRecord">
    <vt:lpwstr>eyJoZGlkIjoiMGU2NjE1ZWNkMzU1MzVkZWUxNDEyMDkxZTFmZTZiNjciLCJ1c2VySWQiOiI5NzEyODQxNDAifQ==</vt:lpwstr>
  </property>
</Properties>
</file>