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66A94E">
      <w:pPr>
        <w:pageBreakBefore w:val="0"/>
        <w:widowControl w:val="0"/>
        <w:wordWrap/>
        <w:overflowPunct/>
        <w:topLinePunct w:val="0"/>
        <w:bidi w:val="0"/>
        <w:spacing w:before="78" w:after="0" w:afterLines="100" w:afterAutospacing="0" w:line="220" w:lineRule="auto"/>
        <w:jc w:val="center"/>
        <w:outlineLvl w:val="1"/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_Toc507597381"/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采购要求</w:t>
      </w:r>
      <w:bookmarkEnd w:id="0"/>
    </w:p>
    <w:p w14:paraId="11B2226F">
      <w:pPr>
        <w:spacing w:beforeAutospacing="0"/>
        <w:jc w:val="center"/>
        <w:rPr>
          <w:rFonts w:asciiTheme="minorEastAsia" w:hAnsiTheme="minorEastAsia" w:eastAsiaTheme="minorEastAsia" w:cstheme="minorEastAsia"/>
          <w:b/>
          <w:color w:val="auto"/>
          <w:sz w:val="30"/>
          <w:szCs w:val="30"/>
          <w:highlight w:val="none"/>
        </w:rPr>
      </w:pPr>
      <w:bookmarkStart w:id="1" w:name="_GoBack"/>
      <w:bookmarkEnd w:id="1"/>
    </w:p>
    <w:p w14:paraId="67DF6056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lang w:val="en-US" w:eastAsia="zh-CN" w:bidi="ar"/>
        </w:rPr>
        <w:t xml:space="preserve">（一）技术规格（工程需求） </w:t>
      </w:r>
    </w:p>
    <w:p w14:paraId="1FDA43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both"/>
        <w:textAlignment w:val="baseline"/>
        <w:rPr>
          <w:rFonts w:hint="eastAsia" w:ascii="宋体" w:hAnsi="宋体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 xml:space="preserve">1、工程量清单（详见附件工程量清单） </w:t>
      </w:r>
    </w:p>
    <w:p w14:paraId="2A953D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both"/>
        <w:textAlignment w:val="baseline"/>
        <w:rPr>
          <w:rFonts w:hint="eastAsia" w:ascii="宋体" w:hAnsi="宋体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 xml:space="preserve">2、工程要求 </w:t>
      </w:r>
    </w:p>
    <w:p w14:paraId="1F27DC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both"/>
        <w:textAlignment w:val="baseline"/>
        <w:rPr>
          <w:rFonts w:hint="eastAsia" w:ascii="宋体" w:hAnsi="宋体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 xml:space="preserve">2.1、凡成交供应商采购的主要材料，必须提供出厂合格证书及试验资料原件给采购人查 </w:t>
      </w:r>
    </w:p>
    <w:p w14:paraId="4176EB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both"/>
        <w:textAlignment w:val="baseline"/>
        <w:rPr>
          <w:rFonts w:hint="eastAsia" w:ascii="宋体" w:hAnsi="宋体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 xml:space="preserve">验，否则，采购人有权制止使用并追究成交供应商的违约责任。 </w:t>
      </w:r>
    </w:p>
    <w:p w14:paraId="2C3EDD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both"/>
        <w:textAlignment w:val="baseline"/>
        <w:rPr>
          <w:rFonts w:hint="eastAsia" w:ascii="宋体" w:hAnsi="宋体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 xml:space="preserve">2.2、供应商应按照本文件中提供的工程量清单，根据项目特征描述的内容及有关要求实 </w:t>
      </w:r>
    </w:p>
    <w:p w14:paraId="5168C8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both"/>
        <w:textAlignment w:val="baseline"/>
        <w:rPr>
          <w:rFonts w:hint="eastAsia" w:ascii="宋体" w:hAnsi="宋体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 xml:space="preserve">施合同工程，直到项目被改变为止。 </w:t>
      </w:r>
    </w:p>
    <w:p w14:paraId="63C6CD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both"/>
        <w:textAlignment w:val="baseline"/>
        <w:rPr>
          <w:rFonts w:hint="eastAsia" w:ascii="宋体" w:hAnsi="宋体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 xml:space="preserve">2.3、供应商应按照采购人提供的施工图纸实施合同工程，若在合同履行期间出现工程设 </w:t>
      </w:r>
    </w:p>
    <w:p w14:paraId="02C988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both"/>
        <w:textAlignment w:val="baseline"/>
        <w:rPr>
          <w:rFonts w:hint="eastAsia" w:ascii="宋体" w:hAnsi="宋体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 xml:space="preserve">计图纸（含设计变更）与本文件中工程量清单任一项目的特征描述不符，且该变化引起 </w:t>
      </w:r>
    </w:p>
    <w:p w14:paraId="1F695A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both"/>
        <w:textAlignment w:val="baseline"/>
        <w:rPr>
          <w:rFonts w:hint="eastAsia" w:ascii="宋体" w:hAnsi="宋体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 xml:space="preserve">本项目的工程造价增减变化的，应按照实际施工的项目特征重新确定相应工程量清单项 </w:t>
      </w:r>
    </w:p>
    <w:p w14:paraId="0C0469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both"/>
        <w:textAlignment w:val="baseline"/>
        <w:rPr>
          <w:rFonts w:hint="eastAsia" w:ascii="宋体" w:hAnsi="宋体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 xml:space="preserve">目的综合单价，并调整合同价款。 </w:t>
      </w:r>
    </w:p>
    <w:p w14:paraId="2F6B53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both"/>
        <w:textAlignment w:val="baseline"/>
        <w:rPr>
          <w:rFonts w:hint="eastAsia" w:ascii="宋体" w:hAnsi="宋体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 xml:space="preserve">3、其他要求 </w:t>
      </w:r>
    </w:p>
    <w:p w14:paraId="016A70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both"/>
        <w:textAlignment w:val="baseline"/>
        <w:rPr>
          <w:rFonts w:hint="eastAsia" w:ascii="宋体" w:hAnsi="宋体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 xml:space="preserve">3.1、本项目未经采购人同意不允许转包、分包，否则采购人有权没收履约保证金，情节 </w:t>
      </w:r>
    </w:p>
    <w:p w14:paraId="2942E0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both"/>
        <w:textAlignment w:val="baseline"/>
        <w:rPr>
          <w:rFonts w:hint="eastAsia" w:ascii="宋体" w:hAnsi="宋体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 xml:space="preserve">严重的将终止合同。  </w:t>
      </w:r>
    </w:p>
    <w:p w14:paraId="5DB2BF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both"/>
        <w:textAlignment w:val="baseline"/>
        <w:rPr>
          <w:rFonts w:hint="eastAsia" w:ascii="宋体" w:hAnsi="宋体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 xml:space="preserve">3.2、供应商在施工期间须将施工区域用围挡封闭遮挡，确保施工区域与其他公共区域隔 </w:t>
      </w:r>
    </w:p>
    <w:p w14:paraId="213136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both"/>
        <w:textAlignment w:val="baseline"/>
        <w:rPr>
          <w:rFonts w:hint="eastAsia" w:ascii="宋体" w:hAnsi="宋体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 xml:space="preserve">离,由此产生的费用由供应商自行承担。 </w:t>
      </w:r>
    </w:p>
    <w:p w14:paraId="21C9BF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both"/>
        <w:textAlignment w:val="baseline"/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>3.3、供应商应拟派满足项目需求的其他人员，包括技术负责人（中级及以上职称）、相关作业人等。各专业不少于一名，提供证书复印件加盖公章。</w:t>
      </w:r>
    </w:p>
    <w:p w14:paraId="1235E3CE">
      <w:pPr>
        <w:adjustRightInd w:val="0"/>
        <w:spacing w:line="360" w:lineRule="auto"/>
        <w:jc w:val="both"/>
        <w:rPr>
          <w:color w:val="auto"/>
          <w:sz w:val="24"/>
          <w:szCs w:val="24"/>
          <w:highlight w:val="none"/>
        </w:rPr>
      </w:pPr>
      <w:r>
        <w:rPr>
          <w:rFonts w:hint="eastAsia"/>
          <w:color w:val="auto"/>
          <w:sz w:val="24"/>
          <w:szCs w:val="24"/>
          <w:highlight w:val="none"/>
        </w:rPr>
        <w:t>（二）商务条款</w:t>
      </w:r>
    </w:p>
    <w:p w14:paraId="6C5185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both"/>
        <w:textAlignment w:val="baseline"/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>1、付款方式：施工合同签订且施工方进场后按合同价的30%预付工程款,已完成工程造价累计达到签约合同价30%前不予扣回，已完成工程造价累计达到签约合同价30%后，按实 际完成工程量的固定比例，从应付工程款金额中分期扣回，在已完成工程造价累计达到 签约合同价80%前全额扣完。具体扣回固定比例为，已完成工程量超出30%的部分，每实 际完成签约合同价1%的工程量，扣回实际支付预付款总额的2%。工程量完成20%时，付至 合同价格的16%；工程量完成40%时，付至合同价格的32%；工程量完成60%时，付至合同价 格的48%；工程量完成100%时，付至合同价格的80%；工程结算经项目建设单位或主管部门 评审后，支付至评审结果的85%；工程结算由财政局出具的结审报告后，支付至评审结果 的97%。余下3%的价款作为工程质量保证金，按住建部有关保修规定执行。缺陷责任期内 ，如有返修，发生费用应当在质保金中扣除；缺陷责任期期满后，经确认无质量问题一 次性无息退还质保金。</w:t>
      </w:r>
    </w:p>
    <w:p w14:paraId="72731752">
      <w:pPr>
        <w:numPr>
          <w:ilvl w:val="0"/>
          <w:numId w:val="1"/>
        </w:numPr>
        <w:adjustRightInd w:val="0"/>
        <w:spacing w:line="360" w:lineRule="auto"/>
        <w:jc w:val="both"/>
        <w:rPr>
          <w:rFonts w:hint="eastAsia" w:ascii="宋体" w:hAnsi="宋体" w:eastAsia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shd w:val="clear" w:color="auto" w:fill="FFFFFF"/>
        </w:rPr>
        <w:t>缺陷责任期</w:t>
      </w:r>
      <w:r>
        <w:rPr>
          <w:rFonts w:hint="eastAsia" w:ascii="宋体" w:hAnsi="宋体"/>
          <w:color w:val="auto"/>
          <w:sz w:val="24"/>
          <w:szCs w:val="24"/>
          <w:highlight w:val="none"/>
        </w:rPr>
        <w:t>：</w:t>
      </w:r>
      <w:r>
        <w:rPr>
          <w:rFonts w:hint="eastAsia" w:ascii="宋体" w:hAnsi="宋体" w:eastAsia="宋体"/>
          <w:color w:val="auto"/>
          <w:sz w:val="24"/>
          <w:szCs w:val="24"/>
          <w:highlight w:val="none"/>
          <w:lang w:val="en-US" w:eastAsia="zh-CN"/>
        </w:rPr>
        <w:t>24</w:t>
      </w:r>
      <w:r>
        <w:rPr>
          <w:rFonts w:hint="eastAsia" w:ascii="宋体" w:hAnsi="宋体"/>
          <w:color w:val="auto"/>
          <w:sz w:val="24"/>
          <w:szCs w:val="24"/>
          <w:highlight w:val="none"/>
        </w:rPr>
        <w:t>个月</w:t>
      </w:r>
      <w:r>
        <w:rPr>
          <w:rFonts w:hint="eastAsia" w:ascii="宋体" w:hAnsi="宋体" w:eastAsia="宋体"/>
          <w:color w:val="auto"/>
          <w:sz w:val="24"/>
          <w:szCs w:val="24"/>
          <w:highlight w:val="none"/>
          <w:lang w:eastAsia="zh-CN"/>
        </w:rPr>
        <w:t>。</w:t>
      </w:r>
    </w:p>
    <w:p w14:paraId="097692F7">
      <w:pPr>
        <w:keepNext w:val="0"/>
        <w:keepLines w:val="0"/>
        <w:widowControl/>
        <w:suppressLineNumbers w:val="0"/>
        <w:jc w:val="left"/>
        <w:rPr>
          <w:rFonts w:ascii="宋体" w:hAnsi="宋体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</w:rPr>
        <w:t>3、工期：</w:t>
      </w: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lang w:val="en-US" w:eastAsia="zh-CN" w:bidi="ar"/>
        </w:rPr>
        <w:t>合同签订后45日历天内完成所有项目并竣工验收合格。</w:t>
      </w:r>
    </w:p>
    <w:p w14:paraId="5C4ED860">
      <w:pPr>
        <w:keepNext w:val="0"/>
        <w:keepLines w:val="0"/>
        <w:widowControl/>
        <w:suppressLineNumbers w:val="0"/>
        <w:jc w:val="left"/>
        <w:rPr>
          <w:rFonts w:ascii="宋体" w:hAnsi="宋体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</w:rPr>
        <w:t>4、施工地点：</w:t>
      </w: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lang w:val="en-US" w:eastAsia="zh-CN" w:bidi="ar"/>
        </w:rPr>
        <w:t>采购人指定地点。</w:t>
      </w:r>
    </w:p>
    <w:p w14:paraId="3FE78780">
      <w:pPr>
        <w:adjustRightInd w:val="0"/>
        <w:spacing w:line="360" w:lineRule="auto"/>
        <w:jc w:val="both"/>
        <w:rPr>
          <w:rFonts w:hint="eastAsia" w:ascii="宋体" w:hAnsi="宋体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</w:rPr>
        <w:t>5、工程质量标准：合格</w:t>
      </w:r>
    </w:p>
    <w:p w14:paraId="1F35B5D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4459A05"/>
    <w:multiLevelType w:val="singleLevel"/>
    <w:tmpl w:val="54459A05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4E439F"/>
    <w:rsid w:val="3C4E4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character" w:styleId="5">
    <w:name w:val="page number"/>
    <w:basedOn w:val="4"/>
    <w:qFormat/>
    <w:uiPriority w:val="99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2026-07-02T07:09:00Z</dcterms:created>
  <dc:creator>李赟睿</dc:creator>
  <cp:lastModifiedBy>李赟睿</cp:lastModifiedBy>
  <dcterms:modified xsi:type="dcterms:W3CDTF">2026-07-02T07:10:00Z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74FD01F2570D42EB9B4C1737AF00A346_11</vt:lpwstr>
  </property>
  <property fmtid="{D5CDD505-2E9C-101B-9397-08002B2CF9AE}" pid="4" name="KSOTemplateDocerSaveRecord">
    <vt:lpwstr>eyJoZGlkIjoiZGM3OTA3YTMyZTQ1ZGNmOTJlZWUxY2VmYmQ0ZDRmMjgiLCJ1c2VySWQiOiIzMzE2OTQ1MzUifQ==</vt:lpwstr>
  </property>
</Properties>
</file>