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78E700">
      <w:pPr>
        <w:adjustRightInd w:val="0"/>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（一）技术规格（工程需求）</w:t>
      </w:r>
    </w:p>
    <w:p w14:paraId="178911AD">
      <w:pPr>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、工程要求</w:t>
      </w:r>
    </w:p>
    <w:p w14:paraId="0EB530E9">
      <w:pPr>
        <w:widowControl/>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.1、</w:t>
      </w:r>
      <w:r>
        <w:rPr>
          <w:rFonts w:hint="eastAsia" w:ascii="宋体" w:hAnsi="宋体" w:eastAsia="宋体" w:cs="宋体"/>
          <w:bCs/>
          <w:color w:val="auto"/>
          <w:sz w:val="24"/>
          <w:szCs w:val="24"/>
          <w:highlight w:val="none"/>
          <w:lang w:eastAsia="zh-CN"/>
        </w:rPr>
        <w:t>磋商</w:t>
      </w:r>
      <w:r>
        <w:rPr>
          <w:rFonts w:hint="eastAsia" w:ascii="宋体" w:hAnsi="宋体" w:eastAsia="宋体" w:cs="宋体"/>
          <w:bCs/>
          <w:color w:val="auto"/>
          <w:sz w:val="24"/>
          <w:szCs w:val="24"/>
          <w:highlight w:val="none"/>
        </w:rPr>
        <w:t>文件工程量清单中的安全文明施工费、规费、暂估价、暂列金额均属于不可竞争费，不得让利，</w:t>
      </w:r>
      <w:r>
        <w:rPr>
          <w:rFonts w:hint="eastAsia" w:ascii="宋体" w:hAnsi="宋体" w:eastAsia="宋体" w:cs="宋体"/>
          <w:b/>
          <w:bCs w:val="0"/>
          <w:color w:val="auto"/>
          <w:sz w:val="24"/>
          <w:szCs w:val="24"/>
          <w:highlight w:val="none"/>
        </w:rPr>
        <w:t>否则视为无效响应</w:t>
      </w:r>
      <w:r>
        <w:rPr>
          <w:rFonts w:hint="eastAsia" w:ascii="宋体" w:hAnsi="宋体" w:eastAsia="宋体" w:cs="宋体"/>
          <w:color w:val="auto"/>
          <w:sz w:val="24"/>
          <w:szCs w:val="24"/>
          <w:highlight w:val="none"/>
        </w:rPr>
        <w:t>。</w:t>
      </w:r>
    </w:p>
    <w:p w14:paraId="06BCA1D3">
      <w:pPr>
        <w:widowControl/>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.2、主材（设备）要求：本工程所用主要主材及核心设备在满足设计图纸要求、国家及行业规范、质量验收标准的前提下，由承包人提前报送材料资料</w:t>
      </w:r>
      <w:r>
        <w:rPr>
          <w:rFonts w:hint="eastAsia" w:ascii="宋体" w:hAnsi="宋体" w:eastAsia="宋体" w:cs="宋体"/>
          <w:color w:val="auto"/>
          <w:sz w:val="24"/>
          <w:szCs w:val="24"/>
          <w:highlight w:val="none"/>
          <w:lang w:eastAsia="zh-CN"/>
        </w:rPr>
        <w:t>（出厂合格证书及试验资料）</w:t>
      </w:r>
      <w:r>
        <w:rPr>
          <w:rFonts w:hint="eastAsia" w:ascii="宋体" w:hAnsi="宋体" w:eastAsia="宋体" w:cs="宋体"/>
          <w:color w:val="auto"/>
          <w:sz w:val="24"/>
          <w:szCs w:val="24"/>
          <w:highlight w:val="none"/>
        </w:rPr>
        <w:t>及样品，经发包人审核书面确认同意后，方可进场使用。</w:t>
      </w:r>
    </w:p>
    <w:p w14:paraId="0CA98D07">
      <w:pPr>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.3、供应商应按照本文件中提供的工程量清单，根据项目特征描述的内容及有关要求实施合同工程，直到项目被改变为止。</w:t>
      </w:r>
    </w:p>
    <w:p w14:paraId="7CC13913">
      <w:pPr>
        <w:spacing w:line="360" w:lineRule="auto"/>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.4、供应商应按照采购人提供的</w:t>
      </w:r>
      <w:r>
        <w:rPr>
          <w:rFonts w:hint="eastAsia" w:ascii="宋体" w:hAnsi="宋体" w:eastAsia="宋体" w:cs="宋体"/>
          <w:color w:val="auto"/>
          <w:sz w:val="24"/>
          <w:szCs w:val="24"/>
          <w:highlight w:val="none"/>
          <w:lang w:val="en-US" w:eastAsia="zh-CN"/>
        </w:rPr>
        <w:t>施工</w:t>
      </w:r>
      <w:r>
        <w:rPr>
          <w:rFonts w:hint="eastAsia" w:ascii="宋体" w:hAnsi="宋体" w:eastAsia="宋体" w:cs="宋体"/>
          <w:color w:val="auto"/>
          <w:sz w:val="24"/>
          <w:szCs w:val="24"/>
          <w:highlight w:val="none"/>
        </w:rPr>
        <w:t>图纸实施合同工程，若在合同履行期间出现工程设计图纸（含设计变更）与本文件中工程量清单任一项目的特征描述不符，且该变化引起本项目的工程造价增减变化的，应按照实际施工的项目特征重新确定相应工程量清单项目的综合单价，并调整合同价款。</w:t>
      </w:r>
    </w:p>
    <w:p w14:paraId="2B4721E3">
      <w:pPr>
        <w:adjustRightInd w:val="0"/>
        <w:spacing w:line="360" w:lineRule="auto"/>
        <w:jc w:val="both"/>
        <w:rPr>
          <w:rFonts w:hint="default"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2、计价政策</w:t>
      </w:r>
    </w:p>
    <w:p w14:paraId="12E82311">
      <w:pPr>
        <w:adjustRightInd w:val="0"/>
        <w:spacing w:line="360" w:lineRule="auto"/>
        <w:jc w:val="both"/>
        <w:rPr>
          <w:rFonts w:hint="eastAsia"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lang w:val="en-US" w:eastAsia="zh-CN"/>
        </w:rPr>
        <w:t>2.</w:t>
      </w:r>
      <w:r>
        <w:rPr>
          <w:rFonts w:hint="eastAsia" w:ascii="Times New Roman" w:hAnsi="Times New Roman" w:eastAsia="宋体" w:cs="Times New Roman"/>
          <w:color w:val="auto"/>
          <w:sz w:val="24"/>
          <w:szCs w:val="24"/>
          <w:highlight w:val="none"/>
        </w:rPr>
        <w:t>1、《建设工程工程量清单计价规范GB/T50500-2024》;</w:t>
      </w:r>
    </w:p>
    <w:p w14:paraId="35774D98">
      <w:pPr>
        <w:adjustRightInd w:val="0"/>
        <w:spacing w:line="360" w:lineRule="auto"/>
        <w:jc w:val="both"/>
        <w:rPr>
          <w:rFonts w:hint="eastAsia"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lang w:val="en-US" w:eastAsia="zh-CN"/>
        </w:rPr>
        <w:t>2.</w:t>
      </w:r>
      <w:r>
        <w:rPr>
          <w:rFonts w:hint="eastAsia" w:ascii="Times New Roman" w:hAnsi="Times New Roman" w:eastAsia="宋体" w:cs="Times New Roman"/>
          <w:color w:val="auto"/>
          <w:sz w:val="24"/>
          <w:szCs w:val="24"/>
          <w:highlight w:val="none"/>
        </w:rPr>
        <w:t>2、2017年《江西省房屋建筑与装饰工程消耗量定额及统一基价表》；</w:t>
      </w:r>
    </w:p>
    <w:p w14:paraId="4D340015">
      <w:pPr>
        <w:adjustRightInd w:val="0"/>
        <w:spacing w:line="360" w:lineRule="auto"/>
        <w:jc w:val="both"/>
        <w:rPr>
          <w:rFonts w:hint="eastAsia"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lang w:val="en-US" w:eastAsia="zh-CN"/>
        </w:rPr>
        <w:t>2.</w:t>
      </w:r>
      <w:r>
        <w:rPr>
          <w:rFonts w:hint="eastAsia" w:ascii="Times New Roman" w:hAnsi="Times New Roman" w:eastAsia="宋体" w:cs="Times New Roman"/>
          <w:color w:val="auto"/>
          <w:sz w:val="24"/>
          <w:szCs w:val="24"/>
          <w:highlight w:val="none"/>
        </w:rPr>
        <w:t>3、2017年《江西省通用安装工程消耗量定额及统一基价表》;</w:t>
      </w:r>
    </w:p>
    <w:p w14:paraId="79989E6C">
      <w:pPr>
        <w:adjustRightInd w:val="0"/>
        <w:spacing w:line="360" w:lineRule="auto"/>
        <w:jc w:val="both"/>
        <w:rPr>
          <w:rFonts w:hint="eastAsia"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lang w:val="en-US" w:eastAsia="zh-CN"/>
        </w:rPr>
        <w:t>2.</w:t>
      </w:r>
      <w:r>
        <w:rPr>
          <w:rFonts w:hint="eastAsia" w:ascii="Times New Roman" w:hAnsi="Times New Roman" w:eastAsia="宋体" w:cs="Times New Roman"/>
          <w:color w:val="auto"/>
          <w:sz w:val="24"/>
          <w:szCs w:val="24"/>
          <w:highlight w:val="none"/>
        </w:rPr>
        <w:t>4、《关于贯彻执行2024版《建设工程工程量清单计价标准》及配套标准的实施意见》;</w:t>
      </w:r>
    </w:p>
    <w:p w14:paraId="027FFEA8">
      <w:pPr>
        <w:adjustRightInd w:val="0"/>
        <w:spacing w:line="360" w:lineRule="auto"/>
        <w:jc w:val="both"/>
        <w:rPr>
          <w:rFonts w:hint="eastAsia"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lang w:val="en-US" w:eastAsia="zh-CN"/>
        </w:rPr>
        <w:t>2.</w:t>
      </w:r>
      <w:r>
        <w:rPr>
          <w:rFonts w:hint="eastAsia" w:ascii="Times New Roman" w:hAnsi="Times New Roman" w:eastAsia="宋体" w:cs="Times New Roman"/>
          <w:color w:val="auto"/>
          <w:sz w:val="24"/>
          <w:szCs w:val="24"/>
          <w:highlight w:val="none"/>
        </w:rPr>
        <w:t>5、《建筑安装工程费用组成》;</w:t>
      </w:r>
    </w:p>
    <w:p w14:paraId="5F461E5A">
      <w:pPr>
        <w:adjustRightInd w:val="0"/>
        <w:spacing w:line="360" w:lineRule="auto"/>
        <w:jc w:val="both"/>
        <w:rPr>
          <w:rFonts w:hint="eastAsia"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lang w:val="en-US" w:eastAsia="zh-CN"/>
        </w:rPr>
        <w:t>2.</w:t>
      </w:r>
      <w:r>
        <w:rPr>
          <w:rFonts w:hint="eastAsia" w:ascii="Times New Roman" w:hAnsi="Times New Roman" w:eastAsia="宋体" w:cs="Times New Roman"/>
          <w:color w:val="auto"/>
          <w:sz w:val="24"/>
          <w:szCs w:val="24"/>
          <w:highlight w:val="none"/>
        </w:rPr>
        <w:t>6、人工费、税金按2026年3月1日起实施的江西省2024版清单计价配套《建筑安装工程费用标准》执行(其中税金按现行增值税般计税9%税率及新费用规则执行);</w:t>
      </w:r>
    </w:p>
    <w:p w14:paraId="0E389367">
      <w:pPr>
        <w:adjustRightInd w:val="0"/>
        <w:spacing w:line="360" w:lineRule="auto"/>
        <w:jc w:val="both"/>
        <w:rPr>
          <w:rFonts w:hint="eastAsia"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lang w:val="en-US" w:eastAsia="zh-CN"/>
        </w:rPr>
        <w:t>2.</w:t>
      </w:r>
      <w:r>
        <w:rPr>
          <w:rFonts w:hint="eastAsia" w:ascii="Times New Roman" w:hAnsi="Times New Roman" w:eastAsia="宋体" w:cs="Times New Roman"/>
          <w:color w:val="auto"/>
          <w:sz w:val="24"/>
          <w:szCs w:val="24"/>
          <w:highlight w:val="none"/>
        </w:rPr>
        <w:t>7、根据2018年1月1日起施行的《中华人民共和国环境保护税法》第二十七条规定自本法施行之日起，依照本法规定征收环境保护税，不再征收排污费，本工程不计排污费;</w:t>
      </w:r>
    </w:p>
    <w:p w14:paraId="1C0F7D8B">
      <w:pPr>
        <w:adjustRightInd w:val="0"/>
        <w:spacing w:line="360" w:lineRule="auto"/>
        <w:jc w:val="both"/>
        <w:rPr>
          <w:rFonts w:hint="eastAsia"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lang w:val="en-US" w:eastAsia="zh-CN"/>
        </w:rPr>
        <w:t>2.</w:t>
      </w:r>
      <w:r>
        <w:rPr>
          <w:rFonts w:hint="eastAsia" w:ascii="Times New Roman" w:hAnsi="Times New Roman" w:eastAsia="宋体" w:cs="Times New Roman"/>
          <w:color w:val="auto"/>
          <w:sz w:val="24"/>
          <w:szCs w:val="24"/>
          <w:highlight w:val="none"/>
        </w:rPr>
        <w:t>8、有关法律、法规、政策、规范文件;</w:t>
      </w:r>
    </w:p>
    <w:p w14:paraId="7089D944">
      <w:pPr>
        <w:adjustRightInd w:val="0"/>
        <w:spacing w:line="360" w:lineRule="auto"/>
        <w:jc w:val="both"/>
        <w:rPr>
          <w:rFonts w:hint="eastAsia" w:ascii="Times New Roman" w:hAnsi="Times New Roman" w:eastAsia="宋体" w:cs="Times New Roman"/>
          <w:color w:val="auto"/>
          <w:sz w:val="24"/>
          <w:szCs w:val="24"/>
          <w:highlight w:val="none"/>
        </w:rPr>
      </w:pPr>
      <w:r>
        <w:rPr>
          <w:rFonts w:hint="eastAsia" w:ascii="Times New Roman" w:hAnsi="Times New Roman" w:eastAsia="宋体" w:cs="Times New Roman"/>
          <w:color w:val="auto"/>
          <w:sz w:val="24"/>
          <w:szCs w:val="24"/>
          <w:highlight w:val="none"/>
          <w:lang w:val="en-US" w:eastAsia="zh-CN"/>
        </w:rPr>
        <w:t>2.</w:t>
      </w:r>
      <w:r>
        <w:rPr>
          <w:rFonts w:hint="eastAsia" w:ascii="Times New Roman" w:hAnsi="Times New Roman" w:eastAsia="宋体" w:cs="Times New Roman"/>
          <w:color w:val="auto"/>
          <w:sz w:val="24"/>
          <w:szCs w:val="24"/>
          <w:highlight w:val="none"/>
        </w:rPr>
        <w:t>9、材料价格参照2026年南昌市第五期市场信息指导价进行调差计算；南昌市没有的信息价参照市场价询价记取。</w:t>
      </w:r>
    </w:p>
    <w:p w14:paraId="6B3D259B">
      <w:pPr>
        <w:adjustRightInd w:val="0"/>
        <w:spacing w:line="360" w:lineRule="auto"/>
        <w:jc w:val="both"/>
        <w:rPr>
          <w:rFonts w:hint="eastAsia" w:ascii="Times New Roman" w:hAnsi="Times New Roman" w:eastAsia="宋体" w:cs="Times New Roman"/>
          <w:color w:val="auto"/>
          <w:sz w:val="24"/>
          <w:szCs w:val="24"/>
          <w:highlight w:val="none"/>
          <w:lang w:val="en-US" w:eastAsia="zh-CN"/>
        </w:rPr>
      </w:pPr>
      <w:r>
        <w:rPr>
          <w:rFonts w:hint="eastAsia" w:ascii="Times New Roman" w:hAnsi="Times New Roman" w:eastAsia="宋体" w:cs="Times New Roman"/>
          <w:color w:val="auto"/>
          <w:sz w:val="24"/>
          <w:szCs w:val="24"/>
          <w:highlight w:val="none"/>
          <w:lang w:val="en-US" w:eastAsia="zh-CN"/>
        </w:rPr>
        <w:t>3、采购内容:江西省中小企业发展促进中心办公用房修缮项目施工总承包。</w:t>
      </w:r>
    </w:p>
    <w:p w14:paraId="021968CE">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37950D9"/>
    <w:rsid w:val="037950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2026-07-02T04:22:00Z</dcterms:created>
  <dc:creator>WPS_1610674823</dc:creator>
  <cp:lastModifiedBy>WPS_1610674823</cp:lastModifiedBy>
  <dcterms:modified xsi:type="dcterms:W3CDTF">2026-07-02T04:22:55Z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232E3C6FCF46453DBA1271FD54232771_11</vt:lpwstr>
  </property>
</Properties>
</file>