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wordWrap/>
        <w:overflowPunct/>
        <w:topLinePunct w:val="0"/>
        <w:bidi w:val="0"/>
        <w:spacing w:before="47" w:after="0" w:afterLines="201" w:afterAutospacing="0" w:line="219" w:lineRule="auto"/>
        <w:jc w:val="center"/>
        <w:outlineLvl w:val="1"/>
        <w:rPr>
          <w:color w:val="auto"/>
          <w:highlight w:val="none"/>
        </w:rPr>
      </w:pPr>
      <w:bookmarkStart w:id="0" w:name="_Toc507597381"/>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采购要求</w:t>
      </w:r>
      <w:bookmarkEnd w:id="0"/>
    </w:p>
    <w:p>
      <w:pPr>
        <w:adjustRightInd w:val="0"/>
        <w:spacing w:beforeAutospacing="0" w:line="360" w:lineRule="auto"/>
        <w:jc w:val="both"/>
        <w:rPr>
          <w:color w:val="auto"/>
          <w:sz w:val="24"/>
          <w:szCs w:val="24"/>
          <w:highlight w:val="none"/>
        </w:rPr>
      </w:pPr>
      <w:bookmarkStart w:id="1" w:name="bookmark82"/>
      <w:bookmarkEnd w:id="1"/>
      <w:r>
        <w:rPr>
          <w:rFonts w:hint="eastAsia"/>
          <w:color w:val="auto"/>
          <w:sz w:val="24"/>
          <w:szCs w:val="24"/>
          <w:highlight w:val="none"/>
        </w:rPr>
        <w:t>（一）技术规格（工程需求）</w:t>
      </w:r>
    </w:p>
    <w:p>
      <w:pPr>
        <w:adjustRightInd w:val="0"/>
        <w:spacing w:line="360" w:lineRule="auto"/>
        <w:jc w:val="both"/>
        <w:rPr>
          <w:rFonts w:hint="eastAsia"/>
          <w:color w:val="auto"/>
          <w:sz w:val="24"/>
          <w:szCs w:val="24"/>
          <w:highlight w:val="none"/>
        </w:rPr>
      </w:pPr>
      <w:r>
        <w:rPr>
          <w:rFonts w:hint="eastAsia" w:ascii="宋体" w:hAnsi="宋体"/>
          <w:color w:val="auto"/>
          <w:sz w:val="24"/>
          <w:szCs w:val="24"/>
          <w:highlight w:val="none"/>
        </w:rPr>
        <w:t>1、</w:t>
      </w:r>
      <w:r>
        <w:rPr>
          <w:rFonts w:hint="eastAsia"/>
          <w:color w:val="auto"/>
          <w:sz w:val="24"/>
          <w:szCs w:val="24"/>
          <w:highlight w:val="none"/>
        </w:rPr>
        <w:t>工程量清单</w:t>
      </w:r>
    </w:p>
    <w:p>
      <w:pPr>
        <w:adjustRightInd w:val="0"/>
        <w:spacing w:line="360" w:lineRule="auto"/>
        <w:jc w:val="center"/>
        <w:rPr>
          <w:rFonts w:hint="eastAsia"/>
          <w:color w:val="auto"/>
          <w:sz w:val="24"/>
          <w:szCs w:val="24"/>
          <w:highlight w:val="none"/>
        </w:rPr>
      </w:pPr>
      <w:r>
        <w:rPr>
          <w:rFonts w:hint="eastAsia"/>
          <w:color w:val="auto"/>
          <w:sz w:val="24"/>
          <w:szCs w:val="24"/>
          <w:highlight w:val="none"/>
        </w:rPr>
        <w:t>编制说明</w:t>
      </w:r>
    </w:p>
    <w:p>
      <w:pPr>
        <w:tabs>
          <w:tab w:val="left" w:pos="8715"/>
        </w:tabs>
        <w:spacing w:line="500" w:lineRule="exact"/>
        <w:rPr>
          <w:rFonts w:hint="eastAsia" w:ascii="仿宋_GB2312" w:hAnsi="仿宋_GB2312" w:eastAsia="仿宋_GB2312"/>
          <w:b/>
          <w:bCs/>
          <w:color w:val="auto"/>
          <w:sz w:val="28"/>
        </w:rPr>
      </w:pPr>
      <w:r>
        <w:rPr>
          <w:rFonts w:hint="eastAsia"/>
          <w:color w:val="auto"/>
          <w:sz w:val="24"/>
          <w:szCs w:val="24"/>
          <w:highlight w:val="none"/>
        </w:rPr>
        <w:t>一</w:t>
      </w:r>
      <w:r>
        <w:rPr>
          <w:rFonts w:hint="eastAsia"/>
          <w:color w:val="auto"/>
          <w:sz w:val="24"/>
          <w:szCs w:val="24"/>
          <w:highlight w:val="none"/>
          <w:lang w:val="en-US" w:eastAsia="zh-CN"/>
        </w:rPr>
        <w:t>)</w:t>
      </w:r>
      <w:r>
        <w:rPr>
          <w:rFonts w:hint="eastAsia"/>
          <w:color w:val="auto"/>
          <w:sz w:val="24"/>
          <w:szCs w:val="24"/>
          <w:highlight w:val="none"/>
        </w:rPr>
        <w:t>、工程编制依据</w:t>
      </w:r>
      <w:r>
        <w:rPr>
          <w:rFonts w:hint="eastAsia" w:ascii="仿宋_GB2312" w:hAnsi="仿宋_GB2312" w:eastAsia="仿宋_GB2312"/>
          <w:b/>
          <w:bCs/>
          <w:color w:val="auto"/>
          <w:sz w:val="28"/>
        </w:rPr>
        <w:tab/>
      </w:r>
    </w:p>
    <w:p>
      <w:pPr>
        <w:widowControl/>
        <w:numPr>
          <w:ilvl w:val="0"/>
          <w:numId w:val="1"/>
        </w:numPr>
        <w:spacing w:line="480" w:lineRule="exact"/>
        <w:ind w:left="0"/>
        <w:jc w:val="left"/>
        <w:rPr>
          <w:rFonts w:hint="eastAsia" w:ascii="仿宋_GB2312" w:hAnsi="仿宋_GB2312" w:eastAsia="仿宋_GB2312"/>
          <w:bCs/>
          <w:color w:val="auto"/>
          <w:sz w:val="28"/>
        </w:rPr>
      </w:pPr>
      <w:r>
        <w:rPr>
          <w:rFonts w:hint="eastAsia" w:ascii="仿宋_GB2312" w:hAnsi="仿宋_GB2312" w:eastAsia="仿宋_GB2312"/>
          <w:bCs/>
          <w:color w:val="auto"/>
          <w:sz w:val="28"/>
        </w:rPr>
        <w:t>本工程依据设计施工图、有关施工规范规定编制。</w:t>
      </w:r>
    </w:p>
    <w:p>
      <w:pPr>
        <w:widowControl/>
        <w:numPr>
          <w:ilvl w:val="0"/>
          <w:numId w:val="1"/>
        </w:numPr>
        <w:spacing w:line="480" w:lineRule="exact"/>
        <w:ind w:left="0"/>
        <w:jc w:val="left"/>
        <w:rPr>
          <w:rFonts w:hint="eastAsia" w:ascii="仿宋_GB2312" w:hAnsi="仿宋_GB2312" w:eastAsia="仿宋_GB2312"/>
          <w:bCs/>
          <w:color w:val="auto"/>
          <w:sz w:val="28"/>
        </w:rPr>
      </w:pPr>
      <w:r>
        <w:rPr>
          <w:rFonts w:hint="eastAsia" w:ascii="仿宋_GB2312" w:hAnsi="仿宋_GB2312" w:eastAsia="仿宋_GB2312"/>
          <w:bCs/>
          <w:color w:val="auto"/>
          <w:sz w:val="28"/>
        </w:rPr>
        <w:t>工程量清单编制执行2013版《建设工程工程量清单计价规范》；定额采用2017年版《江西省房屋建筑与装饰工程消耗量定额及统一基价表》、2017年版《江西省通用安装工程消耗量定额及统一基价表》、2017年《江西省市政工程消耗量定额及统一基价表》、《江西省建筑与装饰、通用安装、市政工程费用定额(试行)》、《江西省建设工程施工机械台班费用定额(含增值税版)》</w:t>
      </w:r>
      <w:r>
        <w:rPr>
          <w:rFonts w:hint="eastAsia" w:ascii="仿宋_GB2312" w:hAnsi="仿宋_GB2312" w:eastAsia="仿宋_GB2312"/>
          <w:bCs/>
          <w:color w:val="auto"/>
          <w:sz w:val="28"/>
          <w:lang w:eastAsia="zh-CN"/>
        </w:rPr>
        <w:t>、</w:t>
      </w:r>
      <w:r>
        <w:rPr>
          <w:rFonts w:hint="eastAsia" w:ascii="仿宋_GB2312" w:hAnsi="仿宋_GB2312" w:eastAsia="仿宋_GB2312" w:cs="Times New Roman"/>
          <w:bCs/>
          <w:color w:val="auto"/>
          <w:sz w:val="28"/>
        </w:rPr>
        <w:t>《江西省园林绿化工程消耗量定额及统一基价表》(2023年版)</w:t>
      </w:r>
      <w:r>
        <w:rPr>
          <w:rFonts w:hint="eastAsia" w:ascii="仿宋_GB2312" w:hAnsi="仿宋_GB2312" w:eastAsia="仿宋_GB2312"/>
          <w:bCs/>
          <w:color w:val="auto"/>
          <w:sz w:val="28"/>
        </w:rPr>
        <w:t>。</w:t>
      </w:r>
    </w:p>
    <w:p>
      <w:pPr>
        <w:widowControl/>
        <w:numPr>
          <w:ilvl w:val="0"/>
          <w:numId w:val="1"/>
        </w:numPr>
        <w:spacing w:line="480" w:lineRule="exact"/>
        <w:ind w:left="0"/>
        <w:jc w:val="left"/>
        <w:rPr>
          <w:rFonts w:hint="eastAsia" w:ascii="仿宋_GB2312" w:hAnsi="仿宋_GB2312" w:eastAsia="仿宋_GB2312"/>
          <w:bCs/>
          <w:color w:val="auto"/>
          <w:sz w:val="28"/>
        </w:rPr>
      </w:pPr>
      <w:r>
        <w:rPr>
          <w:rFonts w:hint="eastAsia" w:ascii="仿宋_GB2312" w:hAnsi="仿宋_GB2312" w:eastAsia="仿宋_GB2312"/>
          <w:bCs/>
          <w:color w:val="auto"/>
          <w:sz w:val="28"/>
        </w:rPr>
        <w:t>定额工日单价按赣建价〔2020〕5号文件执行。税金按赣建价〔2019〕1号(关于重新调整江西省建设工程计价依据增值税税率的通知)等有关文件规定编制。</w:t>
      </w:r>
    </w:p>
    <w:p>
      <w:pPr>
        <w:widowControl/>
        <w:numPr>
          <w:ilvl w:val="0"/>
          <w:numId w:val="1"/>
        </w:numPr>
        <w:spacing w:line="480" w:lineRule="exact"/>
        <w:ind w:left="0"/>
        <w:jc w:val="left"/>
        <w:rPr>
          <w:rFonts w:hint="eastAsia" w:ascii="仿宋_GB2312" w:hAnsi="仿宋_GB2312" w:eastAsia="仿宋_GB2312"/>
          <w:bCs/>
          <w:color w:val="auto"/>
          <w:sz w:val="28"/>
        </w:rPr>
      </w:pPr>
      <w:r>
        <w:rPr>
          <w:rFonts w:hint="eastAsia" w:ascii="仿宋_GB2312" w:hAnsi="仿宋_GB2312" w:eastAsia="仿宋_GB2312"/>
          <w:bCs/>
          <w:color w:val="auto"/>
          <w:sz w:val="28"/>
        </w:rPr>
        <w:t>建筑工地扬尘治理费用根据省住房和城乡建设厅发布的《关于明确建筑工地扬尘治理相关费用计取事项的通知》计取。</w:t>
      </w:r>
    </w:p>
    <w:p>
      <w:pPr>
        <w:widowControl/>
        <w:numPr>
          <w:ilvl w:val="0"/>
          <w:numId w:val="1"/>
        </w:numPr>
        <w:spacing w:line="480" w:lineRule="exact"/>
        <w:ind w:left="0"/>
        <w:jc w:val="left"/>
        <w:rPr>
          <w:rFonts w:hint="eastAsia" w:ascii="仿宋_GB2312" w:hAnsi="仿宋_GB2312" w:eastAsia="仿宋_GB2312"/>
          <w:bCs/>
          <w:color w:val="auto"/>
          <w:sz w:val="28"/>
        </w:rPr>
      </w:pPr>
      <w:r>
        <w:rPr>
          <w:rFonts w:hint="eastAsia" w:ascii="仿宋_GB2312" w:hAnsi="仿宋_GB2312" w:eastAsia="仿宋_GB2312"/>
          <w:bCs/>
          <w:color w:val="auto"/>
          <w:sz w:val="28"/>
        </w:rPr>
        <w:t>材料价格优先采用202</w:t>
      </w:r>
      <w:r>
        <w:rPr>
          <w:rFonts w:hint="eastAsia" w:ascii="仿宋_GB2312" w:hAnsi="仿宋_GB2312" w:eastAsia="仿宋_GB2312"/>
          <w:bCs/>
          <w:color w:val="auto"/>
          <w:sz w:val="28"/>
          <w:lang w:val="en-US" w:eastAsia="zh-CN"/>
        </w:rPr>
        <w:t>6</w:t>
      </w:r>
      <w:r>
        <w:rPr>
          <w:rFonts w:hint="eastAsia" w:ascii="仿宋_GB2312" w:hAnsi="仿宋_GB2312" w:eastAsia="仿宋_GB2312"/>
          <w:bCs/>
          <w:color w:val="auto"/>
          <w:sz w:val="28"/>
        </w:rPr>
        <w:t>年1月遂川县信息价，其次采用吉安、赣州、南昌地区信息价，没有信息价的采用市场价；</w:t>
      </w:r>
    </w:p>
    <w:p>
      <w:pPr>
        <w:pStyle w:val="4"/>
        <w:widowControl/>
        <w:spacing w:before="300" w:beforeAutospacing="0" w:after="0" w:afterAutospacing="0"/>
        <w:rPr>
          <w:rFonts w:ascii="仿宋_GB2312" w:hAnsi="仿宋_GB2312" w:eastAsia="仿宋_GB2312"/>
          <w:color w:val="auto"/>
          <w:sz w:val="28"/>
          <w:szCs w:val="28"/>
        </w:rPr>
      </w:pPr>
      <w:r>
        <w:rPr>
          <w:rFonts w:ascii="仿宋_GB2312" w:hAnsi="仿宋_GB2312" w:eastAsia="仿宋_GB2312"/>
          <w:color w:val="auto"/>
          <w:sz w:val="28"/>
          <w:szCs w:val="28"/>
        </w:rPr>
        <w:t>二</w:t>
      </w:r>
      <w:r>
        <w:rPr>
          <w:rFonts w:hint="eastAsia" w:ascii="仿宋_GB2312" w:hAnsi="仿宋_GB2312" w:eastAsia="仿宋_GB2312"/>
          <w:color w:val="auto"/>
          <w:sz w:val="28"/>
          <w:szCs w:val="28"/>
          <w:lang w:val="en-US" w:eastAsia="zh-CN"/>
        </w:rPr>
        <w:t>)</w:t>
      </w:r>
      <w:r>
        <w:rPr>
          <w:rFonts w:ascii="仿宋_GB2312" w:hAnsi="仿宋_GB2312" w:eastAsia="仿宋_GB2312"/>
          <w:color w:val="auto"/>
          <w:sz w:val="28"/>
          <w:szCs w:val="28"/>
        </w:rPr>
        <w:t>、工程质量、材料、施工等特殊要求：</w:t>
      </w:r>
    </w:p>
    <w:p>
      <w:pPr>
        <w:spacing w:line="500" w:lineRule="exact"/>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 xml:space="preserve">    1、工程质量总体要求详见招标文件；</w:t>
      </w:r>
    </w:p>
    <w:p>
      <w:pPr>
        <w:spacing w:line="500" w:lineRule="exact"/>
        <w:ind w:firstLine="560" w:firstLineChars="200"/>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2、材料质量的约定：必须采用符合施工图设计要求的材料；</w:t>
      </w:r>
    </w:p>
    <w:p>
      <w:pPr>
        <w:spacing w:line="500" w:lineRule="exact"/>
        <w:ind w:firstLine="560" w:firstLineChars="200"/>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3、施工严格按设计要求及施工规范施工，确保工程质量、安全施工及按期竣工验收；</w:t>
      </w:r>
    </w:p>
    <w:p>
      <w:pPr>
        <w:spacing w:line="500" w:lineRule="exact"/>
        <w:jc w:val="left"/>
        <w:rPr>
          <w:rFonts w:hint="eastAsia" w:ascii="仿宋_GB2312" w:hAnsi="仿宋_GB2312" w:eastAsia="仿宋_GB2312"/>
          <w:b/>
          <w:color w:val="auto"/>
          <w:sz w:val="28"/>
          <w:szCs w:val="28"/>
        </w:rPr>
      </w:pPr>
      <w:r>
        <w:rPr>
          <w:rFonts w:hint="eastAsia" w:ascii="仿宋_GB2312" w:hAnsi="仿宋_GB2312" w:eastAsia="仿宋_GB2312"/>
          <w:b/>
          <w:color w:val="auto"/>
          <w:sz w:val="28"/>
          <w:szCs w:val="28"/>
        </w:rPr>
        <w:t>三</w:t>
      </w:r>
      <w:r>
        <w:rPr>
          <w:rFonts w:hint="eastAsia" w:ascii="仿宋_GB2312" w:hAnsi="仿宋_GB2312" w:eastAsia="仿宋_GB2312"/>
          <w:b/>
          <w:color w:val="auto"/>
          <w:sz w:val="28"/>
          <w:szCs w:val="28"/>
          <w:lang w:val="en-US" w:eastAsia="zh-CN"/>
        </w:rPr>
        <w:t>)</w:t>
      </w:r>
      <w:r>
        <w:rPr>
          <w:rFonts w:hint="eastAsia" w:ascii="仿宋_GB2312" w:hAnsi="仿宋_GB2312" w:eastAsia="仿宋_GB2312"/>
          <w:b/>
          <w:color w:val="auto"/>
          <w:sz w:val="28"/>
          <w:szCs w:val="28"/>
        </w:rPr>
        <w:t>、工程量清单的计价与报价要求：</w:t>
      </w:r>
    </w:p>
    <w:p>
      <w:pPr>
        <w:numPr>
          <w:ilvl w:val="0"/>
          <w:numId w:val="2"/>
        </w:numPr>
        <w:spacing w:line="600" w:lineRule="exact"/>
        <w:ind w:hanging="60"/>
        <w:rPr>
          <w:rFonts w:hint="eastAsia" w:ascii="仿宋_GB2312" w:eastAsia="仿宋_GB2312"/>
          <w:color w:val="auto"/>
          <w:sz w:val="28"/>
          <w:szCs w:val="28"/>
        </w:rPr>
      </w:pPr>
      <w:r>
        <w:rPr>
          <w:rFonts w:hint="eastAsia" w:ascii="仿宋_GB2312" w:eastAsia="仿宋_GB2312"/>
          <w:color w:val="auto"/>
          <w:sz w:val="28"/>
          <w:szCs w:val="28"/>
        </w:rPr>
        <w:t>技术措施项目清单：本项目根据拟建工程的施工方案或施工组织设计，综合考虑该项目所需的费用，实施时招标人不再另行签证。垂直运输已按机械垂直运输进行计算，不管投标人中标后采用哪种施工方案进行垂直运输，结算时不再对其相关的项目进行签证和增加任何费用。</w:t>
      </w:r>
    </w:p>
    <w:p>
      <w:pPr>
        <w:numPr>
          <w:ilvl w:val="0"/>
          <w:numId w:val="2"/>
        </w:numPr>
        <w:spacing w:line="600" w:lineRule="exact"/>
        <w:ind w:hanging="60"/>
        <w:rPr>
          <w:rFonts w:hint="eastAsia" w:ascii="仿宋_GB2312" w:hAnsi="仿宋_GB2312" w:eastAsia="仿宋_GB2312"/>
          <w:color w:val="auto"/>
          <w:sz w:val="28"/>
          <w:szCs w:val="28"/>
        </w:rPr>
      </w:pPr>
      <w:r>
        <w:rPr>
          <w:rFonts w:hint="eastAsia" w:ascii="仿宋_GB2312" w:eastAsia="仿宋_GB2312"/>
          <w:color w:val="auto"/>
          <w:sz w:val="28"/>
          <w:szCs w:val="28"/>
        </w:rPr>
        <w:t>本工程安全防护文明施工措施费用（包含文明施工费、环境保护</w:t>
      </w:r>
      <w:r>
        <w:rPr>
          <w:rFonts w:hint="eastAsia" w:ascii="仿宋_GB2312" w:hAnsi="仿宋_GB2312" w:eastAsia="仿宋_GB2312"/>
          <w:color w:val="auto"/>
          <w:sz w:val="28"/>
          <w:szCs w:val="28"/>
        </w:rPr>
        <w:t>费、安全施工费和临时设施费）按现行定额有关规定计取，并进入招标控制价中。该项费用实行专款专用。安全文明施工费包含了赣建办[2011]21号文中的在建工程安全质量远程视频监控费用。</w:t>
      </w:r>
    </w:p>
    <w:p>
      <w:pPr>
        <w:numPr>
          <w:ilvl w:val="0"/>
          <w:numId w:val="2"/>
        </w:numPr>
        <w:spacing w:line="500" w:lineRule="exact"/>
        <w:ind w:hanging="60"/>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招标控制价按《建设工程工程量清单计价规范》（GB50500-2013）中所涵盖的工程内容及本清单描述的工程内容所需费用进行编制；而且还考虑本清单项目名称中所描述的增加内容、图纸设计技术要求及其他规范规程所要求的全部工作内容。</w:t>
      </w:r>
    </w:p>
    <w:p>
      <w:pPr>
        <w:numPr>
          <w:ilvl w:val="0"/>
          <w:numId w:val="2"/>
        </w:numPr>
        <w:spacing w:line="500" w:lineRule="exact"/>
        <w:ind w:hanging="60"/>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投标人必须自行现场踏勘，充分考虑临近建筑物的安全与保护、场内外运土方淤泥及场内建筑垃圾清理、现场情况及地勘报告等各种资料，结算时不再对其相关的措施项目进行签证和增加任何费用。</w:t>
      </w:r>
    </w:p>
    <w:p>
      <w:pPr>
        <w:numPr>
          <w:ilvl w:val="0"/>
          <w:numId w:val="2"/>
        </w:numPr>
        <w:spacing w:line="500" w:lineRule="exact"/>
        <w:ind w:hanging="60"/>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排水、降水措施：投标时应充分考虑地表水排水、降水（含自然降水、施工（生活）排水）、地下水位降水所需费用，实际施工中不再另行签证。</w:t>
      </w:r>
    </w:p>
    <w:p>
      <w:pPr>
        <w:numPr>
          <w:ilvl w:val="0"/>
          <w:numId w:val="2"/>
        </w:numPr>
        <w:spacing w:line="500" w:lineRule="exact"/>
        <w:ind w:hanging="60"/>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投标人应熟悉施工图设计，并认真研究工程施工组织设计和工程实施方案，全面进行投标报价，若施工中需要出具详细专项方案（如：基础施工、大型混凝土浇捣等）进行施工的，投标人应在投标报价中综合考虑专项方案的编制及施工所需一切费用，实施时招标人不再另行签证。</w:t>
      </w:r>
    </w:p>
    <w:p>
      <w:pPr>
        <w:numPr>
          <w:ilvl w:val="0"/>
          <w:numId w:val="2"/>
        </w:numPr>
        <w:spacing w:line="500" w:lineRule="exact"/>
        <w:ind w:hanging="60"/>
        <w:jc w:val="left"/>
        <w:rPr>
          <w:rFonts w:hint="eastAsia" w:ascii="仿宋_GB2312" w:hAnsi="仿宋_GB2312" w:eastAsia="仿宋_GB2312"/>
          <w:color w:val="auto"/>
          <w:sz w:val="28"/>
          <w:szCs w:val="28"/>
        </w:rPr>
      </w:pPr>
      <w:r>
        <w:rPr>
          <w:rFonts w:hint="eastAsia" w:ascii="仿宋_GB2312" w:hAnsi="仿宋_GB2312" w:eastAsia="仿宋_GB2312"/>
          <w:color w:val="auto"/>
          <w:sz w:val="28"/>
          <w:szCs w:val="28"/>
        </w:rPr>
        <w:t>大型机械进出场及安拆费、大型施工设备基础所需费用由投标人充分考虑，实施时招标人不再另行签证。</w:t>
      </w:r>
    </w:p>
    <w:p>
      <w:pPr>
        <w:numPr>
          <w:ilvl w:val="0"/>
          <w:numId w:val="0"/>
        </w:numPr>
        <w:spacing w:line="500" w:lineRule="exact"/>
        <w:rPr>
          <w:rFonts w:hint="eastAsia" w:ascii="仿宋_GB2312" w:hAnsi="仿宋_GB2312" w:eastAsia="仿宋_GB2312"/>
          <w:b/>
          <w:color w:val="auto"/>
          <w:sz w:val="28"/>
        </w:rPr>
      </w:pPr>
      <w:r>
        <w:rPr>
          <w:rFonts w:hint="eastAsia" w:ascii="仿宋_GB2312" w:hAnsi="仿宋_GB2312" w:eastAsia="仿宋_GB2312"/>
          <w:b/>
          <w:color w:val="auto"/>
          <w:sz w:val="28"/>
          <w:lang w:val="en-US" w:eastAsia="zh-CN"/>
        </w:rPr>
        <w:t>四）、</w:t>
      </w:r>
      <w:r>
        <w:rPr>
          <w:rFonts w:hint="eastAsia" w:ascii="仿宋_GB2312" w:hAnsi="仿宋_GB2312" w:eastAsia="仿宋_GB2312"/>
          <w:b/>
          <w:color w:val="auto"/>
          <w:sz w:val="28"/>
        </w:rPr>
        <w:t>工程编制说明</w:t>
      </w:r>
    </w:p>
    <w:p>
      <w:pPr>
        <w:numPr>
          <w:ilvl w:val="0"/>
          <w:numId w:val="0"/>
        </w:numPr>
        <w:spacing w:line="500" w:lineRule="exact"/>
        <w:ind w:firstLine="562" w:firstLineChars="200"/>
        <w:rPr>
          <w:rFonts w:hint="default" w:ascii="仿宋_GB2312" w:hAnsi="仿宋_GB2312" w:eastAsia="仿宋_GB2312"/>
          <w:b/>
          <w:color w:val="auto"/>
          <w:sz w:val="28"/>
          <w:lang w:val="en-US" w:eastAsia="zh-CN"/>
        </w:rPr>
      </w:pPr>
      <w:r>
        <w:rPr>
          <w:rFonts w:hint="eastAsia" w:ascii="仿宋_GB2312" w:hAnsi="仿宋_GB2312" w:eastAsia="仿宋_GB2312"/>
          <w:b/>
          <w:color w:val="auto"/>
          <w:sz w:val="28"/>
          <w:lang w:val="en-US" w:eastAsia="zh-CN"/>
        </w:rPr>
        <w:t>编制范围：含新建1#教学楼，含水电安装装饰装修等，户外台阶（不含室外管网及水电，户外具体范围详见下方说明）；</w:t>
      </w:r>
    </w:p>
    <w:p>
      <w:pPr>
        <w:numPr>
          <w:ilvl w:val="0"/>
          <w:numId w:val="3"/>
        </w:numPr>
        <w:spacing w:line="500" w:lineRule="exact"/>
        <w:rPr>
          <w:rFonts w:hint="eastAsia" w:ascii="仿宋_GB2312" w:hAnsi="仿宋_GB2312" w:eastAsia="仿宋_GB2312"/>
          <w:b/>
          <w:color w:val="auto"/>
          <w:sz w:val="28"/>
          <w:lang w:val="en-US" w:eastAsia="zh-CN"/>
        </w:rPr>
      </w:pPr>
      <w:r>
        <w:rPr>
          <w:rFonts w:hint="eastAsia" w:ascii="仿宋_GB2312" w:hAnsi="仿宋_GB2312" w:eastAsia="仿宋_GB2312"/>
          <w:b/>
          <w:color w:val="auto"/>
          <w:sz w:val="28"/>
          <w:lang w:eastAsia="zh-CN"/>
        </w:rPr>
        <w:t>、</w:t>
      </w:r>
      <w:r>
        <w:rPr>
          <w:rFonts w:hint="eastAsia" w:ascii="仿宋_GB2312" w:hAnsi="仿宋_GB2312" w:eastAsia="仿宋_GB2312"/>
          <w:b/>
          <w:color w:val="auto"/>
          <w:sz w:val="28"/>
          <w:lang w:val="en-US" w:eastAsia="zh-CN"/>
        </w:rPr>
        <w:t>地上部分说明：</w:t>
      </w:r>
    </w:p>
    <w:p>
      <w:pPr>
        <w:numPr>
          <w:ilvl w:val="0"/>
          <w:numId w:val="0"/>
        </w:numPr>
        <w:spacing w:line="500" w:lineRule="exact"/>
        <w:rPr>
          <w:rFonts w:hint="default" w:ascii="仿宋_GB2312" w:hAnsi="仿宋_GB2312" w:eastAsia="仿宋_GB2312"/>
          <w:b/>
          <w:color w:val="auto"/>
          <w:sz w:val="28"/>
          <w:lang w:val="en-US" w:eastAsia="zh-CN"/>
        </w:rPr>
      </w:pPr>
      <w:r>
        <w:rPr>
          <w:rFonts w:hint="eastAsia" w:ascii="仿宋_GB2312" w:hAnsi="仿宋_GB2312" w:eastAsia="仿宋_GB2312"/>
          <w:b/>
          <w:color w:val="auto"/>
          <w:sz w:val="28"/>
          <w:lang w:val="en-US" w:eastAsia="zh-CN"/>
        </w:rPr>
        <w:t>屋面工程</w:t>
      </w:r>
    </w:p>
    <w:p>
      <w:pPr>
        <w:numPr>
          <w:ilvl w:val="0"/>
          <w:numId w:val="4"/>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rPr>
        <w:t>坡屋面（无保温）-屋面1</w:t>
      </w:r>
      <w:r>
        <w:rPr>
          <w:rFonts w:hint="eastAsia" w:ascii="仿宋_GB2312" w:hAnsi="仿宋_GB2312" w:eastAsia="仿宋_GB2312"/>
          <w:color w:val="auto"/>
          <w:sz w:val="28"/>
          <w:lang w:eastAsia="zh-CN"/>
        </w:rPr>
        <w:t>：</w:t>
      </w:r>
      <w:r>
        <w:rPr>
          <w:rFonts w:hint="eastAsia" w:ascii="仿宋_GB2312" w:hAnsi="仿宋_GB2312" w:eastAsia="仿宋_GB2312"/>
          <w:color w:val="auto"/>
          <w:sz w:val="28"/>
          <w:lang w:val="en-US" w:eastAsia="zh-CN"/>
        </w:rPr>
        <w:t>1、块瓦180×175mm（含滴水线成形）.2、钢挂瓦条L30x4，中距按瓦材规格（与钢顺水条采用焊接连接）.3、钢顺水条-25x5，中距600，用φ3.5长40水泥钉@600固定.4、35厚C20细石混凝土持钉层（配φ4@150x150钢筋网与屋面板预埋φ10钢筋头绑牢）.5、3厚SBS改性沥青防水卷材二道.6、20厚水泥砂浆找平层7、钢筋混凝土屋面板，预埋φ10钢筋头双向间距900，伸出保温层面30；</w:t>
      </w:r>
    </w:p>
    <w:p>
      <w:pPr>
        <w:numPr>
          <w:ilvl w:val="0"/>
          <w:numId w:val="4"/>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不上人屋面（无保温）-屋面2：1、40厚C25细石混凝土保护层，表面抹平，并应设分格缝(其纵横问距≤6m，分格缝宽度为20mm,分隔缝先用泡沫塑料条填一半缝高，另一半高度用密封膏填平，与四周与四周墙体留30宽边缝，填塞方法相同).2、干铺200g/m3聚酯无纺布一道.3、1.2+1.2厚PPSA10-12自粘聚氯乙烯（PVC）防水卷材,四周翻起超过隔离层300高.4、1.5厚SR自闭型聚合物水泥防水涂料（I型）,四周翻起超过隔离层300高.5、刷氯丁胶稀释液（基层处理剂）一道.6、20厚DS M15水泥砂浆找平层.7、最薄30厚LC5.0轻集料混凝土2%找坡层；</w:t>
      </w:r>
    </w:p>
    <w:p>
      <w:pPr>
        <w:numPr>
          <w:ilvl w:val="0"/>
          <w:numId w:val="4"/>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雨棚屋面-屋面3：1、10厚DS M20水泥砂浆抹面压光。（含滴水线成形）.2、6厚聚合物防水砂浆,中间压入一层镀锌钢丝网.3、根部防水加强，平面250、立面250涂刷1.5厚聚合物水泥防水涂料II型.4、最薄处15厚DS M15水泥砂浆找坡抹平；</w:t>
      </w:r>
    </w:p>
    <w:p>
      <w:pPr>
        <w:numPr>
          <w:ilvl w:val="0"/>
          <w:numId w:val="4"/>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上人屋面（保温）-屋面4：1、8~10厚防滑600*600地砖，缝宽10，防水砂浆勾缝.2、25厚WS M15干硬性水泥砂浆.3、60厚C25配筋细石砼。(掺减水剂,双向配8@200钢筋,每6米设分格缝,密封胶嵌缝).4、干铺200g/m³聚酯无纺布一道.5、挤塑聚苯板(燃烧性能A级,节能计算厚度80,压缩强度≥150MPa).6、1.2+1.2厚PPSA10-12自粘聚氯乙烯（PVC）防水卷材,四周翻起超过隔离层300高.7、1.5厚SR自闭型聚合物水泥防水涂料(I型),四周翻起超过隔离层300高.8、刷氯丁胶稀释液（基层处理剂）一道.9、20厚WS M15水泥砂浆找平层.10、最薄30厚LC5.0轻集料混凝土2%找坡层。</w:t>
      </w:r>
    </w:p>
    <w:p>
      <w:pPr>
        <w:numPr>
          <w:ilvl w:val="0"/>
          <w:numId w:val="0"/>
        </w:numPr>
        <w:spacing w:line="500" w:lineRule="exact"/>
        <w:rPr>
          <w:rFonts w:hint="eastAsia" w:ascii="仿宋_GB2312" w:hAnsi="仿宋_GB2312" w:eastAsia="仿宋_GB2312"/>
          <w:b/>
          <w:bCs/>
          <w:color w:val="auto"/>
          <w:sz w:val="28"/>
          <w:lang w:val="en-US" w:eastAsia="zh-CN"/>
        </w:rPr>
      </w:pPr>
      <w:r>
        <w:rPr>
          <w:rFonts w:hint="eastAsia" w:ascii="仿宋_GB2312" w:hAnsi="仿宋_GB2312" w:eastAsia="仿宋_GB2312"/>
          <w:b/>
          <w:bCs/>
          <w:color w:val="auto"/>
          <w:sz w:val="28"/>
          <w:lang w:val="en-US" w:eastAsia="zh-CN"/>
        </w:rPr>
        <w:t>楼地面装饰工程</w:t>
      </w:r>
    </w:p>
    <w:p>
      <w:pPr>
        <w:numPr>
          <w:ilvl w:val="0"/>
          <w:numId w:val="5"/>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地下室顶板防水-地顶1：1、80厚C25混凝土路面，按4m~6m分仓跳格浇筑，纵向每格25m~30m设1道伸缝。缝宽20~30，内填沥青砂子或沥青处理，松木条嵌缝.2、150厚3:7灰土垫层.3、素水泥浆一道（内掺建筑胶）.4、4厚SBS改性沥青耐根穿刺防水卷材.5、3厚自粘型聚合物改性沥青防水卷材.6、20厚WS M20水泥砂浆找坡找平；</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地下室底板防水-地底1</w:t>
      </w:r>
      <w:r>
        <w:rPr>
          <w:rFonts w:hint="eastAsia" w:ascii="仿宋_GB2312" w:hAnsi="仿宋_GB2312" w:eastAsia="仿宋_GB2312"/>
          <w:color w:val="auto"/>
          <w:sz w:val="28"/>
          <w:lang w:val="en-US" w:eastAsia="zh-CN"/>
        </w:rPr>
        <w:t>：1、现浇钢筋混凝土底板,防水混凝土厚度大于等于250,抗渗等级大于等于P8.2、0.4厚聚乙烯膜一层.3、4+3厚双层SBS改性沥青防水卷材(II型).4、刷基层处理剂一遍.5、100厚C15混凝土垫层.6、素土夯实。</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消防水池地面-池防1</w:t>
      </w:r>
      <w:r>
        <w:rPr>
          <w:rFonts w:hint="eastAsia" w:ascii="仿宋_GB2312" w:hAnsi="仿宋_GB2312" w:eastAsia="仿宋_GB2312"/>
          <w:color w:val="auto"/>
          <w:sz w:val="28"/>
          <w:lang w:val="en-US" w:eastAsia="zh-CN"/>
        </w:rPr>
        <w:t>：1、抗渗钢筋混凝土结构.2、15厚WPM15水泥砂浆找平(掺5%JX-Ⅱ防水剂).3、1.5厚聚合物水泥防水涂料（II型）.4、5厚WP M15聚合物水泥防水沙浆。</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水泥砂浆地面-地5（</w:t>
      </w:r>
      <w:r>
        <w:rPr>
          <w:rFonts w:hint="eastAsia" w:ascii="仿宋_GB2312" w:hAnsi="仿宋_GB2312" w:eastAsia="仿宋_GB2312"/>
          <w:color w:val="auto"/>
          <w:sz w:val="28"/>
          <w:lang w:val="en-US" w:eastAsia="zh-CN"/>
        </w:rPr>
        <w:t>消防水泵房、</w:t>
      </w:r>
      <w:r>
        <w:rPr>
          <w:rFonts w:hint="default" w:ascii="仿宋_GB2312" w:hAnsi="仿宋_GB2312" w:eastAsia="仿宋_GB2312"/>
          <w:color w:val="auto"/>
          <w:sz w:val="28"/>
          <w:lang w:val="en-US" w:eastAsia="zh-CN"/>
        </w:rPr>
        <w:t>地下室停车区、地下室楼梯间</w:t>
      </w:r>
      <w:r>
        <w:rPr>
          <w:rFonts w:hint="eastAsia" w:ascii="仿宋_GB2312" w:hAnsi="仿宋_GB2312" w:eastAsia="仿宋_GB2312"/>
          <w:color w:val="auto"/>
          <w:sz w:val="28"/>
          <w:lang w:val="en-US" w:eastAsia="zh-CN"/>
        </w:rPr>
        <w:t>无底板处</w:t>
      </w:r>
      <w:r>
        <w:rPr>
          <w:rFonts w:hint="default" w:ascii="仿宋_GB2312" w:hAnsi="仿宋_GB2312" w:eastAsia="仿宋_GB2312"/>
          <w:color w:val="auto"/>
          <w:sz w:val="28"/>
          <w:lang w:val="en-US" w:eastAsia="zh-CN"/>
        </w:rPr>
        <w:t>）：1、20厚DS M20水泥砂浆压实赶光。2、30~80厚（向排水沟与集水井找坡）C30细石混凝士，内配</w:t>
      </w:r>
      <w:r>
        <w:rPr>
          <w:rFonts w:hint="eastAsia" w:ascii="仿宋_GB2312" w:hAnsi="仿宋_GB2312" w:eastAsia="仿宋_GB2312"/>
          <w:color w:val="auto"/>
          <w:sz w:val="28"/>
          <w:lang w:val="en-US" w:eastAsia="zh-CN"/>
        </w:rPr>
        <w:t>φ</w:t>
      </w:r>
      <w:r>
        <w:rPr>
          <w:rFonts w:hint="default" w:ascii="仿宋_GB2312" w:hAnsi="仿宋_GB2312" w:eastAsia="仿宋_GB2312"/>
          <w:color w:val="auto"/>
          <w:sz w:val="28"/>
          <w:lang w:val="en-US" w:eastAsia="zh-CN"/>
        </w:rPr>
        <w:t>4@150双向钢筋，随捣随抹平，纵横分仓缝间距不大于6米，沥青橡胶填缝。3、1.5厚聚氨酯防水涂料。4、素水泥浆结合层一遍。5、100厚C25混凝士内配</w:t>
      </w:r>
      <w:r>
        <w:rPr>
          <w:rFonts w:hint="eastAsia" w:ascii="仿宋_GB2312" w:hAnsi="仿宋_GB2312" w:eastAsia="仿宋_GB2312"/>
          <w:color w:val="auto"/>
          <w:sz w:val="28"/>
          <w:lang w:val="en-US" w:eastAsia="zh-CN"/>
        </w:rPr>
        <w:t>φ</w:t>
      </w:r>
      <w:r>
        <w:rPr>
          <w:rFonts w:hint="default" w:ascii="仿宋_GB2312" w:hAnsi="仿宋_GB2312" w:eastAsia="仿宋_GB2312"/>
          <w:color w:val="auto"/>
          <w:sz w:val="28"/>
          <w:lang w:val="en-US" w:eastAsia="zh-CN"/>
        </w:rPr>
        <w:t>18@200双向钢筋。6、150厚砾石（粒径10~40）灌M2.5混合砂浆。7、基土夯实。</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防油细石混凝土地面-地6</w:t>
      </w:r>
      <w:r>
        <w:rPr>
          <w:rFonts w:hint="eastAsia" w:ascii="仿宋_GB2312" w:hAnsi="仿宋_GB2312" w:eastAsia="仿宋_GB2312"/>
          <w:color w:val="auto"/>
          <w:sz w:val="28"/>
          <w:lang w:val="en-US" w:eastAsia="zh-CN"/>
        </w:rPr>
        <w:t>（发电机房、储油间）：1、50厚C25防油细石混凝土面层，随打随抹光，表面涂密封固化剂.2、1.5厚聚氨酯防油层（两道）.3、20厚DS M15水泥砂浆找平层.4、水泥浆一道(内掺建筑胶）。</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水磨石楼面-楼1</w:t>
      </w:r>
      <w:r>
        <w:rPr>
          <w:rFonts w:hint="eastAsia" w:ascii="仿宋_GB2312" w:hAnsi="仿宋_GB2312" w:eastAsia="仿宋_GB2312"/>
          <w:color w:val="auto"/>
          <w:sz w:val="28"/>
          <w:lang w:val="en-US" w:eastAsia="zh-CN"/>
        </w:rPr>
        <w:t>（教室）：1、15mm普通水磨石面层.2、20厚1:3水泥砂浆结合层.3、水泥砂浆一道（内参建筑胶）.4、30厚隔声砂浆。</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水磨石楼面-楼2</w:t>
      </w:r>
      <w:r>
        <w:rPr>
          <w:rFonts w:hint="eastAsia" w:ascii="仿宋_GB2312" w:hAnsi="仿宋_GB2312" w:eastAsia="仿宋_GB2312"/>
          <w:color w:val="auto"/>
          <w:sz w:val="28"/>
          <w:lang w:val="en-US" w:eastAsia="zh-CN"/>
        </w:rPr>
        <w:t>（走廊）：1、15mm普通水磨石面层.2、20厚1:3水泥砂浆结合层.3、水泥砂浆一道（内参建筑胶）.4、2.0厚聚氨酯防水层（两道）.5、界面剂1道。</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防滑地砖（防水下沉）楼面-楼4</w:t>
      </w:r>
      <w:r>
        <w:rPr>
          <w:rFonts w:hint="eastAsia" w:ascii="仿宋_GB2312" w:hAnsi="仿宋_GB2312" w:eastAsia="仿宋_GB2312"/>
          <w:color w:val="auto"/>
          <w:sz w:val="28"/>
          <w:lang w:val="en-US" w:eastAsia="zh-CN"/>
        </w:rPr>
        <w:t>（卫生间）：1、8~10厚（600*600）防滑地砖铺实拍平，专用擦缝剂擦缝.2、20厚DS M15水泥砂浆结合层，表面撒水泥粉.3、1.5厚聚氨酯防水涂料,沿墙上翻至完成面300.4、最薄处20厚DS M15水泥砂浆找坡，抹平.5、90厚C10轻质骨料填充（轻骨料强度等级LC10）.6、2厚聚氨酯防水涂料.7、20厚DS M20水泥砂浆找平。</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水泥砂浆楼面-楼5</w:t>
      </w:r>
      <w:r>
        <w:rPr>
          <w:rFonts w:hint="eastAsia" w:ascii="仿宋_GB2312" w:hAnsi="仿宋_GB2312" w:eastAsia="仿宋_GB2312"/>
          <w:color w:val="auto"/>
          <w:sz w:val="28"/>
          <w:lang w:val="en-US" w:eastAsia="zh-CN"/>
        </w:rPr>
        <w:t>（下地下室楼梯间）：1、20mm厚1:2.5水泥砂浆面层.2、20厚1:2.5水泥砂浆找平。</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大理石地面-楼6</w:t>
      </w:r>
      <w:r>
        <w:rPr>
          <w:rFonts w:hint="eastAsia" w:ascii="仿宋_GB2312" w:hAnsi="仿宋_GB2312" w:eastAsia="仿宋_GB2312"/>
          <w:color w:val="auto"/>
          <w:sz w:val="28"/>
          <w:lang w:val="en-US" w:eastAsia="zh-CN"/>
        </w:rPr>
        <w:t>（地上楼梯间）：1、20厚大理石板，DTG砂浆擦缝.2、30厚DSM15砂浆(1:3干硬性水泥砂浆)结合层，表面撒水泥粉.3、界面剂1道。</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水泥砂浆地面-井1</w:t>
      </w:r>
      <w:r>
        <w:rPr>
          <w:rFonts w:hint="eastAsia" w:ascii="仿宋_GB2312" w:hAnsi="仿宋_GB2312" w:eastAsia="仿宋_GB2312"/>
          <w:color w:val="auto"/>
          <w:sz w:val="28"/>
          <w:lang w:val="en-US" w:eastAsia="zh-CN"/>
        </w:rPr>
        <w:t>（电井）：1、20厚WS M15水泥砂浆压实赶光.2、素水泥浆一遍。</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面砖踢脚线-内墙7</w:t>
      </w:r>
      <w:r>
        <w:rPr>
          <w:rFonts w:hint="eastAsia" w:ascii="仿宋_GB2312" w:hAnsi="仿宋_GB2312" w:eastAsia="仿宋_GB2312"/>
          <w:color w:val="auto"/>
          <w:sz w:val="28"/>
          <w:lang w:val="en-US" w:eastAsia="zh-CN"/>
        </w:rPr>
        <w:t>(楼梯间）：1、4~5厚面砖(釉面砖),专用擦缝剂擦缝.2、4~5厚DPM20水泥砂浆加水重20%建筑胶镶贴.3、界面剂一道.4、15厚DP M15水泥砂浆,中间压入一层耐碱玻璃纤维网布。</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散水-散1</w:t>
      </w:r>
      <w:r>
        <w:rPr>
          <w:rFonts w:hint="eastAsia" w:ascii="仿宋_GB2312" w:hAnsi="仿宋_GB2312" w:eastAsia="仿宋_GB2312"/>
          <w:color w:val="auto"/>
          <w:sz w:val="28"/>
          <w:lang w:val="en-US" w:eastAsia="zh-CN"/>
        </w:rPr>
        <w:t>：1、60厚C20混凝土洒水泥压实赶光.2、150厚粒径5~32卵石灌M5水泥砂浆.3、30厚黄砂.4、素土夯实，向外坡5%。</w:t>
      </w:r>
    </w:p>
    <w:p>
      <w:pPr>
        <w:numPr>
          <w:ilvl w:val="0"/>
          <w:numId w:val="5"/>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防滑地砖地面-坡道1</w:t>
      </w:r>
      <w:r>
        <w:rPr>
          <w:rFonts w:hint="eastAsia" w:ascii="仿宋_GB2312" w:hAnsi="仿宋_GB2312" w:eastAsia="仿宋_GB2312"/>
          <w:color w:val="auto"/>
          <w:sz w:val="28"/>
          <w:lang w:val="en-US" w:eastAsia="zh-CN"/>
        </w:rPr>
        <w:t>：1、8~12厚600*600地砖面层,横向铺配套防滑条地砖中距300,专用擦缝剂擦缝.2、20厚WS M15干硬性水泥砂浆结合层，撒素水泥面（洒适量清水）.3、素水泥浆一道（内掺建筑胶）。4、100厚C20钢筋混凝土垫层（内配φ8@200双向钢筋）.5、150厚砾石（粒径10~40）灌M2.5混合砂浆.6、素土夯实。</w:t>
      </w:r>
    </w:p>
    <w:p>
      <w:pPr>
        <w:numPr>
          <w:ilvl w:val="0"/>
          <w:numId w:val="0"/>
        </w:numPr>
        <w:spacing w:line="500" w:lineRule="exact"/>
        <w:rPr>
          <w:rFonts w:hint="eastAsia" w:ascii="仿宋_GB2312" w:hAnsi="仿宋_GB2312" w:eastAsia="仿宋_GB2312"/>
          <w:b/>
          <w:bCs/>
          <w:color w:val="auto"/>
          <w:sz w:val="28"/>
          <w:lang w:val="en-US" w:eastAsia="zh-CN"/>
        </w:rPr>
      </w:pPr>
      <w:r>
        <w:rPr>
          <w:rFonts w:hint="eastAsia" w:ascii="仿宋_GB2312" w:hAnsi="仿宋_GB2312" w:eastAsia="仿宋_GB2312"/>
          <w:b/>
          <w:bCs/>
          <w:color w:val="auto"/>
          <w:sz w:val="28"/>
          <w:lang w:val="en-US" w:eastAsia="zh-CN"/>
        </w:rPr>
        <w:t>墙柱面装饰工程</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地下室侧壁防水-地侧1：1、20厚WP M20水泥砂浆找平.2、刷基层处理剂一遍.3、4+3厚双层SBS改性沥青防水卷材(II型).4、30厚挤塑聚苯板。</w:t>
      </w:r>
    </w:p>
    <w:p>
      <w:pPr>
        <w:numPr>
          <w:ilvl w:val="0"/>
          <w:numId w:val="6"/>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地下室侧壁防水-附加层</w:t>
      </w:r>
      <w:r>
        <w:rPr>
          <w:rFonts w:hint="eastAsia" w:ascii="仿宋_GB2312" w:hAnsi="仿宋_GB2312" w:eastAsia="仿宋_GB2312"/>
          <w:color w:val="auto"/>
          <w:sz w:val="28"/>
          <w:lang w:val="en-US" w:eastAsia="zh-CN"/>
        </w:rPr>
        <w:t>：0.5m宽4+3厚双层SBS改性沥青防水卷材(II型)。</w:t>
      </w:r>
    </w:p>
    <w:p>
      <w:pPr>
        <w:numPr>
          <w:ilvl w:val="0"/>
          <w:numId w:val="6"/>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消防水池内壁-池防1</w:t>
      </w:r>
      <w:r>
        <w:rPr>
          <w:rFonts w:hint="eastAsia" w:ascii="仿宋_GB2312" w:hAnsi="仿宋_GB2312" w:eastAsia="仿宋_GB2312"/>
          <w:color w:val="auto"/>
          <w:sz w:val="28"/>
          <w:lang w:val="en-US" w:eastAsia="zh-CN"/>
        </w:rPr>
        <w:t>：1、15厚WPM15水泥砂浆找平(掺5%JX-Ⅱ防水剂).2、1.5厚聚合物水泥防水涂料（II型）.3、5厚WP M15聚合物水泥防水沙浆。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真石漆外墙面-外墙1</w:t>
      </w:r>
      <w:r>
        <w:rPr>
          <w:rFonts w:hint="eastAsia" w:ascii="仿宋_GB2312" w:hAnsi="仿宋_GB2312" w:eastAsia="仿宋_GB2312"/>
          <w:color w:val="auto"/>
          <w:sz w:val="28"/>
          <w:lang w:val="en-US" w:eastAsia="zh-CN"/>
        </w:rPr>
        <w:t>{-1层至屋面层外墙面、一层走廊墙面（与楼梯间相交处墙面除外，二至四层余同）、二层至四层走廊与教师卫生间相邻墙面、屋面层外墙面}：1、喷涂真石漆专用罩面漆（喷涂压力控制在0.3-0.4Mpa)。（含分缝）（含滴水线成形）.2、24小时后待真石漆彻底干燥后进行适当打磨，并将饰面灰尘清理干净.3、滚刷底涂料一遍,喷涂面层涂料（真石漆）二遍.4、5厚干粉类聚合物水泥防水砂浆.5、1.5厚聚合物防水涂料.6、15厚DP M15水泥砂浆.7、5厚抗裂砂浆，中间压入一层耐碱网布。用Φ8锚栓与墙体锚固，双向中距不小于500）.8、石墨复合保温板(燃烧性能A级)（无保温处取消此做法）厚度30mm.9、界面剂（无保温处取消此做法）10、基层甩浆，甩浆层覆盖率不低于90%，呈毛刺状。11、基层外墙清理干净，满涂界面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外墙面-外墙1（空调盒处）：1、10mm1：3水泥砂浆抹面.2、5厚干粉类聚合物水泥防水砂浆.3、1.5厚聚合物防水涂料.4、15厚DP M15水泥砂浆.5、5厚抗裂砂浆，中间压入一层耐碱网布。用Φ8锚栓与墙体锚固，双向中距不小于500）.6、石墨复合保温板(燃烧性能A级)（无保温处取消此做法）厚度30mm.7、界面剂（无保温处取消此做法）8、基层甩浆，甩浆层覆盖率不低于90%，呈毛刺状。9、基层外墙清理干净，满涂界面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真石漆外墙面（独立柱及单梁）-外墙1：1、喷涂真石漆专用罩面漆（喷涂压力控制在0.3-0.4Mpa)。（含分缝）（含滴水线成形）.2、24小时后待真石漆彻底干燥后进行适当打磨，并将饰面灰尘清理干净.3、滚刷底涂料一遍,喷涂面层涂料（真石漆）二遍.2、5厚抗裂砂浆，中间压入一层耐碱网布。用Φ8锚栓与墙体锚固，双向中距不小于500）。3、基层外墙清理干净，满涂界面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面砖外墙面-外墙2（一层至四层走廊与教师卫生间相邻墙面，高1500）：1、DTG砂浆勾缝.2、贴8-10厚（300*600）外墙饰面砖，在砖粘贴面上随贴随涂刷界面剂1道.3、面砖粘贴面涂5厚胶粘剂.4、5厚干粉类聚合物水泥防水砂浆.5、1.5厚聚合物防水涂料.6、15厚DP M15水泥砂浆.7、5厚抗裂砂浆，中间压入一层耐碱网布。用Φ8锚栓与墙体锚固，双向中距不小于500）.8、石墨复合保温板(燃烧性能A级)（无保温处取消此做法）厚度30mm.9、界面剂（无保温处取消此做法）.10、基层甩浆，甩浆层覆盖率不低于90%，呈毛刺状.11、基层外墙清理干净，满涂界面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涂料内墙(有保温)-内墙1（地上楼梯间、教室）：1、满刮Y型腻子两道,刷内墙无机防霉涂料一底两面(燃烧性能A级).2、5厚抗裂砂浆，中间压入一层耐碱网布.3、石墨复合保温板(燃烧性能A级)。厚度详30mm（无保温处取消此做法）。</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涂料防潮内墙(有保温)-内墙2（卫生间）：1、满刮Y型腻子两道,刷内墙无机防霉涂料一底两面(燃烧性能A级).2、1厚聚合物水泥基防水涂料.3、5厚刮涂型聚合物水泥防水砂浆，中间压入一层耐碱网布。4、石墨复合保温板(燃烧性能A级)。厚度30mm（无保温处取消此做法）。</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面砖内墙(有保温)-内墙3（教室、高1500）：1、4~5厚（300*600）面砖(釉面砖)，专用擦缝剂擦缝.2、4~5厚DP M20水泥砂浆加水重20%建筑胶镶贴.3、5厚抗裂砂浆，中间压入一层耐碱网布.4、石墨复合保温板(燃烧性能A级)。厚度30mm（无保温处取消此做法）。</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面砖防潮内墙(有保温)-内墙4（卫生间、高2000）：1、4~5厚（300*600）面砖(釉面砖)，专用擦缝剂擦缝.2、4~5厚DP M20水泥砂浆加水重20%建筑胶镶贴.3、1厚聚合物水泥基防水涂料.4、3厚刮涂型聚合物水泥防水砂浆,中间压入一层耐碱玻璃纤维网布.5、3厚抗裂砂浆.6、石墨复合保温板(燃烧性能A级)。厚度30mm（无保温处取消此做法）。</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无保温涂料内墙-内墙5（地下停车区、楼梯间、教室）：1、满刮Y型腻子两道,刷内墙无机防霉涂料一底两面(燃烧性能A级).2、5厚DP M20水泥砂浆，中间压入一层耐碱网布.3、15厚DPM15水泥砂浆找平层。</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无保温涂料防潮内墙-内墙6（消防水泵房、卫生间）：1、满刮Y型腻子两道,刷内墙无机防霉涂料一底两面(燃烧性能A级).2、5厚DPM20水泥砂浆抹面压光.3、3厚涂刮型聚合物水泥防水砂浆.4、12厚DP M15水泥砂浆。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无保温面砖内墙-内墙7（二至四层走廊栏板侧墙面、楼梯间、教室、其中走廊栏板处通高设置其余1500）：1、4~5厚（300*600）面砖(釉面砖),专用擦缝剂擦缝.2、4~5厚DPM20水泥砂浆加水重20%建筑胶镶贴.3、界面剂一道.4、15厚DP M15水泥砂浆,中间压入一层耐碱玻璃纤维网布。</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无保温面砖防潮内墙-内墙8（卫生间，高2000）：1、4~5厚（300*600）面砖(釉面砖)，专用擦缝剂擦缝.2、4~5厚DP M20水泥砂浆加水重20%建筑胶镶贴.3、5厚刮涂型聚合物水泥防水砂浆,中间压入一层耐碱玻璃纤维网布.4、15厚DP M15水泥砂浆。</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涂料内墙（隔声）-内墙9（教室靠近楼梯间处墙面）：1、满刮Y型腻子两道,刷内墙无机防霉涂料一底两面(燃烧性能A级).2、3厚AlE隔音涂料.3、5厚抗裂砂浆，中间压入一层耐碱网布.4、石墨复合保温板(燃烧性能A级)。厚度30mm（无保温处取消此做法）。</w:t>
      </w:r>
    </w:p>
    <w:p>
      <w:pPr>
        <w:numPr>
          <w:ilvl w:val="0"/>
          <w:numId w:val="6"/>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水泥砂浆内墙面-井1（电井）：1、5厚随砌随抹灰WP M20水泥砂浆压光.2、15厚WP M15水泥砂浆。</w:t>
      </w:r>
    </w:p>
    <w:p>
      <w:pPr>
        <w:numPr>
          <w:ilvl w:val="0"/>
          <w:numId w:val="0"/>
        </w:numPr>
        <w:spacing w:line="500" w:lineRule="exact"/>
        <w:rPr>
          <w:rFonts w:hint="eastAsia" w:ascii="仿宋_GB2312" w:hAnsi="仿宋_GB2312" w:eastAsia="仿宋_GB2312"/>
          <w:b/>
          <w:bCs/>
          <w:color w:val="auto"/>
          <w:sz w:val="28"/>
          <w:lang w:val="en-US" w:eastAsia="zh-CN"/>
        </w:rPr>
      </w:pPr>
      <w:r>
        <w:rPr>
          <w:rFonts w:hint="eastAsia" w:ascii="仿宋_GB2312" w:hAnsi="仿宋_GB2312" w:eastAsia="仿宋_GB2312"/>
          <w:b/>
          <w:bCs/>
          <w:color w:val="auto"/>
          <w:sz w:val="28"/>
          <w:lang w:val="en-US" w:eastAsia="zh-CN"/>
        </w:rPr>
        <w:t>天棚工程</w:t>
      </w:r>
    </w:p>
    <w:p>
      <w:pPr>
        <w:numPr>
          <w:ilvl w:val="0"/>
          <w:numId w:val="7"/>
        </w:numPr>
        <w:spacing w:line="500" w:lineRule="exact"/>
        <w:ind w:firstLine="560" w:firstLineChars="200"/>
        <w:rPr>
          <w:rFonts w:hint="eastAsia" w:ascii="仿宋_GB2312" w:hAnsi="仿宋_GB2312" w:eastAsia="仿宋_GB2312"/>
          <w:color w:val="auto"/>
          <w:sz w:val="28"/>
          <w:lang w:val="en-US" w:eastAsia="zh-CN"/>
        </w:rPr>
      </w:pPr>
      <w:r>
        <w:rPr>
          <w:rFonts w:hint="eastAsia" w:ascii="仿宋_GB2312" w:hAnsi="仿宋_GB2312" w:eastAsia="仿宋_GB2312"/>
          <w:color w:val="auto"/>
          <w:sz w:val="28"/>
          <w:lang w:val="en-US" w:eastAsia="zh-CN"/>
        </w:rPr>
        <w:t>消防水池顶棚-池防1：1、5厚WPM15水泥砂浆找平(掺5%JX-Ⅱ防水剂).2、1.5厚聚合物水泥防水涂料（II型）.3、5厚WP M15聚合物水泥防水沙浆。</w:t>
      </w:r>
    </w:p>
    <w:p>
      <w:pPr>
        <w:numPr>
          <w:ilvl w:val="0"/>
          <w:numId w:val="7"/>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天棚面-外墙1（空调盒处天棚）</w:t>
      </w:r>
      <w:r>
        <w:rPr>
          <w:rFonts w:hint="eastAsia" w:ascii="仿宋_GB2312" w:hAnsi="仿宋_GB2312" w:eastAsia="仿宋_GB2312"/>
          <w:color w:val="auto"/>
          <w:sz w:val="28"/>
          <w:lang w:val="en-US" w:eastAsia="zh-CN"/>
        </w:rPr>
        <w:t>：1、10mm1：3水泥砂浆抹面.2、5厚干粉类聚合物水泥防水砂浆，中间压入一层热镀锌电焊网（φ0.9网孔12.7×12.7，用φ8锚栓与墙体锚固，双向中距不小于500）.3、1.5厚聚合物防水涂料.4、15厚DP M15水泥砂浆.5、5厚抗裂砂浆，中间压入一层耐碱网布.6、界面剂.7、基层甩浆，甩浆层覆盖率不低于90%，呈毛刺状.8、基层外墙清理干净，满涂界面砂浆。</w:t>
      </w:r>
    </w:p>
    <w:p>
      <w:pPr>
        <w:numPr>
          <w:ilvl w:val="0"/>
          <w:numId w:val="7"/>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涂料顶棚-顶1</w:t>
      </w:r>
      <w:r>
        <w:rPr>
          <w:rFonts w:hint="eastAsia" w:ascii="仿宋_GB2312" w:hAnsi="仿宋_GB2312" w:eastAsia="仿宋_GB2312"/>
          <w:color w:val="auto"/>
          <w:sz w:val="28"/>
          <w:lang w:val="en-US" w:eastAsia="zh-CN"/>
        </w:rPr>
        <w:t>（停车区、楼梯间、发电机房、储油间、教室、走廊）：1、素水泥浆一道（内掺水泥重量5%的108胶）.2、局部刮腻子，磨平.3、满刮腻子两遍找平层.4、无机涂料罩面两道。</w:t>
      </w:r>
    </w:p>
    <w:p>
      <w:pPr>
        <w:numPr>
          <w:ilvl w:val="0"/>
          <w:numId w:val="7"/>
        </w:numPr>
        <w:spacing w:line="500" w:lineRule="exact"/>
        <w:ind w:firstLine="560" w:firstLineChars="200"/>
        <w:rPr>
          <w:rFonts w:hint="default" w:ascii="仿宋_GB2312" w:hAnsi="仿宋_GB2312" w:eastAsia="仿宋_GB2312"/>
          <w:color w:val="auto"/>
          <w:sz w:val="28"/>
          <w:lang w:val="en-US" w:eastAsia="zh-CN"/>
        </w:rPr>
      </w:pPr>
      <w:r>
        <w:rPr>
          <w:rFonts w:hint="default" w:ascii="仿宋_GB2312" w:hAnsi="仿宋_GB2312" w:eastAsia="仿宋_GB2312"/>
          <w:color w:val="auto"/>
          <w:sz w:val="28"/>
          <w:lang w:val="en-US" w:eastAsia="zh-CN"/>
        </w:rPr>
        <w:t>防潮顶棚-顶2</w:t>
      </w:r>
      <w:r>
        <w:rPr>
          <w:rFonts w:hint="eastAsia" w:ascii="仿宋_GB2312" w:hAnsi="仿宋_GB2312" w:eastAsia="仿宋_GB2312"/>
          <w:color w:val="auto"/>
          <w:sz w:val="28"/>
          <w:lang w:val="en-US" w:eastAsia="zh-CN"/>
        </w:rPr>
        <w:t>（卫生间、消防水泵房）：1、素水泥浆一道(内掺建筑胶）.2、1.0厚III型聚合物水泥防水涂料.3、表面喷刷无机防霉涂料一底两面。</w:t>
      </w:r>
    </w:p>
    <w:p>
      <w:pPr>
        <w:numPr>
          <w:ilvl w:val="0"/>
          <w:numId w:val="0"/>
        </w:numPr>
        <w:spacing w:line="500" w:lineRule="exact"/>
        <w:rPr>
          <w:rFonts w:hint="default" w:ascii="仿宋_GB2312" w:hAnsi="仿宋_GB2312" w:eastAsia="仿宋_GB2312"/>
          <w:b/>
          <w:color w:val="auto"/>
          <w:sz w:val="28"/>
          <w:lang w:val="en-US" w:eastAsia="zh-CN"/>
        </w:rPr>
      </w:pPr>
      <w:r>
        <w:rPr>
          <w:rFonts w:hint="eastAsia" w:ascii="仿宋_GB2312" w:hAnsi="仿宋_GB2312" w:eastAsia="仿宋_GB2312"/>
          <w:b/>
          <w:color w:val="auto"/>
          <w:sz w:val="28"/>
          <w:lang w:eastAsia="zh-CN"/>
        </w:rPr>
        <w:t>（</w:t>
      </w:r>
      <w:r>
        <w:rPr>
          <w:rFonts w:hint="eastAsia" w:ascii="仿宋_GB2312" w:hAnsi="仿宋_GB2312" w:eastAsia="仿宋_GB2312"/>
          <w:b/>
          <w:color w:val="auto"/>
          <w:sz w:val="28"/>
          <w:lang w:val="en-US" w:eastAsia="zh-CN"/>
        </w:rPr>
        <w:t>二</w:t>
      </w:r>
      <w:r>
        <w:rPr>
          <w:rFonts w:hint="eastAsia" w:ascii="仿宋_GB2312" w:hAnsi="仿宋_GB2312" w:eastAsia="仿宋_GB2312"/>
          <w:b/>
          <w:color w:val="auto"/>
          <w:sz w:val="28"/>
          <w:lang w:eastAsia="zh-CN"/>
        </w:rPr>
        <w:t>）、</w:t>
      </w:r>
      <w:r>
        <w:rPr>
          <w:rFonts w:hint="eastAsia" w:ascii="仿宋_GB2312" w:hAnsi="仿宋_GB2312" w:eastAsia="仿宋_GB2312"/>
          <w:b/>
          <w:color w:val="auto"/>
          <w:sz w:val="28"/>
          <w:lang w:val="en-US" w:eastAsia="zh-CN"/>
        </w:rPr>
        <w:t>其他说明：</w:t>
      </w:r>
    </w:p>
    <w:p>
      <w:pPr>
        <w:spacing w:line="500" w:lineRule="exact"/>
        <w:ind w:firstLine="560" w:firstLineChars="200"/>
        <w:rPr>
          <w:rFonts w:hint="default" w:ascii="仿宋_GB2312" w:eastAsia="仿宋_GB2312"/>
          <w:color w:val="auto"/>
          <w:sz w:val="28"/>
          <w:lang w:val="en-US" w:eastAsia="zh-CN"/>
        </w:rPr>
      </w:pPr>
      <w:r>
        <w:rPr>
          <w:rFonts w:hint="eastAsia" w:ascii="仿宋_GB2312" w:eastAsia="仿宋_GB2312"/>
          <w:color w:val="auto"/>
          <w:sz w:val="28"/>
          <w:lang w:val="en-US" w:eastAsia="zh-CN"/>
        </w:rPr>
        <w:t>1、墙面保温按建筑节能设计说明中一至四层外墙保温范围示意图布置，不做一层挑空楼板保温，外墙热桥处做内保温处不做400宽延伸；</w:t>
      </w:r>
    </w:p>
    <w:p>
      <w:pPr>
        <w:spacing w:line="500" w:lineRule="exact"/>
        <w:ind w:firstLine="560" w:firstLineChars="200"/>
        <w:rPr>
          <w:rFonts w:hint="default" w:ascii="仿宋_GB2312" w:eastAsia="仿宋_GB2312"/>
          <w:color w:val="auto"/>
          <w:sz w:val="28"/>
          <w:lang w:val="en-US" w:eastAsia="zh-CN"/>
        </w:rPr>
      </w:pPr>
      <w:r>
        <w:rPr>
          <w:rFonts w:hint="eastAsia" w:ascii="仿宋_GB2312" w:eastAsia="仿宋_GB2312"/>
          <w:color w:val="auto"/>
          <w:sz w:val="28"/>
          <w:lang w:val="en-US" w:eastAsia="zh-CN"/>
        </w:rPr>
        <w:t>2、门窗洞口附加网格布按图纸示意图计入，阴阳角网格布不计算；</w:t>
      </w:r>
    </w:p>
    <w:p>
      <w:pPr>
        <w:spacing w:line="500" w:lineRule="exact"/>
        <w:ind w:firstLine="560" w:firstLineChars="200"/>
        <w:rPr>
          <w:rFonts w:hint="default" w:ascii="仿宋_GB2312" w:eastAsia="仿宋_GB2312"/>
          <w:color w:val="auto"/>
          <w:sz w:val="28"/>
          <w:lang w:val="en-US" w:eastAsia="zh-CN"/>
        </w:rPr>
      </w:pPr>
      <w:r>
        <w:rPr>
          <w:rFonts w:hint="eastAsia" w:ascii="仿宋_GB2312" w:eastAsia="仿宋_GB2312"/>
          <w:color w:val="auto"/>
          <w:sz w:val="28"/>
          <w:lang w:val="en-US" w:eastAsia="zh-CN"/>
        </w:rPr>
        <w:t>3、所有门窗按设计图纸计算。</w:t>
      </w:r>
    </w:p>
    <w:p>
      <w:pPr>
        <w:spacing w:line="500" w:lineRule="exact"/>
        <w:ind w:firstLine="560" w:firstLineChars="200"/>
        <w:rPr>
          <w:rFonts w:hint="eastAsia" w:ascii="仿宋_GB2312" w:eastAsia="仿宋_GB2312"/>
          <w:color w:val="auto"/>
          <w:sz w:val="28"/>
          <w:lang w:val="en-US" w:eastAsia="zh-CN"/>
        </w:rPr>
      </w:pPr>
      <w:r>
        <w:rPr>
          <w:rFonts w:hint="eastAsia" w:ascii="仿宋_GB2312" w:eastAsia="仿宋_GB2312"/>
          <w:color w:val="auto"/>
          <w:sz w:val="28"/>
          <w:lang w:val="en-US" w:eastAsia="zh-CN"/>
        </w:rPr>
        <w:t>4、地下室底板防水、侧墙防水及顶板防水均按设计图纸计算。</w:t>
      </w:r>
    </w:p>
    <w:p>
      <w:pPr>
        <w:spacing w:line="500" w:lineRule="exact"/>
        <w:ind w:firstLine="560" w:firstLineChars="200"/>
        <w:rPr>
          <w:rFonts w:hint="eastAsia" w:ascii="仿宋_GB2312" w:eastAsia="仿宋_GB2312"/>
          <w:color w:val="auto"/>
          <w:sz w:val="28"/>
          <w:lang w:eastAsia="zh-CN"/>
        </w:rPr>
      </w:pPr>
      <w:r>
        <w:rPr>
          <w:rFonts w:hint="eastAsia" w:ascii="仿宋_GB2312" w:eastAsia="仿宋_GB2312"/>
          <w:color w:val="auto"/>
          <w:sz w:val="28"/>
          <w:lang w:val="en-US" w:eastAsia="zh-CN"/>
        </w:rPr>
        <w:t>5、</w:t>
      </w:r>
      <w:r>
        <w:rPr>
          <w:rFonts w:hint="eastAsia" w:ascii="仿宋_GB2312" w:eastAsia="仿宋_GB2312"/>
          <w:color w:val="auto"/>
          <w:sz w:val="28"/>
        </w:rPr>
        <w:t>柱、梁、板模板采用复合模板，钢管脚手架编制</w:t>
      </w:r>
      <w:r>
        <w:rPr>
          <w:rFonts w:hint="eastAsia" w:ascii="仿宋_GB2312" w:eastAsia="仿宋_GB2312"/>
          <w:color w:val="auto"/>
          <w:sz w:val="28"/>
          <w:lang w:eastAsia="zh-CN"/>
        </w:rPr>
        <w:t>。</w:t>
      </w:r>
    </w:p>
    <w:p>
      <w:pPr>
        <w:spacing w:line="500" w:lineRule="exact"/>
        <w:ind w:firstLine="560" w:firstLineChars="200"/>
        <w:rPr>
          <w:rFonts w:hint="default" w:ascii="仿宋_GB2312" w:eastAsia="仿宋_GB2312"/>
          <w:color w:val="auto"/>
          <w:sz w:val="28"/>
          <w:lang w:val="en-US" w:eastAsia="zh-CN"/>
        </w:rPr>
      </w:pPr>
      <w:r>
        <w:rPr>
          <w:rFonts w:hint="eastAsia" w:ascii="仿宋_GB2312" w:eastAsia="仿宋_GB2312"/>
          <w:color w:val="auto"/>
          <w:sz w:val="28"/>
          <w:lang w:val="en-US" w:eastAsia="zh-CN"/>
        </w:rPr>
        <w:t>6、未说明部分详见图纸及工程量清单。</w:t>
      </w:r>
    </w:p>
    <w:p>
      <w:pPr>
        <w:numPr>
          <w:ilvl w:val="0"/>
          <w:numId w:val="0"/>
        </w:numPr>
        <w:spacing w:line="500" w:lineRule="exact"/>
        <w:rPr>
          <w:rFonts w:hint="default" w:ascii="仿宋_GB2312" w:hAnsi="仿宋_GB2312" w:eastAsia="仿宋_GB2312" w:cs="Times New Roman"/>
          <w:b/>
          <w:color w:val="auto"/>
          <w:sz w:val="28"/>
          <w:lang w:val="en-US" w:eastAsia="zh-CN"/>
        </w:rPr>
      </w:pPr>
      <w:r>
        <w:rPr>
          <w:rFonts w:hint="eastAsia" w:ascii="仿宋_GB2312" w:hAnsi="仿宋_GB2312" w:eastAsia="仿宋_GB2312" w:cs="Times New Roman"/>
          <w:b/>
          <w:color w:val="auto"/>
          <w:sz w:val="28"/>
          <w:lang w:eastAsia="zh-CN"/>
        </w:rPr>
        <w:t>（</w:t>
      </w:r>
      <w:r>
        <w:rPr>
          <w:rFonts w:hint="eastAsia" w:ascii="仿宋_GB2312" w:hAnsi="仿宋_GB2312" w:eastAsia="仿宋_GB2312" w:cs="Times New Roman"/>
          <w:b/>
          <w:color w:val="auto"/>
          <w:sz w:val="28"/>
          <w:lang w:val="en-US" w:eastAsia="zh-CN"/>
        </w:rPr>
        <w:t>三</w:t>
      </w:r>
      <w:r>
        <w:rPr>
          <w:rFonts w:hint="eastAsia" w:ascii="仿宋_GB2312" w:hAnsi="仿宋_GB2312" w:eastAsia="仿宋_GB2312" w:cs="Times New Roman"/>
          <w:b/>
          <w:color w:val="auto"/>
          <w:sz w:val="28"/>
          <w:lang w:eastAsia="zh-CN"/>
        </w:rPr>
        <w:t>）、</w:t>
      </w:r>
      <w:r>
        <w:rPr>
          <w:rFonts w:hint="eastAsia" w:ascii="仿宋_GB2312" w:hAnsi="仿宋_GB2312" w:eastAsia="仿宋_GB2312" w:cs="Times New Roman"/>
          <w:b/>
          <w:color w:val="auto"/>
          <w:sz w:val="28"/>
          <w:lang w:val="en-US" w:eastAsia="zh-CN"/>
        </w:rPr>
        <w:t>安装部分说明：</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宋体" w:hAnsi="宋体" w:eastAsia="宋体" w:cs="宋体"/>
          <w:color w:val="auto"/>
          <w:kern w:val="0"/>
          <w:sz w:val="28"/>
          <w:szCs w:val="28"/>
          <w:highlight w:val="none"/>
          <w:lang w:val="en-US" w:eastAsia="zh-CN" w:bidi="ar"/>
        </w:rPr>
        <w:t>1．</w:t>
      </w:r>
      <w:r>
        <w:rPr>
          <w:rFonts w:hint="eastAsia" w:ascii="仿宋_GB2312" w:hAnsi="Calibri" w:eastAsia="仿宋_GB2312" w:cs="Times New Roman"/>
          <w:color w:val="auto"/>
          <w:kern w:val="2"/>
          <w:sz w:val="28"/>
          <w:highlight w:val="none"/>
          <w:lang w:val="en-US" w:eastAsia="zh-CN" w:bidi="ar-SA"/>
        </w:rPr>
        <w:t>强电系统：从户内配电箱开始计取，按设计图纸全部计算，含配电箱、桥架、配管、配线、灯具、开关、插座等；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2．</w:t>
      </w:r>
      <w:r>
        <w:rPr>
          <w:rFonts w:hint="eastAsia" w:ascii="仿宋_GB2312" w:hAnsi="Calibri" w:eastAsia="仿宋_GB2312" w:cs="Times New Roman"/>
          <w:color w:val="auto"/>
          <w:kern w:val="2"/>
          <w:sz w:val="28"/>
          <w:highlight w:val="none"/>
          <w:lang w:val="en-US" w:eastAsia="zh-CN" w:bidi="ar-SA"/>
        </w:rPr>
        <w:t>应急照明系统：从应急照明箱开始计取，按设计图纸全部计算，含配电箱、配管、配线、应急照明灯具等；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3．</w:t>
      </w:r>
      <w:r>
        <w:rPr>
          <w:rFonts w:hint="eastAsia" w:ascii="仿宋_GB2312" w:hAnsi="Calibri" w:eastAsia="仿宋_GB2312" w:cs="Times New Roman"/>
          <w:color w:val="auto"/>
          <w:kern w:val="2"/>
          <w:sz w:val="28"/>
          <w:highlight w:val="none"/>
          <w:lang w:val="en-US" w:eastAsia="zh-CN" w:bidi="ar-SA"/>
        </w:rPr>
        <w:t>自动报警系统：按设计图纸全部计算，含报警控制器、配管、配线、桥架、模块、报警元器件等；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4．</w:t>
      </w:r>
      <w:r>
        <w:rPr>
          <w:rFonts w:hint="eastAsia" w:ascii="仿宋_GB2312" w:hAnsi="Calibri" w:eastAsia="仿宋_GB2312" w:cs="Times New Roman"/>
          <w:color w:val="auto"/>
          <w:kern w:val="2"/>
          <w:sz w:val="28"/>
          <w:highlight w:val="none"/>
          <w:lang w:val="en-US" w:eastAsia="zh-CN" w:bidi="ar-SA"/>
        </w:rPr>
        <w:t>消防电源监控系统：按设计图纸全部计算，含控制器、配管、配线、模块、报警元器件等；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5．</w:t>
      </w:r>
      <w:r>
        <w:rPr>
          <w:rFonts w:hint="eastAsia" w:ascii="仿宋_GB2312" w:hAnsi="Calibri" w:eastAsia="仿宋_GB2312" w:cs="Times New Roman"/>
          <w:color w:val="auto"/>
          <w:kern w:val="2"/>
          <w:sz w:val="28"/>
          <w:highlight w:val="none"/>
          <w:lang w:val="en-US" w:eastAsia="zh-CN" w:bidi="ar-SA"/>
        </w:rPr>
        <w:t>电气火灾监控系统：按设计图纸计算，含控制器、配管、配线、模块、报警元器件等；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6．</w:t>
      </w:r>
      <w:r>
        <w:rPr>
          <w:rFonts w:hint="eastAsia" w:ascii="仿宋_GB2312" w:hAnsi="Calibri" w:eastAsia="仿宋_GB2312" w:cs="Times New Roman"/>
          <w:color w:val="auto"/>
          <w:kern w:val="2"/>
          <w:sz w:val="28"/>
          <w:highlight w:val="none"/>
          <w:lang w:val="en-US" w:eastAsia="zh-CN" w:bidi="ar-SA"/>
        </w:rPr>
        <w:t>防雷接地系统：按设计图纸计取，含引下线、避雷网、接地母线、端子箱等；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default"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7．</w:t>
      </w:r>
      <w:r>
        <w:rPr>
          <w:rFonts w:hint="eastAsia" w:ascii="仿宋_GB2312" w:hAnsi="Calibri" w:eastAsia="仿宋_GB2312" w:cs="Times New Roman"/>
          <w:color w:val="auto"/>
          <w:kern w:val="2"/>
          <w:sz w:val="28"/>
          <w:highlight w:val="none"/>
          <w:lang w:val="en-US" w:eastAsia="zh-CN" w:bidi="ar-SA"/>
        </w:rPr>
        <w:t>弱电智能化系统：按设计图纸计取，机房-室内线缆不在本次预算范围内。</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default" w:ascii="仿宋_GB2312" w:hAnsi="Calibri" w:eastAsia="仿宋_GB2312" w:cs="Times New Roman"/>
          <w:color w:val="auto"/>
          <w:kern w:val="2"/>
          <w:sz w:val="28"/>
          <w:highlight w:val="none"/>
          <w:lang w:val="en-US" w:eastAsia="zh-CN" w:bidi="ar-SA"/>
        </w:rPr>
      </w:pPr>
      <w:r>
        <w:rPr>
          <w:rFonts w:hint="default" w:ascii="仿宋_GB2312" w:hAnsi="Calibri" w:eastAsia="仿宋_GB2312" w:cs="Times New Roman"/>
          <w:color w:val="auto"/>
          <w:kern w:val="2"/>
          <w:sz w:val="28"/>
          <w:highlight w:val="none"/>
          <w:lang w:val="en-US" w:eastAsia="zh-CN" w:bidi="ar-SA"/>
        </w:rPr>
        <w:t>8．</w:t>
      </w:r>
      <w:r>
        <w:rPr>
          <w:rFonts w:hint="eastAsia" w:ascii="仿宋_GB2312" w:hAnsi="Calibri" w:eastAsia="仿宋_GB2312" w:cs="Times New Roman"/>
          <w:color w:val="auto"/>
          <w:kern w:val="2"/>
          <w:sz w:val="28"/>
          <w:highlight w:val="none"/>
          <w:lang w:val="en-US" w:eastAsia="zh-CN" w:bidi="ar-SA"/>
        </w:rPr>
        <w:t>给排水工程：按图纸设计，计算只外墙皮</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default" w:ascii="仿宋_GB2312" w:hAnsi="Calibri" w:eastAsia="仿宋_GB2312" w:cs="Times New Roman"/>
          <w:color w:val="auto"/>
          <w:kern w:val="2"/>
          <w:sz w:val="28"/>
          <w:highlight w:val="none"/>
          <w:lang w:val="en-US" w:eastAsia="zh-CN" w:bidi="ar-SA"/>
        </w:rPr>
      </w:pPr>
      <w:r>
        <w:rPr>
          <w:rFonts w:hint="eastAsia" w:ascii="仿宋_GB2312" w:hAnsi="Calibri" w:eastAsia="仿宋_GB2312" w:cs="Times New Roman"/>
          <w:color w:val="auto"/>
          <w:kern w:val="2"/>
          <w:sz w:val="28"/>
          <w:highlight w:val="none"/>
          <w:lang w:val="en-US" w:eastAsia="zh-CN" w:bidi="ar-SA"/>
        </w:rPr>
        <w:t>9</w:t>
      </w:r>
      <w:r>
        <w:rPr>
          <w:rFonts w:hint="default" w:ascii="仿宋_GB2312" w:hAnsi="Calibri" w:eastAsia="仿宋_GB2312" w:cs="Times New Roman"/>
          <w:color w:val="auto"/>
          <w:kern w:val="2"/>
          <w:sz w:val="28"/>
          <w:highlight w:val="none"/>
          <w:lang w:val="en-US" w:eastAsia="zh-CN" w:bidi="ar-SA"/>
        </w:rPr>
        <w:t>．消火栓系统</w:t>
      </w:r>
      <w:r>
        <w:rPr>
          <w:rFonts w:hint="eastAsia" w:ascii="仿宋_GB2312" w:hAnsi="Calibri" w:eastAsia="仿宋_GB2312" w:cs="Times New Roman"/>
          <w:color w:val="auto"/>
          <w:kern w:val="2"/>
          <w:sz w:val="28"/>
          <w:highlight w:val="none"/>
          <w:lang w:val="en-US" w:eastAsia="zh-CN" w:bidi="ar-SA"/>
        </w:rPr>
        <w:t>：按图纸设计，计算只外墙皮</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default" w:ascii="仿宋_GB2312" w:hAnsi="Calibri" w:eastAsia="仿宋_GB2312" w:cs="Times New Roman"/>
          <w:color w:val="auto"/>
          <w:kern w:val="2"/>
          <w:sz w:val="28"/>
          <w:highlight w:val="none"/>
          <w:lang w:val="en-US" w:eastAsia="zh-CN" w:bidi="ar-SA"/>
        </w:rPr>
      </w:pPr>
      <w:r>
        <w:rPr>
          <w:rFonts w:hint="eastAsia" w:ascii="仿宋_GB2312" w:hAnsi="Calibri" w:eastAsia="仿宋_GB2312" w:cs="Times New Roman"/>
          <w:color w:val="auto"/>
          <w:kern w:val="2"/>
          <w:sz w:val="28"/>
          <w:highlight w:val="none"/>
          <w:lang w:val="en-US" w:eastAsia="zh-CN" w:bidi="ar-SA"/>
        </w:rPr>
        <w:t>10.防排烟及通风：按设计图纸全部计取，含风管、风口、风阀等；</w:t>
      </w:r>
    </w:p>
    <w:p>
      <w:pPr>
        <w:pStyle w:val="6"/>
        <w:keepNext w:val="0"/>
        <w:keepLines w:val="0"/>
        <w:widowControl/>
        <w:numPr>
          <w:ilvl w:val="0"/>
          <w:numId w:val="0"/>
        </w:numPr>
        <w:suppressLineNumbers w:val="0"/>
        <w:spacing w:before="0" w:beforeAutospacing="0" w:after="0" w:afterAutospacing="0"/>
        <w:ind w:left="0" w:leftChars="0" w:right="0" w:rightChars="0" w:firstLine="400" w:firstLineChars="0"/>
        <w:rPr>
          <w:rFonts w:hint="eastAsia" w:ascii="宋体" w:hAnsi="宋体" w:cs="宋体"/>
          <w:b/>
          <w:bCs/>
          <w:color w:val="auto"/>
          <w:sz w:val="28"/>
          <w:szCs w:val="28"/>
          <w:highlight w:val="none"/>
          <w:lang w:val="en-US" w:eastAsia="zh-CN"/>
        </w:rPr>
      </w:pPr>
      <w:r>
        <w:rPr>
          <w:rFonts w:hint="default" w:ascii="仿宋_GB2312" w:hAnsi="Calibri" w:eastAsia="仿宋_GB2312" w:cs="Times New Roman"/>
          <w:color w:val="auto"/>
          <w:kern w:val="2"/>
          <w:sz w:val="28"/>
          <w:highlight w:val="none"/>
          <w:lang w:val="en-US" w:eastAsia="zh-CN" w:bidi="ar-SA"/>
        </w:rPr>
        <w:t>1</w:t>
      </w:r>
      <w:r>
        <w:rPr>
          <w:rFonts w:hint="eastAsia" w:ascii="仿宋_GB2312" w:hAnsi="Calibri" w:eastAsia="仿宋_GB2312" w:cs="Times New Roman"/>
          <w:color w:val="auto"/>
          <w:kern w:val="2"/>
          <w:sz w:val="28"/>
          <w:highlight w:val="none"/>
          <w:lang w:val="en-US" w:eastAsia="zh-CN" w:bidi="ar-SA"/>
        </w:rPr>
        <w:t>1</w:t>
      </w:r>
      <w:r>
        <w:rPr>
          <w:rFonts w:hint="default" w:ascii="仿宋_GB2312" w:hAnsi="Calibri" w:eastAsia="仿宋_GB2312" w:cs="Times New Roman"/>
          <w:color w:val="auto"/>
          <w:kern w:val="2"/>
          <w:sz w:val="28"/>
          <w:highlight w:val="none"/>
          <w:lang w:val="en-US" w:eastAsia="zh-CN" w:bidi="ar-SA"/>
        </w:rPr>
        <w:t>．</w:t>
      </w:r>
      <w:r>
        <w:rPr>
          <w:rFonts w:hint="eastAsia" w:ascii="仿宋_GB2312" w:hAnsi="Calibri" w:eastAsia="仿宋_GB2312" w:cs="Times New Roman"/>
          <w:color w:val="auto"/>
          <w:kern w:val="2"/>
          <w:sz w:val="28"/>
          <w:highlight w:val="none"/>
          <w:lang w:val="en-US" w:eastAsia="zh-CN" w:bidi="ar-SA"/>
        </w:rPr>
        <w:t>由于设计图纸未深化设计，光伏系统计入暂估；</w:t>
      </w:r>
    </w:p>
    <w:p>
      <w:pPr>
        <w:numPr>
          <w:ilvl w:val="0"/>
          <w:numId w:val="0"/>
        </w:numPr>
        <w:spacing w:line="360" w:lineRule="auto"/>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kern w:val="2"/>
          <w:sz w:val="28"/>
          <w:szCs w:val="28"/>
          <w:lang w:val="en-US" w:eastAsia="zh-CN" w:bidi="ar-SA"/>
        </w:rPr>
        <w:t>（四）</w:t>
      </w:r>
      <w:r>
        <w:rPr>
          <w:rFonts w:hint="eastAsia" w:ascii="仿宋" w:hAnsi="仿宋" w:eastAsia="仿宋" w:cs="仿宋"/>
          <w:b/>
          <w:bCs/>
          <w:color w:val="auto"/>
          <w:sz w:val="28"/>
          <w:szCs w:val="28"/>
          <w:lang w:val="en-US" w:eastAsia="zh-CN"/>
        </w:rPr>
        <w:t>、市政部分：</w:t>
      </w:r>
    </w:p>
    <w:p>
      <w:pPr>
        <w:numPr>
          <w:ilvl w:val="0"/>
          <w:numId w:val="0"/>
        </w:numPr>
        <w:spacing w:line="240" w:lineRule="auto"/>
        <w:ind w:left="0" w:leftChars="0" w:firstLine="560" w:firstLineChars="200"/>
        <w:rPr>
          <w:rFonts w:hint="eastAsia" w:ascii="仿宋" w:hAnsi="仿宋" w:eastAsia="仿宋" w:cs="仿宋"/>
          <w:color w:val="auto"/>
          <w:sz w:val="28"/>
          <w:szCs w:val="28"/>
          <w:lang w:val="en-US" w:eastAsia="zh-CN"/>
        </w:rPr>
      </w:pPr>
      <w:r>
        <w:rPr>
          <w:rFonts w:hint="eastAsia" w:ascii="Times New Roman" w:hAnsi="Times New Roman" w:eastAsia="宋体" w:cs="Times New Roman"/>
          <w:color w:val="auto"/>
          <w:sz w:val="28"/>
          <w:szCs w:val="28"/>
          <w:lang w:val="en-US" w:eastAsia="zh-CN"/>
        </w:rPr>
        <w:t>1、</w:t>
      </w:r>
      <w:r>
        <w:rPr>
          <w:rFonts w:hint="eastAsia" w:ascii="仿宋" w:hAnsi="仿宋" w:eastAsia="仿宋" w:cs="仿宋"/>
          <w:color w:val="auto"/>
          <w:sz w:val="28"/>
          <w:szCs w:val="28"/>
          <w:lang w:val="en-US" w:eastAsia="zh-CN"/>
        </w:rPr>
        <w:t>市政部分主要包含户外台阶及所在的栏杆；</w:t>
      </w:r>
    </w:p>
    <w:p>
      <w:pPr>
        <w:adjustRightInd w:val="0"/>
        <w:spacing w:line="360" w:lineRule="auto"/>
        <w:jc w:val="both"/>
        <w:rPr>
          <w:rFonts w:hint="eastAsia"/>
          <w:color w:val="auto"/>
          <w:sz w:val="24"/>
          <w:szCs w:val="24"/>
          <w:highlight w:val="none"/>
        </w:rPr>
      </w:pPr>
      <w:r>
        <w:rPr>
          <w:rFonts w:hint="eastAsia" w:ascii="仿宋" w:hAnsi="仿宋" w:eastAsia="仿宋" w:cs="仿宋"/>
          <w:color w:val="auto"/>
          <w:sz w:val="28"/>
          <w:lang w:val="en-US" w:eastAsia="zh-CN"/>
        </w:rPr>
        <w:t>2、</w:t>
      </w:r>
      <w:r>
        <w:rPr>
          <w:rFonts w:hint="eastAsia" w:ascii="仿宋" w:hAnsi="仿宋" w:eastAsia="仿宋" w:cs="仿宋"/>
          <w:color w:val="auto"/>
          <w:sz w:val="28"/>
        </w:rPr>
        <w:t>其他未说明的以工程量清单为准</w:t>
      </w:r>
      <w:r>
        <w:rPr>
          <w:rFonts w:hint="eastAsia" w:ascii="仿宋" w:hAnsi="仿宋" w:eastAsia="仿宋" w:cs="仿宋"/>
          <w:color w:val="auto"/>
          <w:sz w:val="28"/>
          <w:lang w:eastAsia="zh-CN"/>
        </w:rPr>
        <w:t>，</w:t>
      </w:r>
      <w:r>
        <w:rPr>
          <w:rFonts w:hint="eastAsia" w:ascii="仿宋" w:hAnsi="仿宋" w:eastAsia="仿宋" w:cs="仿宋"/>
          <w:color w:val="auto"/>
          <w:sz w:val="28"/>
        </w:rPr>
        <w:t>施工时具体做法和工程量按</w:t>
      </w:r>
      <w:r>
        <w:rPr>
          <w:rFonts w:hint="eastAsia" w:ascii="仿宋" w:hAnsi="仿宋" w:eastAsia="仿宋" w:cs="仿宋"/>
          <w:color w:val="auto"/>
          <w:sz w:val="28"/>
          <w:lang w:val="en-US" w:eastAsia="zh-CN"/>
        </w:rPr>
        <w:t>图纸及</w:t>
      </w:r>
      <w:r>
        <w:rPr>
          <w:rFonts w:hint="eastAsia" w:ascii="仿宋" w:hAnsi="仿宋" w:eastAsia="仿宋" w:cs="仿宋"/>
          <w:color w:val="auto"/>
          <w:sz w:val="28"/>
        </w:rPr>
        <w:t>工程量清单执行</w:t>
      </w:r>
      <w:r>
        <w:rPr>
          <w:rFonts w:hint="eastAsia"/>
          <w:color w:val="auto"/>
          <w:sz w:val="28"/>
          <w:szCs w:val="28"/>
          <w:lang w:eastAsia="zh-CN"/>
        </w:rPr>
        <w:t>。</w:t>
      </w:r>
    </w:p>
    <w:tbl>
      <w:tblPr>
        <w:tblStyle w:val="7"/>
        <w:tblW w:w="9300" w:type="dxa"/>
        <w:tblInd w:w="0" w:type="dxa"/>
        <w:shd w:val="clear" w:color="auto" w:fill="auto"/>
        <w:tblLayout w:type="fixed"/>
        <w:tblCellMar>
          <w:top w:w="0" w:type="dxa"/>
          <w:left w:w="0" w:type="dxa"/>
          <w:bottom w:w="0" w:type="dxa"/>
          <w:right w:w="0" w:type="dxa"/>
        </w:tblCellMar>
      </w:tblPr>
      <w:tblGrid>
        <w:gridCol w:w="844"/>
        <w:gridCol w:w="2935"/>
        <w:gridCol w:w="1675"/>
        <w:gridCol w:w="817"/>
        <w:gridCol w:w="362"/>
        <w:gridCol w:w="1461"/>
        <w:gridCol w:w="1206"/>
      </w:tblGrid>
      <w:tr>
        <w:tblPrEx>
          <w:tblLayout w:type="fixed"/>
          <w:tblCellMar>
            <w:top w:w="0" w:type="dxa"/>
            <w:left w:w="0" w:type="dxa"/>
            <w:bottom w:w="0" w:type="dxa"/>
            <w:right w:w="0" w:type="dxa"/>
          </w:tblCellMar>
        </w:tblPrEx>
        <w:trPr>
          <w:trHeight w:val="654" w:hRule="atLeast"/>
        </w:trPr>
        <w:tc>
          <w:tcPr>
            <w:tcW w:w="930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单项工程招标控制价汇总表</w:t>
            </w:r>
          </w:p>
        </w:tc>
      </w:tr>
      <w:tr>
        <w:tblPrEx>
          <w:tblLayout w:type="fixed"/>
          <w:tblCellMar>
            <w:top w:w="0" w:type="dxa"/>
            <w:left w:w="0" w:type="dxa"/>
            <w:bottom w:w="0" w:type="dxa"/>
            <w:right w:w="0" w:type="dxa"/>
          </w:tblCellMar>
        </w:tblPrEx>
        <w:trPr>
          <w:trHeight w:val="554" w:hRule="atLeast"/>
        </w:trPr>
        <w:tc>
          <w:tcPr>
            <w:tcW w:w="6271"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工程名称：1#楼</w:t>
            </w:r>
          </w:p>
        </w:tc>
        <w:tc>
          <w:tcPr>
            <w:tcW w:w="3029"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360" w:hRule="atLeast"/>
        </w:trPr>
        <w:tc>
          <w:tcPr>
            <w:tcW w:w="84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293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名称</w:t>
            </w:r>
          </w:p>
        </w:tc>
        <w:tc>
          <w:tcPr>
            <w:tcW w:w="167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3846"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其中（元）</w:t>
            </w:r>
          </w:p>
        </w:tc>
      </w:tr>
      <w:tr>
        <w:tblPrEx>
          <w:tblLayout w:type="fixed"/>
          <w:tblCellMar>
            <w:top w:w="0" w:type="dxa"/>
            <w:left w:w="0" w:type="dxa"/>
            <w:bottom w:w="0" w:type="dxa"/>
            <w:right w:w="0" w:type="dxa"/>
          </w:tblCellMar>
        </w:tblPrEx>
        <w:trPr>
          <w:trHeight w:val="360" w:hRule="atLeast"/>
        </w:trPr>
        <w:tc>
          <w:tcPr>
            <w:tcW w:w="84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293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67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7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暂估价</w:t>
            </w:r>
          </w:p>
        </w:tc>
        <w:tc>
          <w:tcPr>
            <w:tcW w:w="14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安全文明施工费</w:t>
            </w:r>
          </w:p>
        </w:tc>
        <w:tc>
          <w:tcPr>
            <w:tcW w:w="12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r>
      <w:tr>
        <w:tblPrEx>
          <w:tblLayout w:type="fixed"/>
          <w:tblCellMar>
            <w:top w:w="0" w:type="dxa"/>
            <w:left w:w="0" w:type="dxa"/>
            <w:bottom w:w="0" w:type="dxa"/>
            <w:right w:w="0" w:type="dxa"/>
          </w:tblCellMar>
        </w:tblPrEx>
        <w:trPr>
          <w:trHeight w:val="379" w:hRule="atLeast"/>
        </w:trPr>
        <w:tc>
          <w:tcPr>
            <w:tcW w:w="8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29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建筑装饰工程</w:t>
            </w:r>
          </w:p>
        </w:tc>
        <w:tc>
          <w:tcPr>
            <w:tcW w:w="167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3199797.22</w:t>
            </w:r>
          </w:p>
        </w:tc>
        <w:tc>
          <w:tcPr>
            <w:tcW w:w="117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91326.17</w:t>
            </w:r>
          </w:p>
        </w:tc>
        <w:tc>
          <w:tcPr>
            <w:tcW w:w="12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115982.95</w:t>
            </w:r>
          </w:p>
        </w:tc>
      </w:tr>
      <w:tr>
        <w:tblPrEx>
          <w:tblLayout w:type="fixed"/>
          <w:tblCellMar>
            <w:top w:w="0" w:type="dxa"/>
            <w:left w:w="0" w:type="dxa"/>
            <w:bottom w:w="0" w:type="dxa"/>
            <w:right w:w="0" w:type="dxa"/>
          </w:tblCellMar>
        </w:tblPrEx>
        <w:trPr>
          <w:trHeight w:val="379" w:hRule="atLeast"/>
        </w:trPr>
        <w:tc>
          <w:tcPr>
            <w:tcW w:w="84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29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水电安装工程</w:t>
            </w:r>
          </w:p>
        </w:tc>
        <w:tc>
          <w:tcPr>
            <w:tcW w:w="167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478262.34</w:t>
            </w:r>
          </w:p>
        </w:tc>
        <w:tc>
          <w:tcPr>
            <w:tcW w:w="117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40000</w:t>
            </w:r>
          </w:p>
        </w:tc>
        <w:tc>
          <w:tcPr>
            <w:tcW w:w="146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9379.42</w:t>
            </w:r>
          </w:p>
        </w:tc>
        <w:tc>
          <w:tcPr>
            <w:tcW w:w="120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13071.19</w:t>
            </w:r>
          </w:p>
        </w:tc>
      </w:tr>
      <w:tr>
        <w:tblPrEx>
          <w:tblLayout w:type="fixed"/>
          <w:tblCellMar>
            <w:top w:w="0" w:type="dxa"/>
            <w:left w:w="0" w:type="dxa"/>
            <w:bottom w:w="0" w:type="dxa"/>
            <w:right w:w="0" w:type="dxa"/>
          </w:tblCellMar>
        </w:tblPrEx>
        <w:trPr>
          <w:trHeight w:val="379" w:hRule="atLeast"/>
        </w:trPr>
        <w:tc>
          <w:tcPr>
            <w:tcW w:w="3779" w:type="dxa"/>
            <w:gridSpan w:val="2"/>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合计</w:t>
            </w:r>
          </w:p>
        </w:tc>
        <w:tc>
          <w:tcPr>
            <w:tcW w:w="167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3678059.56</w:t>
            </w:r>
          </w:p>
        </w:tc>
        <w:tc>
          <w:tcPr>
            <w:tcW w:w="117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40000</w:t>
            </w:r>
          </w:p>
        </w:tc>
        <w:tc>
          <w:tcPr>
            <w:tcW w:w="1461"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100705.59</w:t>
            </w:r>
          </w:p>
        </w:tc>
        <w:tc>
          <w:tcPr>
            <w:tcW w:w="1206"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129054.14</w:t>
            </w:r>
          </w:p>
        </w:tc>
      </w:tr>
      <w:tr>
        <w:tblPrEx>
          <w:tblLayout w:type="fixed"/>
          <w:tblCellMar>
            <w:top w:w="0" w:type="dxa"/>
            <w:left w:w="0" w:type="dxa"/>
            <w:bottom w:w="0" w:type="dxa"/>
            <w:right w:w="0" w:type="dxa"/>
          </w:tblCellMar>
        </w:tblPrEx>
        <w:trPr>
          <w:trHeight w:val="374" w:hRule="atLeast"/>
        </w:trPr>
        <w:tc>
          <w:tcPr>
            <w:tcW w:w="6271"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029" w:type="dxa"/>
            <w:gridSpan w:val="3"/>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表—03</w:t>
            </w:r>
          </w:p>
        </w:tc>
      </w:tr>
    </w:tbl>
    <w:p>
      <w:pPr>
        <w:adjustRightInd w:val="0"/>
        <w:spacing w:line="360" w:lineRule="auto"/>
        <w:jc w:val="both"/>
        <w:rPr>
          <w:rFonts w:hint="eastAsia"/>
          <w:color w:val="auto"/>
          <w:sz w:val="24"/>
          <w:szCs w:val="24"/>
          <w:highlight w:val="none"/>
        </w:rPr>
      </w:pPr>
    </w:p>
    <w:tbl>
      <w:tblPr>
        <w:tblStyle w:val="7"/>
        <w:tblW w:w="9460" w:type="dxa"/>
        <w:tblInd w:w="0" w:type="dxa"/>
        <w:shd w:val="clear" w:color="auto" w:fill="auto"/>
        <w:tblLayout w:type="fixed"/>
        <w:tblCellMar>
          <w:top w:w="0" w:type="dxa"/>
          <w:left w:w="0" w:type="dxa"/>
          <w:bottom w:w="0" w:type="dxa"/>
          <w:right w:w="0" w:type="dxa"/>
        </w:tblCellMar>
      </w:tblPr>
      <w:tblGrid>
        <w:gridCol w:w="699"/>
        <w:gridCol w:w="407"/>
        <w:gridCol w:w="866"/>
        <w:gridCol w:w="1254"/>
        <w:gridCol w:w="904"/>
        <w:gridCol w:w="798"/>
        <w:gridCol w:w="245"/>
        <w:gridCol w:w="393"/>
        <w:gridCol w:w="97"/>
        <w:gridCol w:w="798"/>
        <w:gridCol w:w="144"/>
        <w:gridCol w:w="587"/>
        <w:gridCol w:w="311"/>
        <w:gridCol w:w="1068"/>
        <w:gridCol w:w="23"/>
        <w:gridCol w:w="866"/>
      </w:tblGrid>
      <w:tr>
        <w:tblPrEx>
          <w:tblLayout w:type="fixed"/>
          <w:tblCellMar>
            <w:top w:w="0" w:type="dxa"/>
            <w:left w:w="0" w:type="dxa"/>
            <w:bottom w:w="0" w:type="dxa"/>
            <w:right w:w="0" w:type="dxa"/>
          </w:tblCellMar>
        </w:tblPrEx>
        <w:trPr>
          <w:gridAfter w:val="1"/>
          <w:wAfter w:w="866" w:type="dxa"/>
          <w:trHeight w:val="610" w:hRule="atLeast"/>
        </w:trPr>
        <w:tc>
          <w:tcPr>
            <w:tcW w:w="8594" w:type="dxa"/>
            <w:gridSpan w:val="15"/>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单位工程招标控制价汇总表</w:t>
            </w:r>
          </w:p>
        </w:tc>
      </w:tr>
      <w:tr>
        <w:tblPrEx>
          <w:tblLayout w:type="fixed"/>
          <w:tblCellMar>
            <w:top w:w="0" w:type="dxa"/>
            <w:left w:w="0" w:type="dxa"/>
            <w:bottom w:w="0" w:type="dxa"/>
            <w:right w:w="0" w:type="dxa"/>
          </w:tblCellMar>
        </w:tblPrEx>
        <w:trPr>
          <w:gridAfter w:val="1"/>
          <w:wAfter w:w="866" w:type="dxa"/>
          <w:trHeight w:val="836" w:hRule="atLeast"/>
        </w:trPr>
        <w:tc>
          <w:tcPr>
            <w:tcW w:w="4130" w:type="dxa"/>
            <w:gridSpan w:val="5"/>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工程名称：建筑装饰工程</w:t>
            </w:r>
          </w:p>
        </w:tc>
        <w:tc>
          <w:tcPr>
            <w:tcW w:w="2475"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1989"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gridAfter w:val="1"/>
          <w:wAfter w:w="866" w:type="dxa"/>
          <w:trHeight w:val="606" w:hRule="atLeast"/>
        </w:trPr>
        <w:tc>
          <w:tcPr>
            <w:tcW w:w="1106" w:type="dxa"/>
            <w:gridSpan w:val="2"/>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4557" w:type="dxa"/>
            <w:gridSpan w:val="7"/>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汇总内容</w:t>
            </w:r>
          </w:p>
        </w:tc>
        <w:tc>
          <w:tcPr>
            <w:tcW w:w="1840"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091" w:type="dxa"/>
            <w:gridSpan w:val="2"/>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其中：暂估价(元)</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一</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分部分项工程量清单计价合计</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2245903.55</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1土石方工程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52818.88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2桩基工程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136471.28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3砌筑工程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132027.42</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4钢筋混凝土工程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784661.76</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5门窗工程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93127.73</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6屋面及防水工程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131715.26</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7楼地面装饰工程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251953.8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8墙柱面装饰工程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546518.28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9天棚工程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50237.41</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10栏杆工程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33807.29</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11其他工程</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32564.44</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527669.3</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71285.26</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二</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单价措施项目清单计价合计</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399252.31</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145895.7</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50356.61</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三</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总价措施项目清单计价合计</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114454.97</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91326.17</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65488.17</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25838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23128.8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七项组织措施费-园林</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四</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其他项目清单计价合计</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60000</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五</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115982.95</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建筑工程规费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84385.88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67334.08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17051.8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装饰工程规费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31590.96</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25199.56</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6391.4</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安装工程规费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6.11</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5.3.1</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4.88</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5.3.2</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5.3.3</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六</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264203.44</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gridAfter w:val="1"/>
          <w:wAfter w:w="866" w:type="dxa"/>
          <w:trHeight w:val="466" w:hRule="atLeast"/>
        </w:trPr>
        <w:tc>
          <w:tcPr>
            <w:tcW w:w="1106" w:type="dxa"/>
            <w:gridSpan w:val="2"/>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八</w:t>
            </w:r>
          </w:p>
        </w:tc>
        <w:tc>
          <w:tcPr>
            <w:tcW w:w="4557" w:type="dxa"/>
            <w:gridSpan w:val="7"/>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工程总造价</w:t>
            </w:r>
          </w:p>
        </w:tc>
        <w:tc>
          <w:tcPr>
            <w:tcW w:w="1840" w:type="dxa"/>
            <w:gridSpan w:val="4"/>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3199797.22</w:t>
            </w:r>
          </w:p>
        </w:tc>
        <w:tc>
          <w:tcPr>
            <w:tcW w:w="1091"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gridAfter w:val="1"/>
          <w:wAfter w:w="866" w:type="dxa"/>
          <w:trHeight w:val="466" w:hRule="atLeast"/>
        </w:trPr>
        <w:tc>
          <w:tcPr>
            <w:tcW w:w="5663" w:type="dxa"/>
            <w:gridSpan w:val="9"/>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招标控制价合计</w:t>
            </w:r>
          </w:p>
        </w:tc>
        <w:tc>
          <w:tcPr>
            <w:tcW w:w="1840" w:type="dxa"/>
            <w:gridSpan w:val="4"/>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3199797.22</w:t>
            </w:r>
          </w:p>
        </w:tc>
        <w:tc>
          <w:tcPr>
            <w:tcW w:w="1091" w:type="dxa"/>
            <w:gridSpan w:val="2"/>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0.00</w:t>
            </w:r>
          </w:p>
        </w:tc>
      </w:tr>
      <w:tr>
        <w:tblPrEx>
          <w:tblLayout w:type="fixed"/>
          <w:tblCellMar>
            <w:top w:w="0" w:type="dxa"/>
            <w:left w:w="0" w:type="dxa"/>
            <w:bottom w:w="0" w:type="dxa"/>
            <w:right w:w="0" w:type="dxa"/>
          </w:tblCellMar>
        </w:tblPrEx>
        <w:trPr>
          <w:gridAfter w:val="1"/>
          <w:wAfter w:w="866" w:type="dxa"/>
          <w:trHeight w:val="448" w:hRule="atLeast"/>
        </w:trPr>
        <w:tc>
          <w:tcPr>
            <w:tcW w:w="8594" w:type="dxa"/>
            <w:gridSpan w:val="15"/>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注：本表适用于单位工程招标控制价或投标报价的汇总，如无单位工程划分，单项工程也使用本表汇总</w:t>
            </w:r>
          </w:p>
        </w:tc>
      </w:tr>
      <w:tr>
        <w:tblPrEx>
          <w:shd w:val="clear" w:color="auto" w:fill="auto"/>
          <w:tblLayout w:type="fixed"/>
          <w:tblCellMar>
            <w:top w:w="0" w:type="dxa"/>
            <w:left w:w="0" w:type="dxa"/>
            <w:bottom w:w="0" w:type="dxa"/>
            <w:right w:w="0" w:type="dxa"/>
          </w:tblCellMar>
        </w:tblPrEx>
        <w:trPr>
          <w:gridAfter w:val="1"/>
          <w:wAfter w:w="866" w:type="dxa"/>
          <w:trHeight w:val="329" w:hRule="atLeast"/>
        </w:trPr>
        <w:tc>
          <w:tcPr>
            <w:tcW w:w="4130" w:type="dxa"/>
            <w:gridSpan w:val="5"/>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43"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432" w:type="dxa"/>
            <w:gridSpan w:val="4"/>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989"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表—04</w:t>
            </w:r>
          </w:p>
        </w:tc>
      </w:tr>
      <w:tr>
        <w:tblPrEx>
          <w:tblLayout w:type="fixed"/>
          <w:tblCellMar>
            <w:top w:w="0" w:type="dxa"/>
            <w:left w:w="0" w:type="dxa"/>
            <w:bottom w:w="0" w:type="dxa"/>
            <w:right w:w="0" w:type="dxa"/>
          </w:tblCellMar>
        </w:tblPrEx>
        <w:trPr>
          <w:gridAfter w:val="1"/>
          <w:wAfter w:w="866" w:type="dxa"/>
          <w:trHeight w:val="329" w:hRule="atLeast"/>
        </w:trPr>
        <w:tc>
          <w:tcPr>
            <w:tcW w:w="4130" w:type="dxa"/>
            <w:gridSpan w:val="5"/>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43"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432" w:type="dxa"/>
            <w:gridSpan w:val="4"/>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1989"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snapToGrid w:val="0"/>
                <w:color w:val="auto"/>
                <w:kern w:val="0"/>
                <w:sz w:val="18"/>
                <w:szCs w:val="18"/>
                <w:u w:val="none"/>
                <w:lang w:val="en-US" w:eastAsia="zh-CN" w:bidi="ar"/>
              </w:rPr>
            </w:pPr>
          </w:p>
        </w:tc>
      </w:tr>
      <w:tr>
        <w:tblPrEx>
          <w:tblLayout w:type="fixed"/>
          <w:tblCellMar>
            <w:top w:w="0" w:type="dxa"/>
            <w:left w:w="0" w:type="dxa"/>
            <w:bottom w:w="0" w:type="dxa"/>
            <w:right w:w="0" w:type="dxa"/>
          </w:tblCellMar>
        </w:tblPrEx>
        <w:trPr>
          <w:trHeight w:val="804" w:hRule="atLeast"/>
        </w:trPr>
        <w:tc>
          <w:tcPr>
            <w:tcW w:w="9460" w:type="dxa"/>
            <w:gridSpan w:val="16"/>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85" w:hRule="atLeast"/>
        </w:trPr>
        <w:tc>
          <w:tcPr>
            <w:tcW w:w="5566" w:type="dxa"/>
            <w:gridSpan w:val="8"/>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工程名称：建筑装饰工程</w:t>
            </w:r>
          </w:p>
        </w:tc>
        <w:tc>
          <w:tcPr>
            <w:tcW w:w="1626"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268"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624" w:hRule="atLeast"/>
        </w:trPr>
        <w:tc>
          <w:tcPr>
            <w:tcW w:w="699"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73"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125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70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项目特征描述</w:t>
            </w:r>
          </w:p>
        </w:tc>
        <w:tc>
          <w:tcPr>
            <w:tcW w:w="638"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计量单位</w:t>
            </w:r>
          </w:p>
        </w:tc>
        <w:tc>
          <w:tcPr>
            <w:tcW w:w="895"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工程量</w:t>
            </w:r>
          </w:p>
        </w:tc>
        <w:tc>
          <w:tcPr>
            <w:tcW w:w="2999" w:type="dxa"/>
            <w:gridSpan w:val="6"/>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624" w:hRule="atLeast"/>
        </w:trPr>
        <w:tc>
          <w:tcPr>
            <w:tcW w:w="699"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5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70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638"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895"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综合单价</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综合合价</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土石方工程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52818.88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平整场地</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1.机械平整场地</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421.683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581.92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010101002001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挖一般土方</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1.土壤类别:综合考虑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2.挖土深度:综合</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2694.483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15789.67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010101003001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挖槽坑土方</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1.土壤类别:综合考虑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2.挖土深度:综合</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123.101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1664.33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010103001001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回填方</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1.机械回填一般土方</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2.填方来源:场内利用方，含场内运输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789.197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10.76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8491.76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010103001002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回填方</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1.机械回填槽坑土方</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2.填方来源:场内利用方，含场内运输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57.287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804.88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010103002001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余方弃置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1.余土外运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2.含装车，运距综合考虑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1971.1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25486.32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桩基工程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136471.28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50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010302001001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旋挖成孔灌注桩</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1.地层情况:综合考虑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2.桩径:800mm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3.桩长：12.5m（暂按12.5m计算，含超灌，施工及结算以现场实际为准）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3.成孔方法:旋挖灌注桩成孔，包含钢护筒埋设、泥浆制作及泥浆池砌筑等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4.进入持力层深度：1.6m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5.混凝土种类、强度等级:泵送水下商品混凝土 C30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6.灌注桩钢筋笼制作及安装，试桩综合考虑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7.含破桩头高度0.5m计算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125.664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1072.67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134796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010103002002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余方弃置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1.余土外运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2.含装车，运距综合考虑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120.64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1559.88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010103002003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余方弃置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1.自卸汽车余方弃置</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2.含装车，运距综合考虑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5.024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砌筑工程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132027.42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实心砖墙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1.砌块品种、规格、强度等级:MU15页岩实心砖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2.墙体类型:厚度详见图纸，导墙及墙顶斜砌综合考虑,耐火等级满足设计及规范要求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4.墙体高度：3.6m以下，具体详见图纸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36.76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434.42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15969.28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实心砖墙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1.砌块品种、规格、强度等级:MU15页岩实心砖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2.墙体类型:厚度详见图纸，导墙及墙顶斜砌综合考虑,耐火等级满足设计及规范要求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4.墙体高度：3.6m以上，具体详见图纸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479.88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1209.3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010401004001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多孔砖墙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1.砌块品种、规格、强度等级:MU10页岩多孔砖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2.墙体类型:墙厚100以下，导墙及墙顶斜砌综合考虑,耐火等级满足设计及规范要求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4.墙体高度：3.6m以下，具体详见图纸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36.46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389.53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14202.26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010401004002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多孔砖墙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1.砌块品种、规格、强度等级:MU10页岩多孔砖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2.墙体类型:墙厚100以下，导墙及墙顶斜砌综合考虑,耐火等级满足设计及规范要求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4.墙体高度：3.6m以上，具体详见图纸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433.45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689.19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010401004003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多孔砖墙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1.砌块品种、规格、强度等级:MU10页岩多孔砖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2.墙体类型:墙厚100以上，导墙及墙顶斜砌综合考虑,耐火等级满足设计及规范要求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4.墙体高度：3.6m以下，具体详见图纸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157.44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369.31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58144.17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010401004004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多孔砖墙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1.砌块品种、规格、强度等级:MU10页岩多孔砖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2.墙体类型:墙厚100以上，导墙及墙顶斜砌综合考虑,耐火等级满足设计及规范要求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4.墙体高度：3.6m以上，具体详见图纸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0.42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410.43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172.38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319"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砌块墙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1.砌块品种、规格、强度等级:A5.0蒸压加气混凝土砌块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2.墙体类型:墙厚150以下，导墙及墙顶斜砌综合考虑,耐火等级满足设计及规范要求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3.砂浆强度等级:Mb5.0水泥砂浆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4.墙体高度：3.6m以下，具体详见图纸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383.67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4465.92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319"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砌块墙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1.砌块品种、规格、强度等级:A5.0蒸压加气混凝土砌块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2.墙体类型:墙厚200以下，导墙及墙顶斜砌综合考虑,耐火等级满足设计及规范要求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3.砂浆强度等级:Mb5.0水泥砂浆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4.墙体高度：3.6m以下，具体详见图纸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374.52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13490.21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010401012001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零星砌砖</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1.零星砌砖名称、部位:台阶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2.砖品种、规格、强度等级:M10页岩实心砖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3.砂浆强度等级、配合比:M10水泥砂浆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538.55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59.24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010401003003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实心砖墙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1.120厚烧结页岩实心砖保护墙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28.607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495.33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14169.91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86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010607005001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砌块墙钢丝网加固</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1.不同材质交界处等部位钢丝网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2.φ0.9网孔12.7×12.7镀锌钢丝网，网宽300mm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400.721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2252.05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010607005002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砌块墙钢丝网加固</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1.满挂钢丝网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1231.63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6921.76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010904003001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楼（地）面砂浆防水(防潮）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1.防潮层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2.铺设20厚M20防水砂浆防潮层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9.192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21.13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194.23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010904003002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楼（地）面砂浆防水(防潮）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1.防潮层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2.10厚聚合物水泥砂浆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87.52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4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钢筋混凝土工程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784661.76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混凝土工程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377267.89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垫层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2.混凝土强度等级:C15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0.714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398.21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284.32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垫层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28.077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410.28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11519.43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桩承台基础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32.655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468.13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15286.79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独立基础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2.556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468.8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1198.25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010501004001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满堂基础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66.489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464.91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30911.4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010501004002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集水坑</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19.269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464.92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8958.54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16.194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471.02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7627.7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010504001001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80.549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485.01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39067.07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25.215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526.52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13276.2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55.692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490.26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27303.56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010502002001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构造柱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540.97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9721.23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27.57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472.46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13025.72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010503002002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21.28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449.92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9574.3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010503002003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77.12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435.21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33563.4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有梁板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30.688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473.58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14533.22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有梁板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450.99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5240.5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有梁板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21.805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436.39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9515.48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平板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40.436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481.44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19467.51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平板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20.168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458.89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9254.89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010505003003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平板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69.587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444.16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30907.76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010506001001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直形楼梯</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 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24.126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146.75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3540.49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010506001002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直形楼梯</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25.49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140.96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3593.07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010506001003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直形楼梯</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76.47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137.19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10490.92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010503004001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圈梁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4.786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479.89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2296.75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010503005001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过梁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2.154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514.2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1107.59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010505007001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天沟(檐沟）、挑檐板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82.669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536.17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44324.64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010507005001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扶手、压顶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1.混凝土种类:非泵送商品砼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2.混凝土强度等级:C25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m3</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2.884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581.54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1677.16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钢筋工程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407393.87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现浇构件钢筋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1.现浇构件圆钢筋HPB300 直径(mm) ≤10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0.182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4617.63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840.41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现浇构件钢筋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1.现浇构件带肋钢筋HRB400以内 直径(mm) ≤10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4274.76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80792.96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现浇构件钢筋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1.现浇构件带肋钢筋HRB400以内 直径(mm) ≤18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38.504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4134.76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159204.8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现浇构件钢筋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1.现浇构件带肋钢筋HRB400以内 直径(mm) ≤25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11.014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3773.94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41566.18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现浇构件箍筋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1.箍筋 圆钢HPB300 直径≤10mm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0.637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5579.1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3553.89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现浇构件箍筋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1.箍筋 带肋钢筋HRB400以内 直径≤10mm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5338.91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89533.52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010515001007</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现浇构件箍筋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1.箍筋 带肋钢筋HRB400以内 直径＞10mm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0.813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4363.93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3547.88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010515001008</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砌体内加固钢筋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1.砌体内加固钢筋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0.949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6431.86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6103.84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010516003001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机械连接</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1.直螺纹钢筋接头(钢筋直径mm) ≤16</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1712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15887.36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010516003002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机械连接</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1.直螺纹钢筋接头(钢筋直径mm) ≤20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2461.96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010902008001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止水带</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1.300x3厚钢板止水带</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52.86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3901.07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门窗工程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93127.73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010801002001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木质门带套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1.成品木门 M1122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2.符合设计及甲方要求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3.含设计及工艺要求五金、门锁及附件等其他费用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樘</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827.29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7445.61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010801002002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木质门带套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1.成品木门 M1222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2.符合设计及甲方要求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3.含设计及工艺要求五金、门锁及附件等其他费用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樘</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898.24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14371.84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010801002003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木质门带套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1.成品木门 M1822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2.符合设计及甲方要求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3.含设计及工艺要求五金、门锁及附件等其他费用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樘</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1315.1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1315.1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010802003001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钢质防火门</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1.钢制甲级防火门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2.符合设计及甲方要求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3.含设计及工艺要求五金、闭门器及附件等其他费用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420.64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13094.52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010802003002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钢质防火门</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1.钢制丙级防火门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2.符合设计及甲方要求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3.含设计及工艺要求五金、闭门器及附件等其他费用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417.52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2404.92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621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010807001001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1.铝合平开窗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2.6mm中透光Low-E+12mm空气+6透明-普通铝合金，钢化玻璃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3.铝合金外窗结构型材最小壁厚1.8mm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4.卫生间所有窗玻璃均贴磨砂玻璃膜（透光不透明）</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5.内悬窗,开启扇可开启180°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6.含设计及工艺要求五金、限位器、防夹密封条、消防救援标志附件等其他费用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99.36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318.51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31647.15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66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010807001002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1.铝合金推拉窗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2.6mm中透光Low-E+12mm空气+6透明-普通铝合金，钢化玻璃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3.铝合金外窗结构型材最小壁厚1.8mm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4.含设计及工艺要求五金、限位器、防夹密封条、消防救援标志附件等其他费用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313.34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18330.39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92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010807001003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1.甲级防火铝合平开窗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2.6mm中透光Low-E+12mm空气+6透明-普通铝合金，钢化玻璃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3.铝合金外窗结构型材最小壁厚1.8mm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4.含设计及工艺要求五金、限位器、防夹密封条、消防救援标志附件等其他费用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343.5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4328.1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12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010807003001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金属百叶窗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1.金属百叶窗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2.含设计及工艺要求五金、防夹密封条及附件等其他费用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3.详见图纸，满足设计要求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105.61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4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屋面及防水工程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131715.26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905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坡屋面（无保温）-屋面1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坡屋面（无保温）</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1、块瓦180×175mm（含滴水线成形）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2、钢挂瓦条L30x4，中距按瓦材规格（与钢顺水条采用焊接连接）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3、钢顺水条-25x5，中距600，用φ3.5长40水泥钉@600固定</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4、35厚C20细石混凝土持钉层（配φ4@150x150钢筋网与屋面板预埋φ10钢筋头绑牢）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5、3厚SBS改性沥青防水卷材二道（另计）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6、20厚水泥砂浆找平层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7、钢筋混凝土屋面板，预埋φ10钢筋头双向间距900，伸出保温层面30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111.48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17965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89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不上人屋面（无保温）-屋面2</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不上人屋面（无保温）</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1、40厚C25细石混凝土保护层，表面抹平，并应设分格缝(其纵横问距≤6m，分格缝宽度为20mm,分隔缝先用泡沫塑料条填一半缝高，另一半高度用密封膏填平，与四周与四周墙体留30宽边缝，填塞方法相同)。</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2、干铺200g/m3聚酯无纺布一道。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3、1.2+1.2厚PPSA10-12自粘聚氯乙烯（PVC）防水卷材,四周翻起超过隔离层300高。（另计）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4、1.5厚SR自闭型聚合物水泥防水涂料（I型）,四周翻起超过隔离层300高。（另计）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5、刷氯丁胶稀释液（基层处理剂）一道。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6、20厚DS M15水泥砂浆找平层。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7、最薄30厚LC5.0轻集料混凝土2%找坡层。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58.17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64.34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3742.66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673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雨棚屋面-屋面3</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雨蓬、挑板空调等板面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1、10厚DS M20水泥砂浆抹面压光。（含滴水线成形）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2、6厚聚合物防水砂浆,中间压入一层镀锌钢丝网。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3、根部防水加强，平面250、立面250涂刷1.5厚聚合物水泥防水涂料II型。（另计）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4、最薄处15厚DS M15水泥砂浆找坡抹平。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5、钢筋混凝板清理干净。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35.38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46.32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1638.8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36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上人屋面（保温）-屋面4</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上人屋面（保温）</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1、8~10厚防滑600*600地砖，缝宽10，防水砂浆勾缝。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2、25厚WS M15干硬性水泥砂浆。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3、60厚C25配筋细石砼。(掺减水剂,双向配8@200钢筋,每6米设分格缝,密封胶嵌缝)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4、干铺200g/m³聚酯无纺布一道。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5、挤塑聚苯板(燃烧性能A级,节能计算厚度80,压缩强度≥150MPa)</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6、1.2+1.2厚PPSA10-12自粘聚氯乙烯（PVC）防水卷材,四周翻起超过隔离层300高。（另计）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7、1.5厚SR自闭型聚合物水泥防水涂料(I型),四周翻起超过隔离层300高。（另计）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8、刷氯丁胶稀释液（基层处理剂）一道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9、20厚WS M15水泥砂浆找平层。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10、最薄30厚LC5.0轻集料混凝土2%找坡层。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11、现浇钢筋混凝土板，表面清扫干净。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220.73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306.88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67737.62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屋面卷材防水</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坡屋面（无保温）防水层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1、3厚SBS改性沥青防水卷材二道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111.48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56.47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6295.28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82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屋面卷材防水</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不上人屋面（无保温）防水层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1、1.2+1.2厚PPSA10-12自粘聚氯乙烯（PVC）防水卷材,四周翻起超过隔离层300高。</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2、1.5厚SR自闭型聚合物水泥防水涂料（I型）,四周翻起超过隔离层300高。</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70.37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94.16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6626.04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12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屋面卷材防水</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雨棚屋面挑板屋面防水层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1、根部防水加强，平面250、立面250涂刷1.5厚聚合物水泥防水涂料II型。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15.66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82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010902001007</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屋面卷材防水</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上人屋面（保温）防水层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1、1.2+1.2厚PPSA10-12自粘聚氯乙烯（PVC）防水卷材,四周翻起超过隔离层300高。</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2、1.5厚SR自闭型聚合物水泥防水涂料(I型),四周翻起超过隔离层300高。</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241.01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94.18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22698.32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010902001008</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屋面卷材防水</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1.防水附加层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2.1.2+1.2厚PPSA10-12自粘聚氯乙烯（PVC）防水卷材</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59.07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82.02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4844.92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4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楼地面装饰工程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251953.8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9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地下室顶板防水-地顶1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1、80厚C25混凝土路面，按4m~6m分仓跳格浇筑，纵向每格25m~30m设1道伸缝。缝宽20~30，内填沥青砂子或沥青处理，松木条嵌缝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2、150厚3:7灰土垫层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3、素水泥浆一道（内掺建筑胶）。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4、4厚SBS改性沥青耐根穿刺防水卷材。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5、3厚自粘型聚合物改性沥青防水卷材。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6、20厚WS M20水泥砂浆找坡找平。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7、现浇钢筋混凝土顶板,防水混凝土厚度大于等于250，抗渗等级大于等于P8。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140.94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161.63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22780.13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44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地下室底板防水-地底1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1、现浇钢筋混凝土底板,防水混凝土厚度大于等于250,抗渗等级大于等于P8。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2、0.4厚聚乙烯膜一层。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3、4+3厚双层SBS改性沥青防水卷材(II型)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4、刷基层处理剂一遍。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5、100厚C15混凝土垫层。（另计）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6、素土夯实。</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283.927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64.79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18395.63</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15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消防水池地面-池防1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1、抗渗钢筋混凝土结构。</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2、15厚WPM15水泥砂浆找平(掺5%JX-Ⅱ防水剂)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3、1.5厚聚合物水泥防水涂料（II型）。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4、5厚WP M15聚合物水泥防水沙浆。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77.97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42.01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3275.52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8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011102001012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水泥砂浆地面-地5</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1、20厚DS M20水泥砂浆压实赶光。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2、30~80厚（向排水沟与集水井找坡）C30细石混凝士，内配φ4@150双向钢筋，随捣随抹平，纵横分仓缝间距不大于6米，沥青橡胶填缝。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3、1.5厚聚氨酯防水涂料。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4、素水泥浆结合层一遍。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5、100 厚 C25 混凝士内配 φ18@200 双向钢筋。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6、150 厚砾石（粒径 10~40）灌 M2.5混合砂浆。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7、基土夯实。</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253.281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238.52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60412.58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055"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防油细石混凝土地面-地6</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1、50厚C25防油细石混凝土面层，随打随抹光，表面涂密封固化剂。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2、1.5厚聚氨酯防油层（两道）。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3、20厚DS M15水泥砂浆找平层。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4、水泥浆一道(内掺建筑胶）。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5、钢筋混凝土底板清理干净，防水混凝土厚度大于等于250，抗渗等级大于等于P8。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6、地下室底板防水做法详地底1。（另计）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47.45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4341.68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3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水磨石楼面-楼1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1、15mm 普通水磨石面层.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 1:3 水泥砂浆结合层.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3、水泥砂浆一道（内参建筑胶).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4、30 厚隔声砂浆。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476.48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111.21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52989.34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41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011102001007</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水磨石楼面-楼2</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1、15mm 普通水磨石面层.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 1:3 水泥砂浆结合层.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3、水泥砂浆一道（内参建筑胶).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4、2.0 厚聚氨酯防水层（两道).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5、界面剂 1 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277.54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129.82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36030.24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53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011102001008</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防滑地砖（防水下沉）楼面-楼4</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1、8~10 厚（ 600*600 ）防滑地砖铺实拍平，专用擦缝剂擦缝.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 厚 DS  M15 水泥砂浆结合层，表面撒水泥粉.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 1.5 厚聚氨酯防水涂料,沿墙上翻至完成面 300.（另计）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4、最薄处 20 厚 DS M15 水泥砂浆找坡，抹平.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5、90 厚 C10 轻质骨料填充（轻骨料强度等级 LC10 ）.</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6、2 厚聚氨酯防水涂料.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7、20 厚 DS M20 水泥砂浆找平。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9、钢筋混凝土楼板清理干净。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10、未尽事项详见图纸、招标文件、工程量清单计价说明、国家相关规范等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126.34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18205.59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010904002001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防滑地砖（防水下沉）楼面-楼4（防水层）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1、1.5厚聚氨酯防水涂料,沿墙上翻至完成面300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177.82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16.81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2989.15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011102001009</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水泥砂浆楼面-楼5</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1、20mm厚1:2.5水泥砂浆面层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2、20厚1:2.5水泥砂浆找平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3、钢筋砼楼板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34.32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36.93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1267.44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3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011102001010</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大理石地面-楼6</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 厚大理石板，DTG砂浆擦缝.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2、30 厚 DSM15 砂浆(1:3 干硬性水泥砂浆)结合层，表面撒水泥粉.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3、界面剂1道。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142.77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182.51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26056.95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12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011102001011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水泥砂浆地面-井1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1、20厚WS M15水泥砂浆压实赶光。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2、素水泥浆一遍。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3、现浇钢筋混凝土底板。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22.43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96.9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621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011105003001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面砖踢脚线-内墙7</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1、4~5厚面砖(釉面砖),专用擦缝剂擦缝。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2、4~5厚DPM20水泥砂浆加水重20%建筑胶镶贴。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3、界面剂一道。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4、15厚DP M15水泥砂浆,中间压入一层耐碱玻璃纤维网布。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5、基层墙墙板清理干净,缺陷部位用修补砂浆修补平整（用于砌筑墙体部分）。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129.22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1020.84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3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010507001001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散水-散1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1、60厚C20混凝土洒水泥压实赶光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2、150厚粒径5~32卵石灌M5水泥砂浆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3、30 厚黄砂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4、素土夯实，向外坡5%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10.129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66.8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676.62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055"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010507001002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防滑地砖地面-坡道1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1、8~12厚600*600地砖面层,横向铺配套防滑条地砖中距300,专用擦缝剂擦缝。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2、20厚WS M15干硬性水泥砂浆结合层，撒素水泥面（洒适量清水）。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3、素水泥浆一道（内掺建筑胶）。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4、100厚C20钢筋混凝土垫层（内配φ8@200双向钢筋）。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5、150厚砾石（粒径10~40）灌M2.5混合砂浆。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6、素土夯实。</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164.48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2634.15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3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水泥砂浆楼地面</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地下室集水井及排水沟地面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1、20厚WS M15水泥砂浆压实赶光。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2、素水泥浆一遍。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3、现浇钢筋混凝土底板。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21.34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781.04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4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墙柱面装饰工程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546518.28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地下室侧壁防水-地侧1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1、现浇钢筋混凝土侧墙,防水混凝土厚度大于等于250,抗渗等级大于等于P8。</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2、20厚WP M20水泥砂浆找平。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3、刷基层处理剂一遍。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4、4+3厚双层SBS改性沥青防水卷材(II型)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5、30厚挤塑聚苯板。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6、素土夯实。</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255.12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33497.26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86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地侧1：地下室侧壁防水-附加层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地侧1：地下室侧壁防水-附加防水层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1、4+3厚双层SBS改性沥青防水卷材(II型)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67.02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1032.11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15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消防水池内壁-池防1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1、抗渗钢筋混凝土结构。</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2、15厚WPM15水泥砂浆找平(掺5%JX-Ⅱ防水剂)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3、1.5厚聚合物水泥防水涂料（II型）。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4、5厚WP M15聚合物水泥防水沙浆。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144.11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44.18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6366.78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011201001002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墙面一般抹灰</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地下室集水井及排水沟侧面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1.25厚1:3防水砂浆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24.32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1165.41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011001003001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保温隔热墙面-地上保温单列</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地上保温单列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1、30厚石墨复合保温板。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1234.22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35.31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43580.31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02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真石漆外墙面-外墙1-基层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1、5厚干粉类聚合物水泥防水砂浆，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2、1.5厚聚合物防水涂料。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3、15厚DP M15水泥砂浆。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7、5厚抗裂砂浆，中间压入一层耐碱网布。用Φ8锚栓与墙体锚固，双向中距不小于500）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5、界面剂（另计）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6、基层甩浆，甩浆层覆盖率不低于90%，呈毛刺状。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7、基层外墙清理干净，满涂界面砂浆。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1786.32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65.77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117486.27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18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011407001014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真石漆外墙面-外墙1-真石漆面层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1、喷涂真石漆专用罩面漆（喷涂压力控制在0.3-0.4Mpa)。（含分缝）（含滴水线成形）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2、24小时后待真石漆彻底干燥后进行适当打磨，并将饰面灰尘清理干净。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3、滚刷底涂料一遍,喷涂面层涂料（真石漆）二遍。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1709.65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59.43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101604.5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28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外墙面-外墙1（空调盒处）</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雨蓬、挑板、空调等板面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1、10mm1 ：3 水泥砂浆抹面.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 厚干粉类聚合物水泥防水砂浆.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 厚聚合物防水涂料.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4、15 厚DP M15 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5、5 厚抗裂砂浆，中间压入一层耐碱网布。用Φ8锚栓与墙体锚固，双向中距不小于 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6、石墨复合保温板(燃烧性能 A 级)（无保温处取消此做法）厚度 30mm.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7、界面剂（无保温处取消此做法）</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8、基层甩浆，甩浆层覆盖率不低于 90% ，呈毛刺状。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9、基层外墙清理干净，满涂界面砂浆。</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32.62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76.66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2500.65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50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真石漆外墙面（独立柱及单梁）-外墙1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1、喷涂真石漆专用罩面漆（喷涂压力控制在0.3-0.4Mpa)。（含分缝）（含滴水线成形）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2、24小时后待真石漆彻底干燥后进行适当打磨，并将饰面灰尘清理干净。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3、滚刷底涂料一遍,喷涂面层涂料（真石漆）二遍。</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4、5厚抗裂砂浆，中间压入一层耐碱网布。用Φ8锚栓与墙体锚固，双向中距不小于500）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5、基层外墙清理干净，满涂界面砂浆。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258.03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86.69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22368.62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011204003001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面砖外墙面-外墙2</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1、DTG砂浆勾缝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2、贴8-10厚（300*600）外墙饰面砖，在砖粘贴面上随贴随涂刷界面剂1道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3、面砖粘贴面涂5厚胶粘剂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4、5厚干粉类聚合物水泥防水砂浆，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5、1.5厚聚合物防水涂料。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6、15厚DP M15水泥砂浆。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7、5厚抗裂砂浆，中间压入一层耐碱网布。用Φ8锚栓与墙体锚固，双向中距不小于500）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9、界面剂（另计）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10、基层甩浆，甩浆层覆盖率不低于90%，呈毛刺状。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11、基层外墙清理干净，满涂界面砂浆。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117.46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161.95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19022.65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44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涂料内墙(有保温)-内墙1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1、满刮Y型腻子两道,刷内墙无机防霉涂料一底两面(燃烧性能A级)。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2、5厚抗裂砂浆，中间压入一层耐碱网布。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3、石墨复合保温板(燃烧性能A级)。厚度详30（另计）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4、基层墙墙板清理干净,缺陷部位用修补砂浆修补平整。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332.76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37.69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12541.72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621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011407001007</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涂料防潮内墙(有保温)-内墙2</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1、满刮Y型腻子两道,刷内墙无机防霉涂料一底两面(燃烧性能A级)。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2、1厚聚合物水泥基防水涂料。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3、5厚刮涂型聚合物水泥防水砂浆，中间压入一层耐碱网布。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31.42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50.17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1576.34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621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011204003002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面砖内墙(有保温)-内墙3</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1、4~5厚（300*600）面砖(釉面砖)，专用擦缝剂擦缝。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2、4~5厚DP M20水泥砂浆加水重20%建筑胶镶贴。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3、5厚抗裂砂浆，中间压入一层耐碱网布。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315.04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36261.1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62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011204003003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面砖防潮内墙(有保温)-内墙4</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1、4~5厚（300*600）面砖(釉面砖)，专用擦缝剂擦缝。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2、4~5厚DP M20水泥砂浆加水重20%建筑胶镶贴。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3、1厚聚合物水泥基防水涂料。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4、3厚刮涂型聚合物水泥防水砂浆,中间压入一层耐碱玻璃纤维网布。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5、3厚抗裂砂浆。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7、基层墙墙板清理干净,缺陷部位用修补砂浆修补平整。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44.03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131.32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5782.02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70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011407001008</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无保温涂料内墙-内墙5</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1、满刮Y型腻子两道,刷内墙无机防霉涂料一底两面(燃烧性能A级)。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2、5厚DP M20水泥砂浆，中间压入一层耐碱网布。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3、15厚DPM15水泥砂浆找平层。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4、基层墙墙板清理干净,缺陷部位用修补砂浆修补平整（用于砌筑墙体部分）。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465.78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57.32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26698.51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621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011407001009</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无保温涂料防潮内墙-内墙6</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1、满刮Y型腻子两道,刷内墙无机防霉涂料一底两面(燃烧性能A级)。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2、5厚DPM20水泥砂浆抹面压光。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3、3厚涂刮型聚合物水泥防水砂浆。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4、12厚DP M15水泥砂浆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5、基层墙墙板清理干净,缺陷部位用修补砂浆修补平整（用于砌筑墙体部分）。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679.34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36005.02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647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011204003004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无保温面砖内墙-内墙7</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1、4~5厚（300*600）面砖(釉面砖),专用擦缝剂擦缝。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2、4~5厚DPM20水泥砂浆加水重20%建筑胶镶贴。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3、界面剂一道。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4、15厚DP M15水泥砂浆,中间压入一层耐碱玻璃纤维网布。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5、基层墙墙板清理干净,缺陷部位用修补砂浆修补平整（用于砌筑墙体部分）。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37466.6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647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011204003005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无保温面砖防潮内墙-内墙8</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1、4~5厚（300*600）面砖(釉面砖)，专用擦缝剂擦缝。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2、4~5厚DP M20水泥砂浆加水重20%建筑胶镶贴。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3、5厚刮涂型聚合物水泥防水砂浆,中间压入一层耐碱玻璃纤维网布。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4、15厚DP M15水泥砂浆。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5、基层墙墙板清理干净,缺陷部位用修补砂浆修补平整(用于砌筑墙体部分)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250</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136.04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34010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95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011407001010</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涂料内墙（隔声）-内墙9</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1、满刮Y型腻子两道,刷内墙无机防霉涂料一底两面(燃烧性能A级)。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2、3厚AlE隔音涂料。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3、5厚抗裂砂浆，中间压入一层耐碱网布。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4、石墨复合保温板(燃烧性能A级)。厚度30（另计）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5、基层墙墙板清理干净,缺陷部位用修补砂浆修补平整。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43.82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50.46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2211.16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12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011407001012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水泥砂浆内墙面-井1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1、5厚随砌随抹灰WP M20水泥砂浆压光。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2、15厚WP M15水泥砂浆。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3、基层完成面。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158.93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3838.16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011201001003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墙面一般抹灰</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1、门窗洞口附加网格布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167.01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1503.09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天棚工程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50237.41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15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消防水池顶棚-池防1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1、抗渗钢筋混凝土结构。</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2、5厚WPM15水泥砂浆找平(掺5%JX-Ⅱ防水剂)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3、1.5厚聚合物水泥防水涂料（II型）。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4、5厚WP M15聚合物水泥防水沙浆。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95.95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4180.54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53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011407001013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天棚面-外墙1（空调盒处天棚）</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 10mm1 ：3 水泥砂浆抹面.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2、5 厚干粉类聚合物水泥防水砂浆，中间压入一层热镀锌电焊网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 φ0.9  网孔  12.7 × 12.7 ，用φ8  锚栓与墙体锚固，双向中距不小于500 ）.</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 1.5 厚聚合物防水涂料.4、 15 厚 DP  M15 水泥砂浆.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5、5厚抗裂砂浆，中间压入一层耐碱网布.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6、界面剂.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7、基层甩浆，甩浆层覆盖率不低于 90% ，呈毛刺状.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8、基层外墙清理干净，满涂界面砂浆。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9、未尽事项详见图纸、招标文件、工程量清单计价说明、国家相关规范等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16.35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98.33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1607.7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66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011407002002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涂料顶棚-顶1</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1、钢筋混凝土板底面清理干净。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2、素水泥浆一道（内掺水泥重量5%的108胶）。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3、局部刮腻子，磨平。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4、满刮腻子两遍找平层。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5、无机涂料罩面两道。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1167.99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19.33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22577.25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411"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011407002003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防潮顶棚-顶2</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1、钢筋混凝土板底面清理干净。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2、素水泥浆一道(内掺建筑胶）。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3、1.0厚III型聚合物水泥防水涂料。</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4、表面喷刷无机防霉涂料一底两面。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641.97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34.07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21871.92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栏杆工程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33807.29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58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金属扶手、栏杆、栏板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1.楼梯栏杆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2.高度：900mm，具体详见图纸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3.含预埋件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4.具体做法详见图集22J403-1-B1/2-7</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108.28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162.5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17595.5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58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金属扶手、栏杆、栏板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1.楼梯栏杆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2.高度：1100mm，具体详见图纸</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3.含预埋件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4.具体做法详见图集22J403-1-B1/2-7</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08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金属扶手、栏杆、栏板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1.屋面护窗栏杆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2.高度：1250mm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3.含预埋件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4.具体做法详见图集22J403-1-HC7/4-24</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7614.75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08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金属扶手、栏杆、栏板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1.屋面护窗栏杆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2.高度：1200mm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3.含预埋件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4.具体做法详见图集22J403-1-HC7/4-24</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2012.8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011503001005</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格栅</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1.格栅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2.规格尺寸：60*100*1.2mm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246.501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3697.52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011503001006</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围栏</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1.地下室金属围栏</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41.962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2517.72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其他工程</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32564.44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011102003001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块料楼地面</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1.提示盲道砖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2.规格：300*300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3.20厚1:3水泥砂浆结合层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72.76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745.79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3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010507003001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暗沟</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暗沟</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1、C20预制砼盖板-320*420*50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2、20厚1:2.5水泥砂浆粉面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3、MU10砖M5水泥砂浆砌筑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4、50厚C10砼</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5、素土夯实</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64.471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79.98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5156.39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582"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010512008001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集水井盖板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1.集水井盖板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2.规格：60*1060*1060mm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2.C20砼φ6双向中距150，含模板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4.1:2水泥砂浆面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块</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83.69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83.69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86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010512008002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沟盖板、井盖板、井圈</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1.排水沟铸铁盖板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2.规格：350*600*25mm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3.具体详见图纸大样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块</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378"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010512008003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检修钢爬梯</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1.检修钢爬梯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2.含除锈 制作 运输 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3.环氧富锌底漆防锈,厚度为二道35μm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4.详见图纸，满足设计要求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t</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0.09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9400.55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846.05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011502008001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GRC装饰线条</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1.墙角处外挂GRC线 300*150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2.具体构造详见图纸大样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303.4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011502008002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GRC装饰线条</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1.墙角处外挂GRC线 200*100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2.具体构造详见图纸大样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011210005001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成品隔断</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1.卫生间成品隔断</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2.16mm抗倍特板隔断，含相关配套五金配件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115.84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16217.6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011505010001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镜面玻璃</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1.盥洗室台镜 带框 8mm厚钢化玻璃镜</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182.23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2915.68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011505005001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无障碍卫生间抓杆</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1.无障碍卫生间抓杆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2.含洗漱池及坐便器处，成套，含预制块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011502008003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挂衣钩</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1.挂衣钩</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2.具体构造经业主定</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011609001001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栏杆、栏板拆除</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1栏杆拆除</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2.含清理及外运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21.69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226.44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金属装饰线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1.窗台盖板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2.1.5厚金属板，具体构造详见图纸大样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3.密封材料嵌填</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水簸箕</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1.水簸箕</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01B001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护角</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1.1000高*100*100宽橡胶防撞板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条</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920</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分部分项合计</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2245903.55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措施项目</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399252.31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011701001001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综合脚手架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1.多层建筑综合脚手架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1167.732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47.17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55081.92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011701001002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综合脚手架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1.地下室建筑综合脚手架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421.683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7008.37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011701006001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满堂脚手架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1.满堂基础脚手架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177.4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725.57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011701006002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满堂脚手架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1.满堂脚手架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445.94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6073.7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011701002001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改架工</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1.改架工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1010.25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1697.22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基础垫层</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1.基础垫层 复合模板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42.403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32.35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1371.74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1.筏板基础 复合模板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26.999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32.95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889.62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011702001003</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1.独立基础 复合模板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40.59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252.06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011702001004</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桩承台基础</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1.桩承台基础 复合模板 木支撑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79.501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40.65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3231.72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011702026001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集水坑及地沟</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1.集水坑及地沟 复合模板木支撑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1728.29</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011702005001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1.基础梁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109.612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38.78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4250.75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1.矩形柱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631.316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28724.88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011702002002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1.矩形柱超高模板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11.478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46.72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011702003001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构造柱</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1.构造柱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488.639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34.74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16975.32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011702006001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矩形梁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1.矩形梁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1018.29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39.15</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39866.05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011702014001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有梁板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1.有梁板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556.099</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43.63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24262.6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011702016001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平板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1.平板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968.878</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41.61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40315.01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011702006002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1.梁超高模板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153.17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670.88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011702016002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板</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1.板超高模板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228.205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1001.82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34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011702011001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1.直形墙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552.281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45.61</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25189.54</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604"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162</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011702011002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直形墙</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1.直形墙超高模板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2.包含对拉螺栓及堵眼增加费等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23.515</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3.79</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89.12</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9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163</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011702024001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直形楼梯</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1.楼梯 直形 复合模板钢支撑  </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126.086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113.17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14269.15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164</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011702008001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圈梁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1.圈梁 直形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53.456</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2329.61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165</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011702009001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过梁</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1.过梁 复合模板 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35.052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57.8</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2026.01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011702022001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天沟、檐沟</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1.天沟挑檐 复合模板钢支撑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867.227</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59.63</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51712.75</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011702028001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压顶</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1.扶手压顶 复合模板木支撑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28.84</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41.4</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1193.98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97"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168</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011703001001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垂直运输</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1.地上垂直运输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1167.732</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14.52</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16955.47</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46"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011703001002</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垂直运输</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1.地下室垂直运输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421.683</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20.07</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8463.18</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153"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170</w:t>
            </w: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011705001001</w:t>
            </w: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大型机械设备进出场及安拆</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大型机械设备进出场及安拆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1.一台施工电梯进出场及安拆，含基础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2.一台履带式挖掘机进出场</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3.一台履带式推土机进出场</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4.一台履带式旋挖钻机进出场费</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5.未尽事项详见图纸、招标文件、工程量清单计价说明、国家相关规范等</w:t>
            </w: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台·次</w:t>
            </w: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42849.26</w:t>
            </w: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42849.26</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69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7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25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单价措施合计</w:t>
            </w:r>
          </w:p>
        </w:tc>
        <w:tc>
          <w:tcPr>
            <w:tcW w:w="170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89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42"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6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399252.31</w:t>
            </w:r>
          </w:p>
        </w:tc>
        <w:tc>
          <w:tcPr>
            <w:tcW w:w="889" w:type="dxa"/>
            <w:gridSpan w:val="2"/>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0" w:hRule="atLeast"/>
        </w:trPr>
        <w:tc>
          <w:tcPr>
            <w:tcW w:w="7503" w:type="dxa"/>
            <w:gridSpan w:val="13"/>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1068"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2645155.86</w:t>
            </w:r>
          </w:p>
        </w:tc>
        <w:tc>
          <w:tcPr>
            <w:tcW w:w="889" w:type="dxa"/>
            <w:gridSpan w:val="2"/>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5" w:hRule="atLeast"/>
        </w:trPr>
        <w:tc>
          <w:tcPr>
            <w:tcW w:w="9460" w:type="dxa"/>
            <w:gridSpan w:val="16"/>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注：为计取规费等的使用，可在表中增设其中：“定额人工费”。</w:t>
            </w:r>
          </w:p>
        </w:tc>
      </w:tr>
      <w:tr>
        <w:tblPrEx>
          <w:shd w:val="clear" w:color="auto" w:fill="auto"/>
          <w:tblLayout w:type="fixed"/>
          <w:tblCellMar>
            <w:top w:w="0" w:type="dxa"/>
            <w:left w:w="0" w:type="dxa"/>
            <w:bottom w:w="0" w:type="dxa"/>
            <w:right w:w="0" w:type="dxa"/>
          </w:tblCellMar>
        </w:tblPrEx>
        <w:trPr>
          <w:trHeight w:val="367" w:hRule="atLeast"/>
        </w:trPr>
        <w:tc>
          <w:tcPr>
            <w:tcW w:w="5566" w:type="dxa"/>
            <w:gridSpan w:val="8"/>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none"/>
              </w:rPr>
            </w:pPr>
          </w:p>
        </w:tc>
        <w:tc>
          <w:tcPr>
            <w:tcW w:w="1626" w:type="dxa"/>
            <w:gridSpan w:val="4"/>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single"/>
              </w:rPr>
            </w:pPr>
          </w:p>
        </w:tc>
        <w:tc>
          <w:tcPr>
            <w:tcW w:w="2268" w:type="dxa"/>
            <w:gridSpan w:val="4"/>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表—08</w:t>
            </w:r>
          </w:p>
        </w:tc>
      </w:tr>
      <w:tr>
        <w:tblPrEx>
          <w:tblLayout w:type="fixed"/>
          <w:tblCellMar>
            <w:top w:w="0" w:type="dxa"/>
            <w:left w:w="0" w:type="dxa"/>
            <w:bottom w:w="0" w:type="dxa"/>
            <w:right w:w="0" w:type="dxa"/>
          </w:tblCellMar>
        </w:tblPrEx>
        <w:trPr>
          <w:trHeight w:val="367" w:hRule="atLeast"/>
        </w:trPr>
        <w:tc>
          <w:tcPr>
            <w:tcW w:w="5566" w:type="dxa"/>
            <w:gridSpan w:val="8"/>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none"/>
              </w:rPr>
            </w:pPr>
          </w:p>
        </w:tc>
        <w:tc>
          <w:tcPr>
            <w:tcW w:w="1626" w:type="dxa"/>
            <w:gridSpan w:val="4"/>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single"/>
              </w:rPr>
            </w:pPr>
          </w:p>
        </w:tc>
        <w:tc>
          <w:tcPr>
            <w:tcW w:w="2268" w:type="dxa"/>
            <w:gridSpan w:val="4"/>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snapToGrid w:val="0"/>
                <w:color w:val="auto"/>
                <w:kern w:val="0"/>
                <w:sz w:val="18"/>
                <w:szCs w:val="18"/>
                <w:u w:val="none"/>
                <w:lang w:val="en-US" w:eastAsia="zh-CN" w:bidi="ar"/>
              </w:rPr>
            </w:pPr>
          </w:p>
        </w:tc>
      </w:tr>
    </w:tbl>
    <w:p>
      <w:pPr>
        <w:adjustRightInd w:val="0"/>
        <w:spacing w:line="360" w:lineRule="auto"/>
        <w:jc w:val="both"/>
        <w:rPr>
          <w:rFonts w:hint="eastAsia"/>
          <w:color w:val="auto"/>
          <w:sz w:val="24"/>
          <w:szCs w:val="24"/>
          <w:highlight w:val="none"/>
        </w:rPr>
      </w:pPr>
    </w:p>
    <w:tbl>
      <w:tblPr>
        <w:tblStyle w:val="7"/>
        <w:tblW w:w="9340" w:type="dxa"/>
        <w:tblInd w:w="0" w:type="dxa"/>
        <w:shd w:val="clear" w:color="auto" w:fill="auto"/>
        <w:tblLayout w:type="fixed"/>
        <w:tblCellMar>
          <w:top w:w="0" w:type="dxa"/>
          <w:left w:w="0" w:type="dxa"/>
          <w:bottom w:w="0" w:type="dxa"/>
          <w:right w:w="0" w:type="dxa"/>
        </w:tblCellMar>
      </w:tblPr>
      <w:tblGrid>
        <w:gridCol w:w="579"/>
        <w:gridCol w:w="1238"/>
        <w:gridCol w:w="1642"/>
        <w:gridCol w:w="955"/>
        <w:gridCol w:w="673"/>
        <w:gridCol w:w="525"/>
        <w:gridCol w:w="1104"/>
        <w:gridCol w:w="121"/>
        <w:gridCol w:w="565"/>
        <w:gridCol w:w="902"/>
        <w:gridCol w:w="1036"/>
      </w:tblGrid>
      <w:tr>
        <w:tblPrEx>
          <w:shd w:val="clear" w:color="auto" w:fill="auto"/>
          <w:tblLayout w:type="fixed"/>
          <w:tblCellMar>
            <w:top w:w="0" w:type="dxa"/>
            <w:left w:w="0" w:type="dxa"/>
            <w:bottom w:w="0" w:type="dxa"/>
            <w:right w:w="0" w:type="dxa"/>
          </w:tblCellMar>
        </w:tblPrEx>
        <w:trPr>
          <w:trHeight w:val="643" w:hRule="atLeast"/>
        </w:trPr>
        <w:tc>
          <w:tcPr>
            <w:tcW w:w="934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总价措施项目清单与计价表</w:t>
            </w:r>
          </w:p>
        </w:tc>
      </w:tr>
      <w:tr>
        <w:tblPrEx>
          <w:shd w:val="clear" w:color="auto" w:fill="auto"/>
          <w:tblLayout w:type="fixed"/>
          <w:tblCellMar>
            <w:top w:w="0" w:type="dxa"/>
            <w:left w:w="0" w:type="dxa"/>
            <w:bottom w:w="0" w:type="dxa"/>
            <w:right w:w="0" w:type="dxa"/>
          </w:tblCellMar>
        </w:tblPrEx>
        <w:trPr>
          <w:trHeight w:val="545" w:hRule="atLeast"/>
        </w:trPr>
        <w:tc>
          <w:tcPr>
            <w:tcW w:w="4414"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工程名称：建筑装饰工程</w:t>
            </w:r>
          </w:p>
        </w:tc>
        <w:tc>
          <w:tcPr>
            <w:tcW w:w="2423"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50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801" w:hRule="atLeast"/>
        </w:trPr>
        <w:tc>
          <w:tcPr>
            <w:tcW w:w="579"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38"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164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28"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52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1104"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(元)</w:t>
            </w:r>
          </w:p>
        </w:tc>
        <w:tc>
          <w:tcPr>
            <w:tcW w:w="686"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90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调整后</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金额(元)</w:t>
            </w:r>
          </w:p>
        </w:tc>
        <w:tc>
          <w:tcPr>
            <w:tcW w:w="1036"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59" w:hRule="atLeast"/>
        </w:trPr>
        <w:tc>
          <w:tcPr>
            <w:tcW w:w="57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3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6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62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91326.17</w:t>
            </w:r>
          </w:p>
        </w:tc>
        <w:tc>
          <w:tcPr>
            <w:tcW w:w="68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91" w:hRule="atLeast"/>
        </w:trPr>
        <w:tc>
          <w:tcPr>
            <w:tcW w:w="57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3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6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安全文明环保费(环境保护、文明施工、安全施工费)</w:t>
            </w:r>
          </w:p>
        </w:tc>
        <w:tc>
          <w:tcPr>
            <w:tcW w:w="162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65488.17</w:t>
            </w:r>
          </w:p>
        </w:tc>
        <w:tc>
          <w:tcPr>
            <w:tcW w:w="68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59" w:hRule="atLeast"/>
        </w:trPr>
        <w:tc>
          <w:tcPr>
            <w:tcW w:w="57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3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6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62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25838</w:t>
            </w:r>
          </w:p>
        </w:tc>
        <w:tc>
          <w:tcPr>
            <w:tcW w:w="68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59" w:hRule="atLeast"/>
        </w:trPr>
        <w:tc>
          <w:tcPr>
            <w:tcW w:w="57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3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6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62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23128.8</w:t>
            </w:r>
          </w:p>
        </w:tc>
        <w:tc>
          <w:tcPr>
            <w:tcW w:w="68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59" w:hRule="atLeast"/>
        </w:trPr>
        <w:tc>
          <w:tcPr>
            <w:tcW w:w="57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3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64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62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0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59" w:hRule="atLeast"/>
        </w:trPr>
        <w:tc>
          <w:tcPr>
            <w:tcW w:w="5612"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1104"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114454.97</w:t>
            </w:r>
          </w:p>
        </w:tc>
        <w:tc>
          <w:tcPr>
            <w:tcW w:w="686"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02"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36"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68" w:hRule="atLeast"/>
        </w:trPr>
        <w:tc>
          <w:tcPr>
            <w:tcW w:w="4414"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编制人（造价人员）：</w:t>
            </w:r>
          </w:p>
        </w:tc>
        <w:tc>
          <w:tcPr>
            <w:tcW w:w="2423"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复核人（造价工程师）：</w:t>
            </w:r>
          </w:p>
        </w:tc>
        <w:tc>
          <w:tcPr>
            <w:tcW w:w="2503"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u w:val="none"/>
              </w:rPr>
            </w:pPr>
          </w:p>
        </w:tc>
      </w:tr>
      <w:tr>
        <w:tblPrEx>
          <w:shd w:val="clear" w:color="auto" w:fill="auto"/>
          <w:tblLayout w:type="fixed"/>
          <w:tblCellMar>
            <w:top w:w="0" w:type="dxa"/>
            <w:left w:w="0" w:type="dxa"/>
            <w:bottom w:w="0" w:type="dxa"/>
            <w:right w:w="0" w:type="dxa"/>
          </w:tblCellMar>
        </w:tblPrEx>
        <w:trPr>
          <w:trHeight w:val="349" w:hRule="atLeast"/>
        </w:trPr>
        <w:tc>
          <w:tcPr>
            <w:tcW w:w="4414"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423"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0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表-11</w:t>
            </w:r>
          </w:p>
        </w:tc>
      </w:tr>
    </w:tbl>
    <w:p>
      <w:pPr>
        <w:adjustRightInd w:val="0"/>
        <w:spacing w:line="360" w:lineRule="auto"/>
        <w:jc w:val="both"/>
        <w:rPr>
          <w:rFonts w:hint="eastAsia"/>
          <w:color w:val="auto"/>
          <w:sz w:val="24"/>
          <w:szCs w:val="24"/>
          <w:highlight w:val="none"/>
        </w:rPr>
      </w:pPr>
    </w:p>
    <w:tbl>
      <w:tblPr>
        <w:tblStyle w:val="7"/>
        <w:tblW w:w="9420" w:type="dxa"/>
        <w:tblInd w:w="0" w:type="dxa"/>
        <w:shd w:val="clear" w:color="auto" w:fill="auto"/>
        <w:tblLayout w:type="fixed"/>
        <w:tblCellMar>
          <w:top w:w="0" w:type="dxa"/>
          <w:left w:w="0" w:type="dxa"/>
          <w:bottom w:w="0" w:type="dxa"/>
          <w:right w:w="0" w:type="dxa"/>
        </w:tblCellMar>
      </w:tblPr>
      <w:tblGrid>
        <w:gridCol w:w="1154"/>
        <w:gridCol w:w="3203"/>
        <w:gridCol w:w="204"/>
        <w:gridCol w:w="1371"/>
        <w:gridCol w:w="312"/>
        <w:gridCol w:w="787"/>
        <w:gridCol w:w="706"/>
        <w:gridCol w:w="1683"/>
      </w:tblGrid>
      <w:tr>
        <w:tblPrEx>
          <w:tblLayout w:type="fixed"/>
          <w:tblCellMar>
            <w:top w:w="0" w:type="dxa"/>
            <w:left w:w="0" w:type="dxa"/>
            <w:bottom w:w="0" w:type="dxa"/>
            <w:right w:w="0" w:type="dxa"/>
          </w:tblCellMar>
        </w:tblPrEx>
        <w:trPr>
          <w:trHeight w:val="785" w:hRule="atLeast"/>
        </w:trPr>
        <w:tc>
          <w:tcPr>
            <w:tcW w:w="942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其他项目清单与计价汇总表</w:t>
            </w:r>
          </w:p>
        </w:tc>
      </w:tr>
      <w:tr>
        <w:tblPrEx>
          <w:shd w:val="clear" w:color="auto" w:fill="auto"/>
          <w:tblLayout w:type="fixed"/>
          <w:tblCellMar>
            <w:top w:w="0" w:type="dxa"/>
            <w:left w:w="0" w:type="dxa"/>
            <w:bottom w:w="0" w:type="dxa"/>
            <w:right w:w="0" w:type="dxa"/>
          </w:tblCellMar>
        </w:tblPrEx>
        <w:trPr>
          <w:trHeight w:val="814" w:hRule="atLeast"/>
        </w:trPr>
        <w:tc>
          <w:tcPr>
            <w:tcW w:w="4357"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工程名称：建筑装饰工程</w:t>
            </w:r>
          </w:p>
        </w:tc>
        <w:tc>
          <w:tcPr>
            <w:tcW w:w="2674"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389"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397" w:hRule="atLeast"/>
        </w:trPr>
        <w:tc>
          <w:tcPr>
            <w:tcW w:w="115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3407"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8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493"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结算金额（元）</w:t>
            </w:r>
          </w:p>
        </w:tc>
        <w:tc>
          <w:tcPr>
            <w:tcW w:w="1683"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暂列金额</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60000</w:t>
            </w: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明细详见表-12-1</w:t>
            </w:r>
          </w:p>
        </w:tc>
      </w:tr>
      <w:tr>
        <w:tblPrEx>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暂估价</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材料暂估价</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明细详见表-12-2</w:t>
            </w:r>
          </w:p>
        </w:tc>
      </w:tr>
      <w:tr>
        <w:tblPrEx>
          <w:shd w:val="clear" w:color="auto" w:fill="auto"/>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专业工程暂估价</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明细详见表-12-3</w:t>
            </w:r>
          </w:p>
        </w:tc>
      </w:tr>
      <w:tr>
        <w:tblPrEx>
          <w:shd w:val="clear" w:color="auto" w:fill="auto"/>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计日工</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明细详见表-12-4</w:t>
            </w:r>
          </w:p>
        </w:tc>
      </w:tr>
      <w:tr>
        <w:tblPrEx>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总承包服务费</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明细详见表-12-5</w:t>
            </w:r>
          </w:p>
        </w:tc>
      </w:tr>
      <w:tr>
        <w:tblPrEx>
          <w:tblLayout w:type="fixed"/>
          <w:tblCellMar>
            <w:top w:w="0" w:type="dxa"/>
            <w:left w:w="0" w:type="dxa"/>
            <w:bottom w:w="0" w:type="dxa"/>
            <w:right w:w="0" w:type="dxa"/>
          </w:tblCellMar>
        </w:tblPrEx>
        <w:trPr>
          <w:trHeight w:val="388" w:hRule="atLeast"/>
        </w:trPr>
        <w:tc>
          <w:tcPr>
            <w:tcW w:w="115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340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w:t>
            </w:r>
          </w:p>
        </w:tc>
        <w:tc>
          <w:tcPr>
            <w:tcW w:w="168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3"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8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3" w:hRule="atLeast"/>
        </w:trPr>
        <w:tc>
          <w:tcPr>
            <w:tcW w:w="1154"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407"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合  计</w:t>
            </w:r>
          </w:p>
        </w:tc>
        <w:tc>
          <w:tcPr>
            <w:tcW w:w="168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60000</w:t>
            </w:r>
          </w:p>
        </w:tc>
        <w:tc>
          <w:tcPr>
            <w:tcW w:w="1493"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683"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r>
      <w:tr>
        <w:tblPrEx>
          <w:shd w:val="clear" w:color="auto" w:fill="auto"/>
          <w:tblLayout w:type="fixed"/>
          <w:tblCellMar>
            <w:top w:w="0" w:type="dxa"/>
            <w:left w:w="0" w:type="dxa"/>
            <w:bottom w:w="0" w:type="dxa"/>
            <w:right w:w="0" w:type="dxa"/>
          </w:tblCellMar>
        </w:tblPrEx>
        <w:trPr>
          <w:trHeight w:val="383" w:hRule="atLeast"/>
        </w:trPr>
        <w:tc>
          <w:tcPr>
            <w:tcW w:w="9420" w:type="dxa"/>
            <w:gridSpan w:val="8"/>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注：材料（工程设备）暂估单价进入清单项目综合单价，此处不汇总。</w:t>
            </w:r>
          </w:p>
        </w:tc>
      </w:tr>
      <w:tr>
        <w:tblPrEx>
          <w:shd w:val="clear" w:color="auto" w:fill="auto"/>
          <w:tblLayout w:type="fixed"/>
          <w:tblCellMar>
            <w:top w:w="0" w:type="dxa"/>
            <w:left w:w="0" w:type="dxa"/>
            <w:bottom w:w="0" w:type="dxa"/>
            <w:right w:w="0" w:type="dxa"/>
          </w:tblCellMar>
        </w:tblPrEx>
        <w:trPr>
          <w:trHeight w:val="363" w:hRule="atLeast"/>
        </w:trPr>
        <w:tc>
          <w:tcPr>
            <w:tcW w:w="4357"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575"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99"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389"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表—12</w:t>
            </w:r>
          </w:p>
        </w:tc>
      </w:tr>
    </w:tbl>
    <w:p>
      <w:pPr>
        <w:adjustRightInd w:val="0"/>
        <w:spacing w:line="360" w:lineRule="auto"/>
        <w:jc w:val="both"/>
        <w:rPr>
          <w:rFonts w:hint="eastAsia"/>
          <w:color w:val="auto"/>
          <w:sz w:val="24"/>
          <w:szCs w:val="24"/>
          <w:highlight w:val="none"/>
        </w:rPr>
      </w:pPr>
    </w:p>
    <w:tbl>
      <w:tblPr>
        <w:tblStyle w:val="7"/>
        <w:tblW w:w="9360" w:type="dxa"/>
        <w:tblInd w:w="0" w:type="dxa"/>
        <w:shd w:val="clear" w:color="auto" w:fill="auto"/>
        <w:tblLayout w:type="fixed"/>
        <w:tblCellMar>
          <w:top w:w="0" w:type="dxa"/>
          <w:left w:w="0" w:type="dxa"/>
          <w:bottom w:w="0" w:type="dxa"/>
          <w:right w:w="0" w:type="dxa"/>
        </w:tblCellMar>
      </w:tblPr>
      <w:tblGrid>
        <w:gridCol w:w="755"/>
        <w:gridCol w:w="2509"/>
        <w:gridCol w:w="1038"/>
        <w:gridCol w:w="1174"/>
        <w:gridCol w:w="1321"/>
        <w:gridCol w:w="68"/>
        <w:gridCol w:w="1146"/>
        <w:gridCol w:w="1349"/>
      </w:tblGrid>
      <w:tr>
        <w:tblPrEx>
          <w:tblLayout w:type="fixed"/>
          <w:tblCellMar>
            <w:top w:w="0" w:type="dxa"/>
            <w:left w:w="0" w:type="dxa"/>
            <w:bottom w:w="0" w:type="dxa"/>
            <w:right w:w="0" w:type="dxa"/>
          </w:tblCellMar>
        </w:tblPrEx>
        <w:trPr>
          <w:trHeight w:val="660" w:hRule="atLeast"/>
        </w:trPr>
        <w:tc>
          <w:tcPr>
            <w:tcW w:w="936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规费、税金项目清单与计价表</w:t>
            </w:r>
          </w:p>
        </w:tc>
      </w:tr>
      <w:tr>
        <w:tblPrEx>
          <w:tblLayout w:type="fixed"/>
          <w:tblCellMar>
            <w:top w:w="0" w:type="dxa"/>
            <w:left w:w="0" w:type="dxa"/>
            <w:bottom w:w="0" w:type="dxa"/>
            <w:right w:w="0" w:type="dxa"/>
          </w:tblCellMar>
        </w:tblPrEx>
        <w:trPr>
          <w:trHeight w:val="559" w:hRule="atLeast"/>
        </w:trPr>
        <w:tc>
          <w:tcPr>
            <w:tcW w:w="430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工程名称：建筑装饰工程</w:t>
            </w:r>
          </w:p>
        </w:tc>
        <w:tc>
          <w:tcPr>
            <w:tcW w:w="249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56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478" w:hRule="atLeast"/>
        </w:trPr>
        <w:tc>
          <w:tcPr>
            <w:tcW w:w="755"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250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221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138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计算基数</w:t>
            </w:r>
          </w:p>
        </w:tc>
        <w:tc>
          <w:tcPr>
            <w:tcW w:w="1146"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计算费率(%)</w:t>
            </w:r>
          </w:p>
        </w:tc>
        <w:tc>
          <w:tcPr>
            <w:tcW w:w="1349"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383" w:hRule="atLeast"/>
        </w:trPr>
        <w:tc>
          <w:tcPr>
            <w:tcW w:w="75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25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22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38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4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115982.95</w:t>
            </w:r>
          </w:p>
        </w:tc>
      </w:tr>
      <w:tr>
        <w:tblPrEx>
          <w:tblLayout w:type="fixed"/>
          <w:tblCellMar>
            <w:top w:w="0" w:type="dxa"/>
            <w:left w:w="0" w:type="dxa"/>
            <w:bottom w:w="0" w:type="dxa"/>
            <w:right w:w="0" w:type="dxa"/>
          </w:tblCellMar>
        </w:tblPrEx>
        <w:trPr>
          <w:trHeight w:val="383" w:hRule="atLeast"/>
        </w:trPr>
        <w:tc>
          <w:tcPr>
            <w:tcW w:w="75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25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22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8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4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92538.52</w:t>
            </w:r>
          </w:p>
        </w:tc>
      </w:tr>
      <w:tr>
        <w:tblPrEx>
          <w:tblLayout w:type="fixed"/>
          <w:tblCellMar>
            <w:top w:w="0" w:type="dxa"/>
            <w:left w:w="0" w:type="dxa"/>
            <w:bottom w:w="0" w:type="dxa"/>
            <w:right w:w="0" w:type="dxa"/>
          </w:tblCellMar>
        </w:tblPrEx>
        <w:trPr>
          <w:trHeight w:val="383" w:hRule="atLeast"/>
        </w:trPr>
        <w:tc>
          <w:tcPr>
            <w:tcW w:w="75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25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22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8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4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23444.43</w:t>
            </w:r>
          </w:p>
        </w:tc>
      </w:tr>
      <w:tr>
        <w:tblPrEx>
          <w:tblLayout w:type="fixed"/>
          <w:tblCellMar>
            <w:top w:w="0" w:type="dxa"/>
            <w:left w:w="0" w:type="dxa"/>
            <w:bottom w:w="0" w:type="dxa"/>
            <w:right w:w="0" w:type="dxa"/>
          </w:tblCellMar>
        </w:tblPrEx>
        <w:trPr>
          <w:trHeight w:val="383" w:hRule="atLeast"/>
        </w:trPr>
        <w:tc>
          <w:tcPr>
            <w:tcW w:w="75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250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22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8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4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69" w:hRule="atLeast"/>
        </w:trPr>
        <w:tc>
          <w:tcPr>
            <w:tcW w:w="755"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250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22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分部分项+措施项目+其他项目+规费</w:t>
            </w:r>
          </w:p>
        </w:tc>
        <w:tc>
          <w:tcPr>
            <w:tcW w:w="138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2935593.78</w:t>
            </w:r>
          </w:p>
        </w:tc>
        <w:tc>
          <w:tcPr>
            <w:tcW w:w="1146"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34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264203.44</w:t>
            </w:r>
          </w:p>
        </w:tc>
      </w:tr>
      <w:tr>
        <w:tblPrEx>
          <w:tblLayout w:type="fixed"/>
          <w:tblCellMar>
            <w:top w:w="0" w:type="dxa"/>
            <w:left w:w="0" w:type="dxa"/>
            <w:bottom w:w="0" w:type="dxa"/>
            <w:right w:w="0" w:type="dxa"/>
          </w:tblCellMar>
        </w:tblPrEx>
        <w:trPr>
          <w:trHeight w:val="378" w:hRule="atLeast"/>
        </w:trPr>
        <w:tc>
          <w:tcPr>
            <w:tcW w:w="4302"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495"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6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表—13</w:t>
            </w:r>
          </w:p>
        </w:tc>
      </w:tr>
    </w:tbl>
    <w:p>
      <w:pPr>
        <w:adjustRightInd w:val="0"/>
        <w:spacing w:line="360" w:lineRule="auto"/>
        <w:jc w:val="both"/>
        <w:rPr>
          <w:rFonts w:hint="eastAsia"/>
          <w:color w:val="auto"/>
          <w:sz w:val="24"/>
          <w:szCs w:val="24"/>
          <w:highlight w:val="none"/>
        </w:rPr>
      </w:pPr>
    </w:p>
    <w:tbl>
      <w:tblPr>
        <w:tblStyle w:val="7"/>
        <w:tblW w:w="9380" w:type="dxa"/>
        <w:tblInd w:w="0" w:type="dxa"/>
        <w:shd w:val="clear" w:color="auto" w:fill="auto"/>
        <w:tblLayout w:type="fixed"/>
        <w:tblCellMar>
          <w:top w:w="0" w:type="dxa"/>
          <w:left w:w="0" w:type="dxa"/>
          <w:bottom w:w="0" w:type="dxa"/>
          <w:right w:w="0" w:type="dxa"/>
        </w:tblCellMar>
      </w:tblPr>
      <w:tblGrid>
        <w:gridCol w:w="1243"/>
        <w:gridCol w:w="3325"/>
        <w:gridCol w:w="1014"/>
        <w:gridCol w:w="527"/>
        <w:gridCol w:w="1041"/>
        <w:gridCol w:w="649"/>
        <w:gridCol w:w="1581"/>
      </w:tblGrid>
      <w:tr>
        <w:tblPrEx>
          <w:tblLayout w:type="fixed"/>
          <w:tblCellMar>
            <w:top w:w="0" w:type="dxa"/>
            <w:left w:w="0" w:type="dxa"/>
            <w:bottom w:w="0" w:type="dxa"/>
            <w:right w:w="0" w:type="dxa"/>
          </w:tblCellMar>
        </w:tblPrEx>
        <w:trPr>
          <w:trHeight w:val="590" w:hRule="atLeast"/>
        </w:trPr>
        <w:tc>
          <w:tcPr>
            <w:tcW w:w="93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单位工程招标控制价汇总表</w:t>
            </w:r>
          </w:p>
        </w:tc>
      </w:tr>
      <w:tr>
        <w:tblPrEx>
          <w:tblLayout w:type="fixed"/>
          <w:tblCellMar>
            <w:top w:w="0" w:type="dxa"/>
            <w:left w:w="0" w:type="dxa"/>
            <w:bottom w:w="0" w:type="dxa"/>
            <w:right w:w="0" w:type="dxa"/>
          </w:tblCellMar>
        </w:tblPrEx>
        <w:trPr>
          <w:trHeight w:val="826" w:hRule="atLeast"/>
        </w:trPr>
        <w:tc>
          <w:tcPr>
            <w:tcW w:w="456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工程名称：水电安装工程</w:t>
            </w:r>
          </w:p>
        </w:tc>
        <w:tc>
          <w:tcPr>
            <w:tcW w:w="2582"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23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418" w:hRule="atLeast"/>
        </w:trPr>
        <w:tc>
          <w:tcPr>
            <w:tcW w:w="1243"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4866"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汇总内容</w:t>
            </w:r>
          </w:p>
        </w:tc>
        <w:tc>
          <w:tcPr>
            <w:tcW w:w="169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58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其中：暂估价(元)</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一</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分部分项工程量清单计价合计</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360824.25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1强电系统</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177320.89</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2防雷接地系统</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6486.45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3消防系统</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71007.88</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4给排水系统</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67550.81</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5弱电系统</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38458.22</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75232.26</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7714.29</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二</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单价措施项目清单计价合计</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3205.84</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1029.15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三</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总价措施项目清单计价合计</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11671.51</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9379.42</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6567.91</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2811.51</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2292.09</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七项组织措施费-园林</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四</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其他项目清单计价合计</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50000</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五</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13071.19</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安装工程规费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12863.57</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10267.86</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2595.71</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建筑工程规费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6.22</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4.96</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装饰工程规费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201.4</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5.3.1</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160.65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5.3.2</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40.75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5.3.3</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六</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39489.55</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409" w:hRule="atLeast"/>
        </w:trPr>
        <w:tc>
          <w:tcPr>
            <w:tcW w:w="124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八</w:t>
            </w:r>
          </w:p>
        </w:tc>
        <w:tc>
          <w:tcPr>
            <w:tcW w:w="4866"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工程总造价</w:t>
            </w:r>
          </w:p>
        </w:tc>
        <w:tc>
          <w:tcPr>
            <w:tcW w:w="169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478262.34</w:t>
            </w:r>
          </w:p>
        </w:tc>
        <w:tc>
          <w:tcPr>
            <w:tcW w:w="158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09" w:hRule="atLeast"/>
        </w:trPr>
        <w:tc>
          <w:tcPr>
            <w:tcW w:w="6109"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招标控制价合计</w:t>
            </w:r>
          </w:p>
        </w:tc>
        <w:tc>
          <w:tcPr>
            <w:tcW w:w="169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478262.34</w:t>
            </w:r>
          </w:p>
        </w:tc>
        <w:tc>
          <w:tcPr>
            <w:tcW w:w="158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0.00</w:t>
            </w:r>
          </w:p>
        </w:tc>
      </w:tr>
      <w:tr>
        <w:tblPrEx>
          <w:tblLayout w:type="fixed"/>
          <w:tblCellMar>
            <w:top w:w="0" w:type="dxa"/>
            <w:left w:w="0" w:type="dxa"/>
            <w:bottom w:w="0" w:type="dxa"/>
            <w:right w:w="0" w:type="dxa"/>
          </w:tblCellMar>
        </w:tblPrEx>
        <w:trPr>
          <w:trHeight w:val="359" w:hRule="atLeast"/>
        </w:trPr>
        <w:tc>
          <w:tcPr>
            <w:tcW w:w="938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注：本表适用于单位工程招标控制价或投标报价的汇总，如无单位工程划分，单项工程也使用本表汇总</w:t>
            </w:r>
          </w:p>
        </w:tc>
      </w:tr>
      <w:tr>
        <w:tblPrEx>
          <w:shd w:val="clear" w:color="auto" w:fill="auto"/>
          <w:tblLayout w:type="fixed"/>
          <w:tblCellMar>
            <w:top w:w="0" w:type="dxa"/>
            <w:left w:w="0" w:type="dxa"/>
            <w:bottom w:w="0" w:type="dxa"/>
            <w:right w:w="0" w:type="dxa"/>
          </w:tblCellMar>
        </w:tblPrEx>
        <w:trPr>
          <w:trHeight w:val="295" w:hRule="atLeast"/>
        </w:trPr>
        <w:tc>
          <w:tcPr>
            <w:tcW w:w="4568"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14"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568"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230"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表—04</w:t>
            </w:r>
          </w:p>
        </w:tc>
      </w:tr>
    </w:tbl>
    <w:p>
      <w:pPr>
        <w:adjustRightInd w:val="0"/>
        <w:spacing w:line="360" w:lineRule="auto"/>
        <w:jc w:val="both"/>
        <w:rPr>
          <w:rFonts w:hint="eastAsia"/>
          <w:color w:val="auto"/>
          <w:sz w:val="24"/>
          <w:szCs w:val="24"/>
          <w:highlight w:val="none"/>
        </w:rPr>
      </w:pPr>
    </w:p>
    <w:tbl>
      <w:tblPr>
        <w:tblStyle w:val="7"/>
        <w:tblW w:w="9160" w:type="dxa"/>
        <w:tblInd w:w="0" w:type="dxa"/>
        <w:shd w:val="clear" w:color="auto" w:fill="auto"/>
        <w:tblLayout w:type="fixed"/>
        <w:tblCellMar>
          <w:top w:w="0" w:type="dxa"/>
          <w:left w:w="0" w:type="dxa"/>
          <w:bottom w:w="0" w:type="dxa"/>
          <w:right w:w="0" w:type="dxa"/>
        </w:tblCellMar>
      </w:tblPr>
      <w:tblGrid>
        <w:gridCol w:w="453"/>
        <w:gridCol w:w="1230"/>
        <w:gridCol w:w="967"/>
        <w:gridCol w:w="2930"/>
        <w:gridCol w:w="312"/>
        <w:gridCol w:w="251"/>
        <w:gridCol w:w="497"/>
        <w:gridCol w:w="857"/>
        <w:gridCol w:w="27"/>
        <w:gridCol w:w="943"/>
        <w:gridCol w:w="693"/>
      </w:tblGrid>
      <w:tr>
        <w:tblPrEx>
          <w:shd w:val="clear" w:color="auto" w:fill="auto"/>
          <w:tblLayout w:type="fixed"/>
          <w:tblCellMar>
            <w:top w:w="0" w:type="dxa"/>
            <w:left w:w="0" w:type="dxa"/>
            <w:bottom w:w="0" w:type="dxa"/>
            <w:right w:w="0" w:type="dxa"/>
          </w:tblCellMar>
        </w:tblPrEx>
        <w:trPr>
          <w:trHeight w:val="437" w:hRule="atLeast"/>
        </w:trPr>
        <w:tc>
          <w:tcPr>
            <w:tcW w:w="916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316" w:hRule="atLeast"/>
        </w:trPr>
        <w:tc>
          <w:tcPr>
            <w:tcW w:w="6143" w:type="dxa"/>
            <w:gridSpan w:val="6"/>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工程名称：水电安装工程</w:t>
            </w:r>
          </w:p>
        </w:tc>
        <w:tc>
          <w:tcPr>
            <w:tcW w:w="138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163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327" w:hRule="atLeast"/>
        </w:trPr>
        <w:tc>
          <w:tcPr>
            <w:tcW w:w="453"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967"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2930"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项目特征描述</w:t>
            </w:r>
          </w:p>
        </w:tc>
        <w:tc>
          <w:tcPr>
            <w:tcW w:w="31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计量单位</w:t>
            </w:r>
          </w:p>
        </w:tc>
        <w:tc>
          <w:tcPr>
            <w:tcW w:w="748"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工程量</w:t>
            </w:r>
          </w:p>
        </w:tc>
        <w:tc>
          <w:tcPr>
            <w:tcW w:w="2520"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327" w:hRule="atLeast"/>
        </w:trPr>
        <w:tc>
          <w:tcPr>
            <w:tcW w:w="453"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967"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2930"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31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748"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综合单价</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综合合价</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w:t>
            </w: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强电系统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177320.89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78806.77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1.名称:APZ配电箱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3112.47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3112.47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1.名称:B1AL1配电箱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939.52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939.52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1.名称:ALj配电箱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859.7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6877.6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1.名称:AL1~4配电箱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1028.21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4112.84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1.名称:ALG配电箱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1890.3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1890.3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1.名称:APX配电箱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1233.98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2467.96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1.名称:B1E1配电箱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1323.81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1323.81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1.名称:E1~4配电箱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4、距地1.5米挂墙安装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901.64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3606.56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1.名称:AT-XFB配电箱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4、落地安装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3901.65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3901.65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030404017010</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1.名称:AP-XHB配电箱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4、落地安装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3901.65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3901.65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1.名称:1AE2配电箱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4、落地安装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5010.3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5010.3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030404017012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配电箱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1.名称:1AE1配电箱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2.包含箱内所有元器件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3.满足设计要求及现场施工规范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4、落地安装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5010.3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5010.3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030113008001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柴油发电机组</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1.名称:柴油发电机</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2.型号:QSP-100GF</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3.含设备基础、灌浆、调试、发电机黑烟管、尾气净化装置</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34143.44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34143.44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030414002001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送配电装置系统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输配电装置系统调试 �1kV交流供电</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系统</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272.57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817.71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030414007001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不间断电源</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自动投入装置系统调试 备用电源自动投入装置</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系统</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845.33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1690.66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配管桥架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26752.94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桥架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1.名称:钢制桥架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2.规格：150*75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3.桥架防雷接地、弯头、三通或四通</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90.95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4233.72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桥架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1.名称:钢制桥架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2.规格：200*100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3.桥架防雷接地、弯头、三通或四通</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55.51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599.51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080807013001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防火堵洞(隔板）、孔洞封堵</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1.名称:桥架防火封堵</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2.材质:阻火包及防火板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支架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线槽支架制作、安装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除锈、刷漆按设计要求</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kg</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85.992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1090.38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2.材质:SC管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34.04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1061.37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2.材质:SC管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3.规格:DN40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444.79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2.材质:SC管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3.规格:DN32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56.34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1090.18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2.材质:SC管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75.83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1258.78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2.材质:SC管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370.46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4819.68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2.材质:PVC管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311.53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2959.54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2.材质:PVC管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553.75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4795.48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030413002001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凿（压)槽</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1.名称：电气配管墙面暗敷凿槽及封堵</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238.2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3849.31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电线电缆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52344.32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矿物质电缆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1.名称：矿物质电缆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2.规格：NG-A-5*16</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95.81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8201.34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矿物质电缆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1.名称：矿物质电缆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2.规格：NG-A-5*6</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113.56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39.24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4456.09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2.配线形式:管内穿线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3.规格:NH-RYS-2*2.5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158.98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734.49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2.配线形式:管内穿线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3.规格:NH-RYSP-2*1.5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208.84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1647.75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2.规格：WDZA-B1-YJY-4*25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63.08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98.19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6193.83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2.规格：WDZB1N-YJY-5*16</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85.79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2067.54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2.规格：WDZB1N-YJY-7*10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104.62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2521.34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2.规格：WDZB1N-YJY-5*2.5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12.41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268.06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2.规格：WDZ-B1-YJY-5*4</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97.29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2944.97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030408001008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1.名称：电力电缆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2.规格：WDZ-B1-YJY-5*6</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3.敷设方式、部位:管内、桥架内走线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53.44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40.23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2149.89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3.规格:WDZ-B1-BYJ2.5mm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1956.02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8254.4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3.规格:WDZ-B1-BYJ4mm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953.05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4936.8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3.规格:WDZ-B1-BYJ6mm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389.91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6.97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2717.67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3.规格:WDZBN-B1-BYJ2.5mm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151.54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656.17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3.规格:WDZBN-B1-BYJ4mm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558.73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2894.22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电力电缆头</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1.名称:铜芯电缆头制作安装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2.规格:5芯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3.电缆截面(mm2) ≤10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1172.6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030408006002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电力电缆头</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1.名称:铜芯电缆头制作安装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2.规格:5芯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3.电缆截面(mm2) ≤16</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75.73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302.92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030408006003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电力电缆头</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1.名称:铜芯电缆头制作安装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2.规格:5芯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3.电缆截面(mm2) ≤35</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112.12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224.24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灯具开关插座</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19416.86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普通灯具</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1.名称:壁灯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2.规格:1*200W LED光源,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170.97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683.88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030412005001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荧光灯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1.名称:单管直管灯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 xml:space="preserve">2.规格:220V,LED 28W </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62.85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439.95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普通灯具</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1.名称:防爆吸顶灯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LED光源,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106.31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106.31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普通灯具</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1.名称:防水防尘灯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2.规格:23W LED光源,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79.29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1902.96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030412005002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荧光灯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1.名称:单管背板LED灯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2.规格:220V,LED 36W</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76.29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610.32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普通灯具</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1.名称:红外延时灯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2.规格:23W LED光源,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190.65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030412005003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荧光灯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1.名称:双管直管灯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 xml:space="preserve">2.规格:220V,LED 2*28W </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5808.96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030412001005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普通灯具</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1.名称:吸顶灯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2.规格:23W LED光源,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030412005004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荧光灯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1.名称:应急单管直管灯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2.规格:LED,1x28W(带蓄电池90min)</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78.08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312.32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030412005005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荧光灯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1.名称:应急双管直管灯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2.规格:LED,2x28W(带蓄电池90min)</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3.安装方式:吸顶安装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100.38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301.14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1.名称:应急照明灯</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2.规格:A型,1x5W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72.08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2090.32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1.名称:安全出口标志灯（中型）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2.规格:A型,1x1W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1.名称:多信息复合标志灯（中型）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2.规格:A型,1x1W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175.92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1.名称:方向标志灯（中型）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2.规格:A型,1x1W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938.24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1.名称:楼层指示灯（中型）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2.规格:A型,1x1W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030412004006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1.名称:疏散出口标志灯（中型）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2.规格:A型,1x5W DC36v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3.安装形式:壁装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527.76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030404034001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照明开关</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1.名称:单联单控开关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2.规格:86型 10A,250V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3.安装方式:暗装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417.26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030404034002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照明开关</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1.名称:四联单控开关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2.规格:86型 10A,250V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3.安装方式:暗装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23.45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030404035001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插座</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1.名称:二级加三级插座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 xml:space="preserve"> 2.规格:86型  10A,250V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3.安装方式:暗装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16.81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554.73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030404035002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插座</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1.名称:空调插座</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 xml:space="preserve"> 2.规格:86型  15A,250V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3.安装方式:暗装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30.72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491.52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接线盒</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暗装接线盒</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1921.68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030411006002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接线盒</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暗装开关(插座)盒</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617.76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防雷接地系统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6486.45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030409005001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避雷网</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1.名称:避雷网安装  沿折板支架敷设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86.91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26.78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2327.45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030409005002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避雷网</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1.名称:避雷网安装  混凝土内暗敷</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44.52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193.66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030409003001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避雷引下线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1.防雷引下线:屋顶接闪带利用建筑物柱内钢筋做引下线,并与接地线可靠电气连接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2.含断接卡子</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234.81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2383.32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030409004001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均压环</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基础接地利用地梁或底板底部二主筋焊接连通并与所经过的桩内主筋焊接起来</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659.46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030414011001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接地装置</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接地系统测试 接地网</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系统</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922.56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922.56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消防系统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71007.88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消火栓系统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54933.3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24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消火栓钢管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1.名称：内外壁热浸镀锌钢管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3.连接方式：沟槽连接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5.刷红色调和漆两道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6.含沟槽管件安装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144.11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2565.16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24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消火栓钢管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1.名称：内外壁热浸镀锌钢管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3.连接方式：沟槽连接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5.刷红色调和漆两道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6.含沟槽管件安装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81.07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94.69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7676.52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24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消火栓钢管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1.名称：内外壁热浸镀锌钢管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DN65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3.连接方式：沟槽连接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4.压力试验及冲洗设计要求:管道试压，管网冲洗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5.刷红色调和漆两道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6.含沟槽管件安装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29.04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68.79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1997.66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管道支架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1.名称：管道支架制作与安装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2.管道支架除锈后刷樟丹两道，灰色调和漆两道</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kg</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108.599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2221.94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7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030901010001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薄型单栓带消防软管卷盘组合式消火栓柜</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1.名称:薄型单栓带消防软管卷盘组合式消防柜</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2.规格:SG18E65Z-J</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3.内设DN65型消火栓、D19水枪、25m长DN65水带、以及消防软管卷盘一套（采用DN25全铜快速接头，配备的软管内径为19mm，长度为30m，水枪喷嘴口径为6mm）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4.消火栓安装详图集15S202/21页</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5.符合设计图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780.86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7808.6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030901010002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试验消火栓</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1.名称:试验消火栓带压力表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2.附件材质：满足现场及设计要求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450.91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450.91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309.46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1237.84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1.名称:蝶阀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481.7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963.4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030901013001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灭火器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1.名称：手提式灭火器 MF/ABC4</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具</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50.27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100.54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030901013002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灭火器空箱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1.名称：灭火器空箱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具</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35.19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35.19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030901013003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悬挂式超细干粉自动灭火装置 FZX-ACT8/1.2</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1.名称：悬挂式超细干粉自动灭火装置 FZX-ACT8/1.2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具</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49.12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49.12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自动排气阀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1、类型:自动排气阀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4、含配套阀门</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8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030109001001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立式单级消防泵</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1.名称:立式单级消防泵 XBD6/15-80-250(L)</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2.型号、规格::Q=15L/s,H=60m,2960r/min，功率22kw,重量235kg</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3.含C20设备基础及模板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4.含检查接线</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6774.85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13549.7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78.22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625.76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3.规格:介质管径DN65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42.98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42.98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030905002001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水灭火控制装置调试</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消火栓灭火系统调试</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点</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191.57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2107.27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1.名称:泄压阀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486.13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486.13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1.名称:止回阀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274.39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548.78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1.名称:水力警铃</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162.41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324.82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309.46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2475.68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593.88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2969.4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1.名称:Y型过滤器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349.82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349.82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1.名称:Y型过滤器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459.69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919.38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031003010001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软接头(软管）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1.名称：橡胶软接头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2.规格型号：DN100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4.含配套法兰片</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225.45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450.9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031003010002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软接头(软管）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1.名称：橡胶软接头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2.规格型号：DN150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4.含配套法兰片</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302.33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604.66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030601002001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压力仪表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1.名称：真空压力表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030601002002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压力仪表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1.名称：压力表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226.05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031003003010</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流量测试装置</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1.类型:流量计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494.82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494.82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1.名称:吸水喇叭口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246.83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493.66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031003003012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1.名称:压力开关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477.43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477.43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1.名称：柔性防水套管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511.55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1023.1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1.名称：柔性防水套管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657.59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1315.18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通风系统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16074.58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030108001001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排风机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1.名称:排风机P-1-1</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2.格:风量:2450m3/h,风压:245Pa功率:0.75kW</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3.设备支架制作安装、风机检查接线、软管接口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1156.63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1156.63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030108001002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排风机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1.名称:防爆风机P(S)-1-1</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2.格:风量:2450m3/h,风压:245Pa功率:0.75kW</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3.设备支架制作安装、风机检查接线、软管接口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1738.45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1738.45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8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030108001003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防爆风机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1.名称:防爆风机P(S)-1-2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2.格:风量:500m3/h,风压:260Pa功率:0.3kW</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3.设备支架制作安装、风机检查接线、软管接口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890.55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890.55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030404033001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风扇</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1.名称:管道式排气扇（自带止回阀）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2.规格:L=300m3/h;N=21w</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148.54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2376.64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1.名称:70℃防火阀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2.规格：250*160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167.25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334.5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1.名称:70℃防火阀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2.规格：250*250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180.56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180.56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1.名称:止回阀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2.规格：D120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2074.88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常开防火百叶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1.名称:常开防火百叶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2.规格：250*250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166.78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333.56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单层百叶风口</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1.名称:单层百叶风口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2.规格：200*200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单层百叶排风口</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1.名称:单层百叶排风口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2.规格：400*500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111.17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444.68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防雨百叶风口</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1.名称:防雨百叶风口(内设防虫钢丝网)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2.规格：150X150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59.27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474.16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防雨消声百叶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1.名称:防雨消声百叶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2.规格：300*300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98.49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98.49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030703011006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防雨消声百叶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1.名称:防雨消声百叶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2.规格：600*600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147.31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294.62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030702001001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碳钢通风管道</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1.名称:风管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2.材质:镀锌钢板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3.形状:矩形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4.规格:长边长( mm)  ≤320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5.板材厚度:0.5 mm</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629.94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030702001002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碳钢通风管道</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1.名称:风管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2.材质:镀锌钢板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3.形状:矩形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4.规格:长边长( mm)  ≤500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5.板材厚度:0.6mm</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735.02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030702001003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碳钢通风管道</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1.名称:风管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2.材质:镀锌钢板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3.形状:圆形</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4.规格:直径(mm) ≤320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5.板材厚度:0.5 mm</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172.68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2168.86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镀锌钢管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通气管D45X3</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热镀锌钢管</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29.51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147.55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030703001004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碳钢阀门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1.名称:阻火呼吸阀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2.技术参数及要求详见图纸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560.87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560.87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010803002001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固定挡烟垂壁</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1.固定挡烟垂壁</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132.04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1164.59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030704001001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通风工程检测、调试</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通风工程检测、调试</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系统</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229.83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229.83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67550.81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给水系统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18704.72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镀锌钢管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3.材质、规格:内衬塑热镀锌钢管DN100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4.连接形式:沟槽连接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38.42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90.71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3485.08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镀锌钢管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3.材质、规格:内衬塑热镀锌钢管DN50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58.63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1028.96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031001001004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镀锌钢管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3.材质、规格:内衬塑热镀锌钢管DN25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176.36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PP-R复合给水管1.25MPaDN15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560.75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81.22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21.47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197.52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PP-R复合给水管1.25MPaDN32</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26.26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374.47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PP-R复合给水管1.25MPaDN40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21.52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33.49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720.7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2.介质:给水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PP-R复合给水管1.25MPaDN50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4.连接形式:热熔连接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5.压力试验及吹、洗设计要求:管道消毒冲洗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747.75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可调式一体化减压阀(自带滤网及压力显示)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1.名称:可调式一体化减压阀(自带滤网及压力显示)</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495.38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495.38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031003006002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截止阀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1.名称:截止阀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505.84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031003006003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闸阀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126.41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126.41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031003001002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自动排气阀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1、类型:自动排气阀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4、含配套阀门</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030413002002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凿（压)槽</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1.剔堵槽、沟 砖结构 宽mm×深mm 70×70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2.堵抹、调运砂浆、清理等</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84.02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1329.2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031003013001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水表组</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1.名称:水表组</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2.设备:含水表、闸阀2个、止回阀、法兰片、Y型过滤器等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1792.33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1792.33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031003013002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水表组</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1.名称:水表组</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2.设备:含水表、闸阀1个、止回阀、法兰片等</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1361.47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1361.47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031003003013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焊接法兰阀门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1.名称:闸阀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3.沟槽法兰连接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4.含卡箍连接件(含胶圈)</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309.46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928.38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031003006004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闸阀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1.名称:活塞式液压水位控制阀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459.88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919.76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031003010003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软接头(软管）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1.名称：橡胶软接头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2.规格型号：DN100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3.连接方式：法兰连接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4.含配套法兰片</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365.39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730.78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031003006005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截止阀</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1.名称:截止阀</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3.连接形式:螺纹连接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50.26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100.52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1.名称：刚性防水套管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介质管道DN50及以下</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189.53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947.65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1.名称：刚性防水套管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274.13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1370.65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1.名称：刚性防水套管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介质管道DN200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468.24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468.24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排水系统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42784.2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031001006007</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2.介质:排水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UPVC螺旋消音管DN100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42.02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139.93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2.介质:排水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UPVC塑料排水管DN100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38.37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3813.98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2.介质:排水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UPVC塑料排水管DN75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45.62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29.44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1343.05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031001006010</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2.介质:排水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UPVC塑料排水管DN50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25.57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20.65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528.02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无障碍立式洗手盆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1.名称:无障碍立式洗手盆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2.含水龙头、残疾人抓杆、角阀、金属软管、存水弯等配件的安装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498.88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3991.04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无障碍卫生间坐便器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1.名称:无障碍卫生间坐便器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2.含角阀、无障碍坐便器抓杆、存水弯等配件的安装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619.28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4954.24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031004006002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蹲式大便器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1.名称:蹲式大便器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2.含角阀、冲洗水箱、存水弯等配件的安装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344.25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5508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感应小便器</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1.名称:感应小便器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2.含排水附件、感应控制器、存水弯等配件的安装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449.64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3597.12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台式洗手盆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1.名称:台式洗手盆</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2.含延时自闭式水嘴、角阀、金属软管、存水弯等配件的安装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379.02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6064.32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011505001001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洗漱台</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1.名称：大理石台板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2.含洗手盆开孔</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421.83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3138.42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031004008001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污水池</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1.名称:污水池</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2.含角阀、金属软管、存水弯等配件的安装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283.93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1135.72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透气帽DN100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1.名称:不锈钢地漏</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2.规格:DN50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24.93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598.32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1.名称:阻火圈</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31.01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310.1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1.名称：刚性防水套管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 介质管道DN100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3.满足设计要求套管制作安装及填塞密封材料</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274.13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2741.3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031002003010</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78.22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1877.28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3.规格:介质管径DN75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2264.4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1.名称：一般金属套管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2.材质:焊接钢管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768.96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雨水系统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4393.18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2.介质:雨水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承压防紫外线型HRS高层雨水排放管DN100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73.9</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36.56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2701.78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420"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031001006012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2.介质:雨水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承压防紫外线型HRS高层雨水排放管DN75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28.42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213.15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1.名称:87型雨水斗</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2.规格:DN100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85.39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426.95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1.名称:雨水地漏</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2.规格:DN75</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45.17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271.02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1.名称：一般塑料套管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2.材质:塑料管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41.12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575.68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1.名称：一般塑料套管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2.材质:塑料管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3.规格:介质管径DN75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204.6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冷凝水系统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1668.71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031001006013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塑料管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1.安装部位:室内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2.介质:排水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3.材质、规格: UPVC塑料排水管DN50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4.连接形式:粘接</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5.成品管卡安装</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67.62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20.66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1397.03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031004014006</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给、排水附(配)件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透气帽DN50</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031002003015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套管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1.名称：一般塑料套管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2.材质:塑料管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3.规格:介质管径DN50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4.满足设计要求，具体型号、规格、参数详见设计图</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21.64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259.68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弱电系统</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38458.22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弱电</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38458.22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030502004001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电视、电话插座</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1.名称:电视插座TV</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2.安装方式:暗敷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3.底盒材质、规格:86型</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30.11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240.88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030502012001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数据插座</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1.名称:数据插座TD</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2.安装方式:暗敷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3.RJ45电口+SC光口</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4.底盒材质、规格:86型</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030904003001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呼叫按钮</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1.名称:呼叫按钮</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2.规格:TW-HT-B 24V电源</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111.14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889.12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030904005001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声光报警装置</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1.名称:声光报警装置</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2.规格:TW-HT-A</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127.07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508.28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030904017001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呼叫求助系统主机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1.名称:呼叫求助系统主机</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2.规格:TW-HT-C 220V电源 输出24V电源</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2170.59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2170.59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030904006001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呼叫求助系统分机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1.名称:呼叫求助系统分机FD</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2.规格:TW-HT-C</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519.68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2078.72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2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030507008001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枪机摄像头</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1.名称:枪机摄像头</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302.74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4238.36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030502010001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综合布线配线架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1.名称:综合布线配线架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2.规格:FHD-1U-LC-6</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447.89</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1791.56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73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030502010002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机房光纤配线架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1.名称:机房光纤配线架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2.规格:FHD-1U-LC-24</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993.34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993.34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030506007001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有限电视寻址箱</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1.名称:有限电视寻址箱</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2.规格:TW-HT-C</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2136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030501012001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IP网络交换机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IP网络交换机</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525.46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2627.3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030501012002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48口光交换机</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48口光交换机SW</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1958.42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1958.42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0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030411006003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接线盒</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1.名称:接线盒</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2.材质:铁质</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3.安装形式:暗装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个</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9.42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263.76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128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189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030411003003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桥架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1.名称:弱电桥架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2.规格：150*50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3.桥架防雷接地、弯头、三通或四通</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119.36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30.27</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3613.03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080807013002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防火堵洞(隔板）、孔洞封堵</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1.名称:桥架防火封堵</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2.材质:阻火包及防火板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处</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137.55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550.2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031002001003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支架</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线槽支架制作、安装</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除锈、刷漆按设计要求</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kg</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102.554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14.61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1498.31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2.材质:PVC管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122.86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9.5</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1167.17</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030411001009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2.材质:PVC管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3.规格:DN20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4.配置形式:暗配</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248.35</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8.66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2150.71</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71"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194</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030413002003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凿（压)槽</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1.名称：电气配管墙面暗敷凿槽及封堵</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56</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904.96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195</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030502005001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双绞线缆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1.名称:Cat.6UTP</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2.敷设方式:穿管</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413.74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3.52</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1456.36</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196</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030411004008</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2.配线形式:管内穿线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3.规格:RVV-5*1.5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129.33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8.74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1130.34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14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197</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030411004009</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2.配线形式:管内穿线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3.规格:RVV-5*1.0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44.08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328.84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198</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030502005002</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同轴电缆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1.名称:SYPFV-75-5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2.敷设方式:穿管</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161.73</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3.81</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616.19</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96"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199</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030502005003</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同轴电缆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1.名称:SYPFV-75-9</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2.敷设方式:穿管</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47.37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7.04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333.48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59"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200</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030502007001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光缆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1.监控视频光纤</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2.1*64芯单模光缆</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46.97</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11.46</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538.28</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695"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201</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030411004010</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3.规格:WDZC-BYJ2.5mm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818.18</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4.33</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3542.72</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155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202</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030411004011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配线</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1.名称:电气配线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2.配线形式:管内配线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3.规格:WDZC-BYJ4mm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4.材质:铜芯导线</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5.满足设计要求,详见设计图纸</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89.44</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5.18</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463.3</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分部分项合计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360824.25</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措施项目</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3205.84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203</w:t>
            </w: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031301017001</w:t>
            </w: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脚手架搭拆</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脚手架搭拆</w:t>
            </w: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w:t>
            </w: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3205.84</w:t>
            </w: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3205.84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93" w:hRule="atLeast"/>
        </w:trPr>
        <w:tc>
          <w:tcPr>
            <w:tcW w:w="453"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单价措施合计</w:t>
            </w:r>
          </w:p>
        </w:tc>
        <w:tc>
          <w:tcPr>
            <w:tcW w:w="293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31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748"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97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3205.84</w:t>
            </w:r>
          </w:p>
        </w:tc>
        <w:tc>
          <w:tcPr>
            <w:tcW w:w="693"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8" w:hRule="atLeast"/>
        </w:trPr>
        <w:tc>
          <w:tcPr>
            <w:tcW w:w="7497" w:type="dxa"/>
            <w:gridSpan w:val="8"/>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97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364030.09</w:t>
            </w:r>
          </w:p>
        </w:tc>
        <w:tc>
          <w:tcPr>
            <w:tcW w:w="693"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05" w:hRule="atLeast"/>
        </w:trPr>
        <w:tc>
          <w:tcPr>
            <w:tcW w:w="916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194" w:hRule="atLeast"/>
        </w:trPr>
        <w:tc>
          <w:tcPr>
            <w:tcW w:w="6143" w:type="dxa"/>
            <w:gridSpan w:val="6"/>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none"/>
              </w:rPr>
            </w:pPr>
          </w:p>
        </w:tc>
        <w:tc>
          <w:tcPr>
            <w:tcW w:w="1381"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single"/>
              </w:rPr>
            </w:pPr>
          </w:p>
        </w:tc>
        <w:tc>
          <w:tcPr>
            <w:tcW w:w="1636" w:type="dxa"/>
            <w:gridSpan w:val="2"/>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表—08</w:t>
            </w:r>
          </w:p>
        </w:tc>
      </w:tr>
    </w:tbl>
    <w:p>
      <w:pPr>
        <w:adjustRightInd w:val="0"/>
        <w:spacing w:line="360" w:lineRule="auto"/>
        <w:jc w:val="both"/>
        <w:rPr>
          <w:rFonts w:hint="eastAsia"/>
          <w:color w:val="auto"/>
          <w:sz w:val="24"/>
          <w:szCs w:val="24"/>
          <w:highlight w:val="none"/>
        </w:rPr>
      </w:pPr>
    </w:p>
    <w:tbl>
      <w:tblPr>
        <w:tblStyle w:val="7"/>
        <w:tblW w:w="9520" w:type="dxa"/>
        <w:tblInd w:w="0" w:type="dxa"/>
        <w:shd w:val="clear" w:color="auto" w:fill="auto"/>
        <w:tblLayout w:type="fixed"/>
        <w:tblCellMar>
          <w:top w:w="0" w:type="dxa"/>
          <w:left w:w="0" w:type="dxa"/>
          <w:bottom w:w="0" w:type="dxa"/>
          <w:right w:w="0" w:type="dxa"/>
        </w:tblCellMar>
      </w:tblPr>
      <w:tblGrid>
        <w:gridCol w:w="590"/>
        <w:gridCol w:w="1262"/>
        <w:gridCol w:w="1673"/>
        <w:gridCol w:w="974"/>
        <w:gridCol w:w="686"/>
        <w:gridCol w:w="535"/>
        <w:gridCol w:w="1125"/>
        <w:gridCol w:w="124"/>
        <w:gridCol w:w="576"/>
        <w:gridCol w:w="919"/>
        <w:gridCol w:w="1056"/>
      </w:tblGrid>
      <w:tr>
        <w:tblPrEx>
          <w:tblLayout w:type="fixed"/>
          <w:tblCellMar>
            <w:top w:w="0" w:type="dxa"/>
            <w:left w:w="0" w:type="dxa"/>
            <w:bottom w:w="0" w:type="dxa"/>
            <w:right w:w="0" w:type="dxa"/>
          </w:tblCellMar>
        </w:tblPrEx>
        <w:trPr>
          <w:trHeight w:val="671" w:hRule="atLeast"/>
        </w:trPr>
        <w:tc>
          <w:tcPr>
            <w:tcW w:w="952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总价措施项目清单与计价表</w:t>
            </w:r>
          </w:p>
        </w:tc>
      </w:tr>
      <w:tr>
        <w:tblPrEx>
          <w:tblLayout w:type="fixed"/>
          <w:tblCellMar>
            <w:top w:w="0" w:type="dxa"/>
            <w:left w:w="0" w:type="dxa"/>
            <w:bottom w:w="0" w:type="dxa"/>
            <w:right w:w="0" w:type="dxa"/>
          </w:tblCellMar>
        </w:tblPrEx>
        <w:trPr>
          <w:trHeight w:val="569" w:hRule="atLeast"/>
        </w:trPr>
        <w:tc>
          <w:tcPr>
            <w:tcW w:w="4499"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工程名称：水电安装工程</w:t>
            </w:r>
          </w:p>
        </w:tc>
        <w:tc>
          <w:tcPr>
            <w:tcW w:w="2470"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55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836" w:hRule="atLeast"/>
        </w:trPr>
        <w:tc>
          <w:tcPr>
            <w:tcW w:w="590"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62"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167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6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53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112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(元)</w:t>
            </w:r>
          </w:p>
        </w:tc>
        <w:tc>
          <w:tcPr>
            <w:tcW w:w="70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91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调整后</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金额(元)</w:t>
            </w:r>
          </w:p>
        </w:tc>
        <w:tc>
          <w:tcPr>
            <w:tcW w:w="1056"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tblLayout w:type="fixed"/>
          <w:tblCellMar>
            <w:top w:w="0" w:type="dxa"/>
            <w:left w:w="0" w:type="dxa"/>
            <w:bottom w:w="0" w:type="dxa"/>
            <w:right w:w="0" w:type="dxa"/>
          </w:tblCellMar>
        </w:tblPrEx>
        <w:trPr>
          <w:trHeight w:val="375" w:hRule="atLeast"/>
        </w:trPr>
        <w:tc>
          <w:tcPr>
            <w:tcW w:w="59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6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67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6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9379.42</w:t>
            </w:r>
          </w:p>
        </w:tc>
        <w:tc>
          <w:tcPr>
            <w:tcW w:w="70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826" w:hRule="atLeast"/>
        </w:trPr>
        <w:tc>
          <w:tcPr>
            <w:tcW w:w="59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6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67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安全文明环保费(环境保护、文明施工、安全施工费)</w:t>
            </w:r>
          </w:p>
        </w:tc>
        <w:tc>
          <w:tcPr>
            <w:tcW w:w="16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6567.91</w:t>
            </w:r>
          </w:p>
        </w:tc>
        <w:tc>
          <w:tcPr>
            <w:tcW w:w="70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5" w:hRule="atLeast"/>
        </w:trPr>
        <w:tc>
          <w:tcPr>
            <w:tcW w:w="59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6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67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6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2811.51</w:t>
            </w:r>
          </w:p>
        </w:tc>
        <w:tc>
          <w:tcPr>
            <w:tcW w:w="70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5" w:hRule="atLeast"/>
        </w:trPr>
        <w:tc>
          <w:tcPr>
            <w:tcW w:w="59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6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67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6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2292.09</w:t>
            </w:r>
          </w:p>
        </w:tc>
        <w:tc>
          <w:tcPr>
            <w:tcW w:w="70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5" w:hRule="atLeast"/>
        </w:trPr>
        <w:tc>
          <w:tcPr>
            <w:tcW w:w="59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6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67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66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70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5" w:hRule="atLeast"/>
        </w:trPr>
        <w:tc>
          <w:tcPr>
            <w:tcW w:w="5720"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112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11671.51</w:t>
            </w:r>
          </w:p>
        </w:tc>
        <w:tc>
          <w:tcPr>
            <w:tcW w:w="70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6"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4499"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编制人（造价人员）：</w:t>
            </w:r>
          </w:p>
        </w:tc>
        <w:tc>
          <w:tcPr>
            <w:tcW w:w="2470"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复核人（造价工程师）：</w:t>
            </w:r>
          </w:p>
        </w:tc>
        <w:tc>
          <w:tcPr>
            <w:tcW w:w="2551"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u w:val="none"/>
              </w:rPr>
            </w:pPr>
          </w:p>
        </w:tc>
      </w:tr>
      <w:tr>
        <w:tblPrEx>
          <w:shd w:val="clear" w:color="auto" w:fill="auto"/>
          <w:tblLayout w:type="fixed"/>
          <w:tblCellMar>
            <w:top w:w="0" w:type="dxa"/>
            <w:left w:w="0" w:type="dxa"/>
            <w:bottom w:w="0" w:type="dxa"/>
            <w:right w:w="0" w:type="dxa"/>
          </w:tblCellMar>
        </w:tblPrEx>
        <w:trPr>
          <w:trHeight w:val="365" w:hRule="atLeast"/>
        </w:trPr>
        <w:tc>
          <w:tcPr>
            <w:tcW w:w="4499"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470"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5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表-11</w:t>
            </w:r>
          </w:p>
        </w:tc>
      </w:tr>
    </w:tbl>
    <w:p>
      <w:pPr>
        <w:adjustRightInd w:val="0"/>
        <w:spacing w:line="360" w:lineRule="auto"/>
        <w:jc w:val="both"/>
        <w:rPr>
          <w:rFonts w:hint="eastAsia"/>
          <w:color w:val="auto"/>
          <w:sz w:val="24"/>
          <w:szCs w:val="24"/>
          <w:highlight w:val="none"/>
        </w:rPr>
      </w:pPr>
    </w:p>
    <w:tbl>
      <w:tblPr>
        <w:tblStyle w:val="7"/>
        <w:tblW w:w="9020" w:type="dxa"/>
        <w:tblInd w:w="0" w:type="dxa"/>
        <w:shd w:val="clear" w:color="auto" w:fill="auto"/>
        <w:tblLayout w:type="fixed"/>
        <w:tblCellMar>
          <w:top w:w="0" w:type="dxa"/>
          <w:left w:w="0" w:type="dxa"/>
          <w:bottom w:w="0" w:type="dxa"/>
          <w:right w:w="0" w:type="dxa"/>
        </w:tblCellMar>
      </w:tblPr>
      <w:tblGrid>
        <w:gridCol w:w="1105"/>
        <w:gridCol w:w="3067"/>
        <w:gridCol w:w="195"/>
        <w:gridCol w:w="1313"/>
        <w:gridCol w:w="299"/>
        <w:gridCol w:w="754"/>
        <w:gridCol w:w="675"/>
        <w:gridCol w:w="1612"/>
      </w:tblGrid>
      <w:tr>
        <w:tblPrEx>
          <w:tblLayout w:type="fixed"/>
          <w:tblCellMar>
            <w:top w:w="0" w:type="dxa"/>
            <w:left w:w="0" w:type="dxa"/>
            <w:bottom w:w="0" w:type="dxa"/>
            <w:right w:w="0" w:type="dxa"/>
          </w:tblCellMar>
        </w:tblPrEx>
        <w:trPr>
          <w:trHeight w:val="774" w:hRule="atLeast"/>
        </w:trPr>
        <w:tc>
          <w:tcPr>
            <w:tcW w:w="902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其他项目清单与计价汇总表</w:t>
            </w:r>
          </w:p>
        </w:tc>
      </w:tr>
      <w:tr>
        <w:tblPrEx>
          <w:tblLayout w:type="fixed"/>
          <w:tblCellMar>
            <w:top w:w="0" w:type="dxa"/>
            <w:left w:w="0" w:type="dxa"/>
            <w:bottom w:w="0" w:type="dxa"/>
            <w:right w:w="0" w:type="dxa"/>
          </w:tblCellMar>
        </w:tblPrEx>
        <w:trPr>
          <w:trHeight w:val="802" w:hRule="atLeast"/>
        </w:trPr>
        <w:tc>
          <w:tcPr>
            <w:tcW w:w="4172"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工程名称：水电安装工程</w:t>
            </w:r>
          </w:p>
        </w:tc>
        <w:tc>
          <w:tcPr>
            <w:tcW w:w="2561"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287"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392" w:hRule="atLeast"/>
        </w:trPr>
        <w:tc>
          <w:tcPr>
            <w:tcW w:w="1105"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326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1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429"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结算金额（元）</w:t>
            </w:r>
          </w:p>
        </w:tc>
        <w:tc>
          <w:tcPr>
            <w:tcW w:w="1612"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暂列金额</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10000</w:t>
            </w: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明细详见表-12-1</w:t>
            </w:r>
          </w:p>
        </w:tc>
      </w:tr>
      <w:tr>
        <w:tblPrEx>
          <w:shd w:val="clear" w:color="auto" w:fill="auto"/>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暂估价</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40000</w:t>
            </w: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材料暂估价</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明细详见表-12-2</w:t>
            </w:r>
          </w:p>
        </w:tc>
      </w:tr>
      <w:tr>
        <w:tblPrEx>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专业工程暂估价（光伏系统含基础）</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40000</w:t>
            </w: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明细详见表-12-3</w:t>
            </w:r>
          </w:p>
        </w:tc>
      </w:tr>
      <w:tr>
        <w:tblPrEx>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计日工</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明细详见表-12-4</w:t>
            </w:r>
          </w:p>
        </w:tc>
      </w:tr>
      <w:tr>
        <w:tblPrEx>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总承包服务费</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明细详见表-12-5</w:t>
            </w:r>
          </w:p>
        </w:tc>
      </w:tr>
      <w:tr>
        <w:tblPrEx>
          <w:tblLayout w:type="fixed"/>
          <w:tblCellMar>
            <w:top w:w="0" w:type="dxa"/>
            <w:left w:w="0" w:type="dxa"/>
            <w:bottom w:w="0" w:type="dxa"/>
            <w:right w:w="0" w:type="dxa"/>
          </w:tblCellMar>
        </w:tblPrEx>
        <w:trPr>
          <w:trHeight w:val="382" w:hRule="atLeast"/>
        </w:trPr>
        <w:tc>
          <w:tcPr>
            <w:tcW w:w="1105"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32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w:t>
            </w:r>
          </w:p>
        </w:tc>
        <w:tc>
          <w:tcPr>
            <w:tcW w:w="161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29"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1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8" w:hRule="atLeast"/>
        </w:trPr>
        <w:tc>
          <w:tcPr>
            <w:tcW w:w="1105"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26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合  计</w:t>
            </w:r>
          </w:p>
        </w:tc>
        <w:tc>
          <w:tcPr>
            <w:tcW w:w="161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50000</w:t>
            </w:r>
          </w:p>
        </w:tc>
        <w:tc>
          <w:tcPr>
            <w:tcW w:w="1429"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612"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r>
      <w:tr>
        <w:tblPrEx>
          <w:tblLayout w:type="fixed"/>
          <w:tblCellMar>
            <w:top w:w="0" w:type="dxa"/>
            <w:left w:w="0" w:type="dxa"/>
            <w:bottom w:w="0" w:type="dxa"/>
            <w:right w:w="0" w:type="dxa"/>
          </w:tblCellMar>
        </w:tblPrEx>
        <w:trPr>
          <w:trHeight w:val="378" w:hRule="atLeast"/>
        </w:trPr>
        <w:tc>
          <w:tcPr>
            <w:tcW w:w="9020" w:type="dxa"/>
            <w:gridSpan w:val="8"/>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注：材料（工程设备）暂估单价进入清单项目综合单价，此处不汇总。</w:t>
            </w:r>
          </w:p>
        </w:tc>
      </w:tr>
      <w:tr>
        <w:tblPrEx>
          <w:tblLayout w:type="fixed"/>
          <w:tblCellMar>
            <w:top w:w="0" w:type="dxa"/>
            <w:left w:w="0" w:type="dxa"/>
            <w:bottom w:w="0" w:type="dxa"/>
            <w:right w:w="0" w:type="dxa"/>
          </w:tblCellMar>
        </w:tblPrEx>
        <w:trPr>
          <w:trHeight w:val="358" w:hRule="atLeast"/>
        </w:trPr>
        <w:tc>
          <w:tcPr>
            <w:tcW w:w="4172"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508"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53"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287"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表—12</w:t>
            </w:r>
          </w:p>
        </w:tc>
      </w:tr>
    </w:tbl>
    <w:p>
      <w:pPr>
        <w:adjustRightInd w:val="0"/>
        <w:spacing w:line="360" w:lineRule="auto"/>
        <w:jc w:val="both"/>
        <w:rPr>
          <w:rFonts w:hint="eastAsia"/>
          <w:color w:val="auto"/>
          <w:sz w:val="24"/>
          <w:szCs w:val="24"/>
          <w:highlight w:val="none"/>
        </w:rPr>
      </w:pPr>
    </w:p>
    <w:tbl>
      <w:tblPr>
        <w:tblStyle w:val="7"/>
        <w:tblW w:w="9500" w:type="dxa"/>
        <w:tblInd w:w="0" w:type="dxa"/>
        <w:shd w:val="clear" w:color="auto" w:fill="auto"/>
        <w:tblLayout w:type="fixed"/>
        <w:tblCellMar>
          <w:top w:w="0" w:type="dxa"/>
          <w:left w:w="0" w:type="dxa"/>
          <w:bottom w:w="0" w:type="dxa"/>
          <w:right w:w="0" w:type="dxa"/>
        </w:tblCellMar>
      </w:tblPr>
      <w:tblGrid>
        <w:gridCol w:w="767"/>
        <w:gridCol w:w="2546"/>
        <w:gridCol w:w="1054"/>
        <w:gridCol w:w="1191"/>
        <w:gridCol w:w="1341"/>
        <w:gridCol w:w="69"/>
        <w:gridCol w:w="1163"/>
        <w:gridCol w:w="1369"/>
      </w:tblGrid>
      <w:tr>
        <w:tblPrEx>
          <w:tblLayout w:type="fixed"/>
          <w:tblCellMar>
            <w:top w:w="0" w:type="dxa"/>
            <w:left w:w="0" w:type="dxa"/>
            <w:bottom w:w="0" w:type="dxa"/>
            <w:right w:w="0" w:type="dxa"/>
          </w:tblCellMar>
        </w:tblPrEx>
        <w:trPr>
          <w:trHeight w:val="664" w:hRule="atLeast"/>
        </w:trPr>
        <w:tc>
          <w:tcPr>
            <w:tcW w:w="950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规费、税金项目清单与计价表</w:t>
            </w:r>
          </w:p>
        </w:tc>
      </w:tr>
      <w:tr>
        <w:tblPrEx>
          <w:tblLayout w:type="fixed"/>
          <w:tblCellMar>
            <w:top w:w="0" w:type="dxa"/>
            <w:left w:w="0" w:type="dxa"/>
            <w:bottom w:w="0" w:type="dxa"/>
            <w:right w:w="0" w:type="dxa"/>
          </w:tblCellMar>
        </w:tblPrEx>
        <w:trPr>
          <w:trHeight w:val="563" w:hRule="atLeast"/>
        </w:trPr>
        <w:tc>
          <w:tcPr>
            <w:tcW w:w="4367"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工程名称：水电安装工程</w:t>
            </w:r>
          </w:p>
        </w:tc>
        <w:tc>
          <w:tcPr>
            <w:tcW w:w="2532"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60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481" w:hRule="atLeast"/>
        </w:trPr>
        <w:tc>
          <w:tcPr>
            <w:tcW w:w="767"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2546"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2245"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141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计算基数</w:t>
            </w:r>
          </w:p>
        </w:tc>
        <w:tc>
          <w:tcPr>
            <w:tcW w:w="116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计算费率(%)</w:t>
            </w:r>
          </w:p>
        </w:tc>
        <w:tc>
          <w:tcPr>
            <w:tcW w:w="1369"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385" w:hRule="atLeast"/>
        </w:trPr>
        <w:tc>
          <w:tcPr>
            <w:tcW w:w="76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25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224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4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6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13071.19</w:t>
            </w:r>
          </w:p>
        </w:tc>
      </w:tr>
      <w:tr>
        <w:tblPrEx>
          <w:tblLayout w:type="fixed"/>
          <w:tblCellMar>
            <w:top w:w="0" w:type="dxa"/>
            <w:left w:w="0" w:type="dxa"/>
            <w:bottom w:w="0" w:type="dxa"/>
            <w:right w:w="0" w:type="dxa"/>
          </w:tblCellMar>
        </w:tblPrEx>
        <w:trPr>
          <w:trHeight w:val="385" w:hRule="atLeast"/>
        </w:trPr>
        <w:tc>
          <w:tcPr>
            <w:tcW w:w="76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25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224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4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6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10433.47</w:t>
            </w:r>
          </w:p>
        </w:tc>
      </w:tr>
      <w:tr>
        <w:tblPrEx>
          <w:tblLayout w:type="fixed"/>
          <w:tblCellMar>
            <w:top w:w="0" w:type="dxa"/>
            <w:left w:w="0" w:type="dxa"/>
            <w:bottom w:w="0" w:type="dxa"/>
            <w:right w:w="0" w:type="dxa"/>
          </w:tblCellMar>
        </w:tblPrEx>
        <w:trPr>
          <w:trHeight w:val="385" w:hRule="atLeast"/>
        </w:trPr>
        <w:tc>
          <w:tcPr>
            <w:tcW w:w="76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25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224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4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6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2637.72</w:t>
            </w:r>
          </w:p>
        </w:tc>
      </w:tr>
      <w:tr>
        <w:tblPrEx>
          <w:tblLayout w:type="fixed"/>
          <w:tblCellMar>
            <w:top w:w="0" w:type="dxa"/>
            <w:left w:w="0" w:type="dxa"/>
            <w:bottom w:w="0" w:type="dxa"/>
            <w:right w:w="0" w:type="dxa"/>
          </w:tblCellMar>
        </w:tblPrEx>
        <w:trPr>
          <w:trHeight w:val="385" w:hRule="atLeast"/>
        </w:trPr>
        <w:tc>
          <w:tcPr>
            <w:tcW w:w="76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2546"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224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41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6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69"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73" w:hRule="atLeast"/>
        </w:trPr>
        <w:tc>
          <w:tcPr>
            <w:tcW w:w="767"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2546"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224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分部分项+措施项目+其他项目+规费</w:t>
            </w:r>
          </w:p>
        </w:tc>
        <w:tc>
          <w:tcPr>
            <w:tcW w:w="141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438772.79</w:t>
            </w:r>
          </w:p>
        </w:tc>
        <w:tc>
          <w:tcPr>
            <w:tcW w:w="116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369"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39489.55</w:t>
            </w:r>
          </w:p>
        </w:tc>
      </w:tr>
      <w:tr>
        <w:tblPrEx>
          <w:tblLayout w:type="fixed"/>
          <w:tblCellMar>
            <w:top w:w="0" w:type="dxa"/>
            <w:left w:w="0" w:type="dxa"/>
            <w:bottom w:w="0" w:type="dxa"/>
            <w:right w:w="0" w:type="dxa"/>
          </w:tblCellMar>
        </w:tblPrEx>
        <w:trPr>
          <w:trHeight w:val="380" w:hRule="atLeast"/>
        </w:trPr>
        <w:tc>
          <w:tcPr>
            <w:tcW w:w="4367"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532"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60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表—13</w:t>
            </w:r>
          </w:p>
        </w:tc>
      </w:tr>
    </w:tbl>
    <w:p>
      <w:pPr>
        <w:adjustRightInd w:val="0"/>
        <w:spacing w:line="360" w:lineRule="auto"/>
        <w:jc w:val="both"/>
        <w:rPr>
          <w:rFonts w:hint="eastAsia"/>
          <w:color w:val="auto"/>
          <w:sz w:val="24"/>
          <w:szCs w:val="24"/>
          <w:highlight w:val="none"/>
        </w:rPr>
      </w:pPr>
    </w:p>
    <w:tbl>
      <w:tblPr>
        <w:tblStyle w:val="7"/>
        <w:tblW w:w="9500" w:type="dxa"/>
        <w:tblInd w:w="0" w:type="dxa"/>
        <w:shd w:val="clear" w:color="auto" w:fill="auto"/>
        <w:tblLayout w:type="fixed"/>
        <w:tblCellMar>
          <w:top w:w="0" w:type="dxa"/>
          <w:left w:w="0" w:type="dxa"/>
          <w:bottom w:w="0" w:type="dxa"/>
          <w:right w:w="0" w:type="dxa"/>
        </w:tblCellMar>
      </w:tblPr>
      <w:tblGrid>
        <w:gridCol w:w="862"/>
        <w:gridCol w:w="2998"/>
        <w:gridCol w:w="1711"/>
        <w:gridCol w:w="835"/>
        <w:gridCol w:w="370"/>
        <w:gridCol w:w="1492"/>
        <w:gridCol w:w="1232"/>
      </w:tblGrid>
      <w:tr>
        <w:tblPrEx>
          <w:tblLayout w:type="fixed"/>
          <w:tblCellMar>
            <w:top w:w="0" w:type="dxa"/>
            <w:left w:w="0" w:type="dxa"/>
            <w:bottom w:w="0" w:type="dxa"/>
            <w:right w:w="0" w:type="dxa"/>
          </w:tblCellMar>
        </w:tblPrEx>
        <w:trPr>
          <w:trHeight w:val="615" w:hRule="atLeast"/>
        </w:trPr>
        <w:tc>
          <w:tcPr>
            <w:tcW w:w="950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单项工程招标控制价汇总表</w:t>
            </w:r>
          </w:p>
        </w:tc>
      </w:tr>
      <w:tr>
        <w:tblPrEx>
          <w:tblLayout w:type="fixed"/>
          <w:tblCellMar>
            <w:top w:w="0" w:type="dxa"/>
            <w:left w:w="0" w:type="dxa"/>
            <w:bottom w:w="0" w:type="dxa"/>
            <w:right w:w="0" w:type="dxa"/>
          </w:tblCellMar>
        </w:tblPrEx>
        <w:trPr>
          <w:trHeight w:val="522" w:hRule="atLeast"/>
        </w:trPr>
        <w:tc>
          <w:tcPr>
            <w:tcW w:w="6406"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工程名称：室外工程</w:t>
            </w:r>
          </w:p>
        </w:tc>
        <w:tc>
          <w:tcPr>
            <w:tcW w:w="3094"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339" w:hRule="atLeast"/>
        </w:trPr>
        <w:tc>
          <w:tcPr>
            <w:tcW w:w="862"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299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名称</w:t>
            </w:r>
          </w:p>
        </w:tc>
        <w:tc>
          <w:tcPr>
            <w:tcW w:w="1711"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3929"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其中（元）</w:t>
            </w:r>
          </w:p>
        </w:tc>
      </w:tr>
      <w:tr>
        <w:tblPrEx>
          <w:tblLayout w:type="fixed"/>
          <w:tblCellMar>
            <w:top w:w="0" w:type="dxa"/>
            <w:left w:w="0" w:type="dxa"/>
            <w:bottom w:w="0" w:type="dxa"/>
            <w:right w:w="0" w:type="dxa"/>
          </w:tblCellMar>
        </w:tblPrEx>
        <w:trPr>
          <w:trHeight w:val="339" w:hRule="atLeast"/>
        </w:trPr>
        <w:tc>
          <w:tcPr>
            <w:tcW w:w="862"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299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711"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0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暂估价</w:t>
            </w:r>
          </w:p>
        </w:tc>
        <w:tc>
          <w:tcPr>
            <w:tcW w:w="149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安全文明施工费</w:t>
            </w:r>
          </w:p>
        </w:tc>
        <w:tc>
          <w:tcPr>
            <w:tcW w:w="123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r>
      <w:tr>
        <w:tblPrEx>
          <w:tblLayout w:type="fixed"/>
          <w:tblCellMar>
            <w:top w:w="0" w:type="dxa"/>
            <w:left w:w="0" w:type="dxa"/>
            <w:bottom w:w="0" w:type="dxa"/>
            <w:right w:w="0" w:type="dxa"/>
          </w:tblCellMar>
        </w:tblPrEx>
        <w:trPr>
          <w:trHeight w:val="357" w:hRule="atLeast"/>
        </w:trPr>
        <w:tc>
          <w:tcPr>
            <w:tcW w:w="862"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299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市政园建工程</w:t>
            </w:r>
          </w:p>
        </w:tc>
        <w:tc>
          <w:tcPr>
            <w:tcW w:w="1711"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71822.42</w:t>
            </w:r>
          </w:p>
        </w:tc>
        <w:tc>
          <w:tcPr>
            <w:tcW w:w="120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1148.18</w:t>
            </w:r>
          </w:p>
        </w:tc>
        <w:tc>
          <w:tcPr>
            <w:tcW w:w="123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1237.46</w:t>
            </w:r>
          </w:p>
        </w:tc>
      </w:tr>
      <w:tr>
        <w:tblPrEx>
          <w:tblLayout w:type="fixed"/>
          <w:tblCellMar>
            <w:top w:w="0" w:type="dxa"/>
            <w:left w:w="0" w:type="dxa"/>
            <w:bottom w:w="0" w:type="dxa"/>
            <w:right w:w="0" w:type="dxa"/>
          </w:tblCellMar>
        </w:tblPrEx>
        <w:trPr>
          <w:trHeight w:val="357" w:hRule="atLeast"/>
        </w:trPr>
        <w:tc>
          <w:tcPr>
            <w:tcW w:w="3860" w:type="dxa"/>
            <w:gridSpan w:val="2"/>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合计</w:t>
            </w:r>
          </w:p>
        </w:tc>
        <w:tc>
          <w:tcPr>
            <w:tcW w:w="1711"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71822.42</w:t>
            </w:r>
          </w:p>
        </w:tc>
        <w:tc>
          <w:tcPr>
            <w:tcW w:w="120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92"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1148.18</w:t>
            </w:r>
          </w:p>
        </w:tc>
        <w:tc>
          <w:tcPr>
            <w:tcW w:w="1232"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1237.46</w:t>
            </w:r>
          </w:p>
        </w:tc>
      </w:tr>
      <w:tr>
        <w:tblPrEx>
          <w:tblLayout w:type="fixed"/>
          <w:tblCellMar>
            <w:top w:w="0" w:type="dxa"/>
            <w:left w:w="0" w:type="dxa"/>
            <w:bottom w:w="0" w:type="dxa"/>
            <w:right w:w="0" w:type="dxa"/>
          </w:tblCellMar>
        </w:tblPrEx>
        <w:trPr>
          <w:trHeight w:val="352" w:hRule="atLeast"/>
        </w:trPr>
        <w:tc>
          <w:tcPr>
            <w:tcW w:w="6406"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094" w:type="dxa"/>
            <w:gridSpan w:val="3"/>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表—03</w:t>
            </w:r>
          </w:p>
        </w:tc>
      </w:tr>
    </w:tbl>
    <w:p>
      <w:pPr>
        <w:adjustRightInd w:val="0"/>
        <w:spacing w:line="360" w:lineRule="auto"/>
        <w:jc w:val="both"/>
        <w:rPr>
          <w:rFonts w:hint="eastAsia"/>
          <w:color w:val="auto"/>
          <w:sz w:val="24"/>
          <w:szCs w:val="24"/>
          <w:highlight w:val="none"/>
        </w:rPr>
      </w:pPr>
    </w:p>
    <w:tbl>
      <w:tblPr>
        <w:tblStyle w:val="7"/>
        <w:tblW w:w="9280" w:type="dxa"/>
        <w:tblInd w:w="0" w:type="dxa"/>
        <w:shd w:val="clear" w:color="auto" w:fill="auto"/>
        <w:tblLayout w:type="fixed"/>
        <w:tblCellMar>
          <w:top w:w="0" w:type="dxa"/>
          <w:left w:w="0" w:type="dxa"/>
          <w:bottom w:w="0" w:type="dxa"/>
          <w:right w:w="0" w:type="dxa"/>
        </w:tblCellMar>
      </w:tblPr>
      <w:tblGrid>
        <w:gridCol w:w="1230"/>
        <w:gridCol w:w="3290"/>
        <w:gridCol w:w="1003"/>
        <w:gridCol w:w="521"/>
        <w:gridCol w:w="1030"/>
        <w:gridCol w:w="642"/>
        <w:gridCol w:w="1564"/>
      </w:tblGrid>
      <w:tr>
        <w:tblPrEx>
          <w:tblLayout w:type="fixed"/>
          <w:tblCellMar>
            <w:top w:w="0" w:type="dxa"/>
            <w:left w:w="0" w:type="dxa"/>
            <w:bottom w:w="0" w:type="dxa"/>
            <w:right w:w="0" w:type="dxa"/>
          </w:tblCellMar>
        </w:tblPrEx>
        <w:trPr>
          <w:trHeight w:val="556" w:hRule="atLeast"/>
        </w:trPr>
        <w:tc>
          <w:tcPr>
            <w:tcW w:w="9280" w:type="dxa"/>
            <w:gridSpan w:val="7"/>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单位工程招标控制价汇总表</w:t>
            </w:r>
          </w:p>
        </w:tc>
      </w:tr>
      <w:tr>
        <w:tblPrEx>
          <w:tblLayout w:type="fixed"/>
          <w:tblCellMar>
            <w:top w:w="0" w:type="dxa"/>
            <w:left w:w="0" w:type="dxa"/>
            <w:bottom w:w="0" w:type="dxa"/>
            <w:right w:w="0" w:type="dxa"/>
          </w:tblCellMar>
        </w:tblPrEx>
        <w:trPr>
          <w:trHeight w:val="778" w:hRule="atLeast"/>
        </w:trPr>
        <w:tc>
          <w:tcPr>
            <w:tcW w:w="4520"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工程名称：市政园建工程</w:t>
            </w:r>
          </w:p>
        </w:tc>
        <w:tc>
          <w:tcPr>
            <w:tcW w:w="2554"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20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394" w:hRule="atLeast"/>
        </w:trPr>
        <w:tc>
          <w:tcPr>
            <w:tcW w:w="1230"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4814" w:type="dxa"/>
            <w:gridSpan w:val="3"/>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汇总内容</w:t>
            </w:r>
          </w:p>
        </w:tc>
        <w:tc>
          <w:tcPr>
            <w:tcW w:w="167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564"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其中：暂估价(元)</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一</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分部分项工程量清单计价合计</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62230.42</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2台阶工程</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53958.52</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6栏杆工程</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8271.9</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9016.05</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313.51</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二</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单价措施项目清单计价合计</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其中：定额人工费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其中：定额机械费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三</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总价措施项目清单计价合计</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1424.25</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1148.18</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811.74</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3.1.2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336.44</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276.07</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七项组织措施费-园林</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3.4</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四</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其他项目清单计价合计</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1000</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五</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1237.46</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市政建筑工程规费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5.1.3</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建筑工程规费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601.34</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479.83</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121.51</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5.2.3</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装饰工程规费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636.12</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5.3.1</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507.42</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5.3.2</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128.7</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5.3.3</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shd w:val="clear" w:color="auto" w:fill="auto"/>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六</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5930.29</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w:t>
            </w:r>
          </w:p>
        </w:tc>
      </w:tr>
      <w:tr>
        <w:tblPrEx>
          <w:tblLayout w:type="fixed"/>
          <w:tblCellMar>
            <w:top w:w="0" w:type="dxa"/>
            <w:left w:w="0" w:type="dxa"/>
            <w:bottom w:w="0" w:type="dxa"/>
            <w:right w:w="0" w:type="dxa"/>
          </w:tblCellMar>
        </w:tblPrEx>
        <w:trPr>
          <w:trHeight w:val="384" w:hRule="atLeast"/>
        </w:trPr>
        <w:tc>
          <w:tcPr>
            <w:tcW w:w="1230"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八</w:t>
            </w:r>
          </w:p>
        </w:tc>
        <w:tc>
          <w:tcPr>
            <w:tcW w:w="4814" w:type="dxa"/>
            <w:gridSpan w:val="3"/>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工程总造价</w:t>
            </w:r>
          </w:p>
        </w:tc>
        <w:tc>
          <w:tcPr>
            <w:tcW w:w="167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71822.42</w:t>
            </w:r>
          </w:p>
        </w:tc>
        <w:tc>
          <w:tcPr>
            <w:tcW w:w="1564"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84" w:hRule="atLeast"/>
        </w:trPr>
        <w:tc>
          <w:tcPr>
            <w:tcW w:w="6044" w:type="dxa"/>
            <w:gridSpan w:val="4"/>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招标控制价合计</w:t>
            </w:r>
          </w:p>
        </w:tc>
        <w:tc>
          <w:tcPr>
            <w:tcW w:w="167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71822.42</w:t>
            </w:r>
          </w:p>
        </w:tc>
        <w:tc>
          <w:tcPr>
            <w:tcW w:w="1564"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0.00</w:t>
            </w:r>
          </w:p>
        </w:tc>
      </w:tr>
      <w:tr>
        <w:tblPrEx>
          <w:shd w:val="clear" w:color="auto" w:fill="auto"/>
          <w:tblLayout w:type="fixed"/>
          <w:tblCellMar>
            <w:top w:w="0" w:type="dxa"/>
            <w:left w:w="0" w:type="dxa"/>
            <w:bottom w:w="0" w:type="dxa"/>
            <w:right w:w="0" w:type="dxa"/>
          </w:tblCellMar>
        </w:tblPrEx>
        <w:trPr>
          <w:trHeight w:val="338" w:hRule="atLeast"/>
        </w:trPr>
        <w:tc>
          <w:tcPr>
            <w:tcW w:w="9280" w:type="dxa"/>
            <w:gridSpan w:val="7"/>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注：本表适用于单位工程招标控制价或投标报价的汇总，如无单位工程划分，单项工程也使用本表汇总</w:t>
            </w:r>
          </w:p>
        </w:tc>
      </w:tr>
      <w:tr>
        <w:tblPrEx>
          <w:tblLayout w:type="fixed"/>
          <w:tblCellMar>
            <w:top w:w="0" w:type="dxa"/>
            <w:left w:w="0" w:type="dxa"/>
            <w:bottom w:w="0" w:type="dxa"/>
            <w:right w:w="0" w:type="dxa"/>
          </w:tblCellMar>
        </w:tblPrEx>
        <w:trPr>
          <w:trHeight w:val="278" w:hRule="atLeast"/>
        </w:trPr>
        <w:tc>
          <w:tcPr>
            <w:tcW w:w="4520"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03" w:type="dxa"/>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551"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206"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表—04</w:t>
            </w:r>
          </w:p>
        </w:tc>
      </w:tr>
    </w:tbl>
    <w:p>
      <w:pPr>
        <w:adjustRightInd w:val="0"/>
        <w:spacing w:line="360" w:lineRule="auto"/>
        <w:jc w:val="both"/>
        <w:rPr>
          <w:rFonts w:hint="eastAsia"/>
          <w:color w:val="auto"/>
          <w:sz w:val="24"/>
          <w:szCs w:val="24"/>
          <w:highlight w:val="none"/>
        </w:rPr>
      </w:pPr>
    </w:p>
    <w:tbl>
      <w:tblPr>
        <w:tblStyle w:val="7"/>
        <w:tblW w:w="9480" w:type="dxa"/>
        <w:tblInd w:w="0" w:type="dxa"/>
        <w:shd w:val="clear" w:color="auto" w:fill="auto"/>
        <w:tblLayout w:type="fixed"/>
        <w:tblCellMar>
          <w:top w:w="0" w:type="dxa"/>
          <w:left w:w="0" w:type="dxa"/>
          <w:bottom w:w="0" w:type="dxa"/>
          <w:right w:w="0" w:type="dxa"/>
        </w:tblCellMar>
      </w:tblPr>
      <w:tblGrid>
        <w:gridCol w:w="724"/>
        <w:gridCol w:w="1284"/>
        <w:gridCol w:w="1325"/>
        <w:gridCol w:w="1788"/>
        <w:gridCol w:w="343"/>
        <w:gridCol w:w="289"/>
        <w:gridCol w:w="922"/>
        <w:gridCol w:w="442"/>
        <w:gridCol w:w="383"/>
        <w:gridCol w:w="1093"/>
        <w:gridCol w:w="887"/>
      </w:tblGrid>
      <w:tr>
        <w:tblPrEx>
          <w:tblLayout w:type="fixed"/>
          <w:tblCellMar>
            <w:top w:w="0" w:type="dxa"/>
            <w:left w:w="0" w:type="dxa"/>
            <w:bottom w:w="0" w:type="dxa"/>
            <w:right w:w="0" w:type="dxa"/>
          </w:tblCellMar>
        </w:tblPrEx>
        <w:trPr>
          <w:trHeight w:val="784" w:hRule="atLeast"/>
        </w:trPr>
        <w:tc>
          <w:tcPr>
            <w:tcW w:w="948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分部分项工程和单价措施项目清单与计价表</w:t>
            </w:r>
          </w:p>
        </w:tc>
      </w:tr>
      <w:tr>
        <w:tblPrEx>
          <w:tblLayout w:type="fixed"/>
          <w:tblCellMar>
            <w:top w:w="0" w:type="dxa"/>
            <w:left w:w="0" w:type="dxa"/>
            <w:bottom w:w="0" w:type="dxa"/>
            <w:right w:w="0" w:type="dxa"/>
          </w:tblCellMar>
        </w:tblPrEx>
        <w:trPr>
          <w:trHeight w:val="567" w:hRule="atLeast"/>
        </w:trPr>
        <w:tc>
          <w:tcPr>
            <w:tcW w:w="5464" w:type="dxa"/>
            <w:gridSpan w:val="5"/>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工程名称：市政园建工程</w:t>
            </w:r>
          </w:p>
        </w:tc>
        <w:tc>
          <w:tcPr>
            <w:tcW w:w="165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36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586" w:hRule="atLeast"/>
        </w:trPr>
        <w:tc>
          <w:tcPr>
            <w:tcW w:w="724" w:type="dxa"/>
            <w:vMerge w:val="restart"/>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84"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1325"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788"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项目特征描述</w:t>
            </w:r>
          </w:p>
        </w:tc>
        <w:tc>
          <w:tcPr>
            <w:tcW w:w="632" w:type="dxa"/>
            <w:gridSpan w:val="2"/>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计量单位</w:t>
            </w:r>
          </w:p>
        </w:tc>
        <w:tc>
          <w:tcPr>
            <w:tcW w:w="922" w:type="dxa"/>
            <w:vMerge w:val="restart"/>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工程量</w:t>
            </w:r>
          </w:p>
        </w:tc>
        <w:tc>
          <w:tcPr>
            <w:tcW w:w="2805" w:type="dxa"/>
            <w:gridSpan w:val="4"/>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586" w:hRule="atLeast"/>
        </w:trPr>
        <w:tc>
          <w:tcPr>
            <w:tcW w:w="724" w:type="dxa"/>
            <w:vMerge w:val="continue"/>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325"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788"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632" w:type="dxa"/>
            <w:gridSpan w:val="2"/>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922" w:type="dxa"/>
            <w:vMerge w:val="continue"/>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综合单价</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综合合价</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其中：暂估价</w:t>
            </w:r>
          </w:p>
        </w:tc>
      </w:tr>
      <w:tr>
        <w:tblPrEx>
          <w:tblLayout w:type="fixed"/>
          <w:tblCellMar>
            <w:top w:w="0" w:type="dxa"/>
            <w:left w:w="0" w:type="dxa"/>
            <w:bottom w:w="0" w:type="dxa"/>
            <w:right w:w="0" w:type="dxa"/>
          </w:tblCellMar>
        </w:tblPrEx>
        <w:trPr>
          <w:trHeight w:val="37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台阶工程</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53958.52</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056"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011107004001</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水泥砂浆台阶面</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1.300*600*30芝麻白防滑仿石材PC砖铺面、背面及四周边满涂防污剂,灌水泥浆擦缝,台口双层加厚处用环氧或硅酮胶粘贴与面板相同的石条（另计）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2.撒素水泥面(洒适量清水)（另计）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3.20厚1:3千硬性水泥砂浆结合层（另计）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4.素水泥浆一道(内掺建筑胶)</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5.60厚C15混凝土，台阶面向外坡1%</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6.300厚粒径5~32卵石(砾石)灌M2.5混合砂浆，宽出面层100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7.素土夯实(密实度＞95%)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8.未尽事项详见图纸、招标文件、工程量清单计价说明、国家相关规范等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103.01</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152.75</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15734.78</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5044"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011107004004</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水泥砂浆台阶面</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1.300*600*30芝麻白（芝麻灰）防滑仿石材PC砖（另计）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2.素水泥浆结合层一道（另计）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3.30厚1:3干硬性水泥砂浆结合层（另计）</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4.200厚C20混凝土垫层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5.200厚碎石垫层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6.路基碾压，(密实度＞95%)</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7.未尽事项详见图纸、招标文件、工程量清单计价说明、国家相关规范等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33.83</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126.88</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4292.35</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4040"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011107004002</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水泥砂浆台阶面</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1.300*600*30芝麻灰防滑仿石材PC砖铺面、背面及四周边满涂防污剂,灌水泥浆擦缝,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2.撒素水泥面(洒适量清水)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3.20厚1:3千硬性水泥砂浆结合层</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103.01</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194.33</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20017.93</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230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011107004003</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水泥砂浆台阶面</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1.300*600*30芝麻白（芝麻灰）防滑仿石材PC砖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2.素水泥浆结合层一道</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3.30厚1:3干硬性水泥砂浆结合层</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33.83</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199.02</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6732.85</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044"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011106001001</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防滑面层</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1.楼梯踏步防滑</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2.10mm防滑梯级缸砖</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3.具体详见参国标22J403-1-10/5-7</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m2</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27.404</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87.44</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2396.21</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550"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011106001002</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条石</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1.加厚条石</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2.截面：25*25mm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3.具体构造详见图纸大样</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4.未尽事项详见图纸、招标文件、工程量清单计价说明、国家相关规范等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398.7</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4784.4</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7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栏杆工程</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8271.9</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2550"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7</w:t>
            </w: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011503001010</w:t>
            </w: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室外台阶栏杆</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1.室外宽楼梯中间栏杆 1100mm</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2.详22J403-1KZ9型4-20</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3.未尽事项详见图纸、招标文件、工程量清单计价说明、国家相关规范等</w:t>
            </w: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m</w:t>
            </w: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42.42</w:t>
            </w: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195</w:t>
            </w: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8271.9</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7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分部分项合计</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62230.42</w:t>
            </w: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措施项目</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73" w:hRule="atLeast"/>
        </w:trPr>
        <w:tc>
          <w:tcPr>
            <w:tcW w:w="72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32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单价措施合计</w:t>
            </w:r>
          </w:p>
        </w:tc>
        <w:tc>
          <w:tcPr>
            <w:tcW w:w="1788"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22"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09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88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73" w:hRule="atLeast"/>
        </w:trPr>
        <w:tc>
          <w:tcPr>
            <w:tcW w:w="7500" w:type="dxa"/>
            <w:gridSpan w:val="9"/>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1093"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62230.42</w:t>
            </w:r>
          </w:p>
        </w:tc>
        <w:tc>
          <w:tcPr>
            <w:tcW w:w="88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8" w:hRule="atLeast"/>
        </w:trPr>
        <w:tc>
          <w:tcPr>
            <w:tcW w:w="9480" w:type="dxa"/>
            <w:gridSpan w:val="11"/>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lef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注：为计取规费等的使用，可在表中增设其中：“定额人工费”。</w:t>
            </w:r>
          </w:p>
        </w:tc>
      </w:tr>
      <w:tr>
        <w:tblPrEx>
          <w:tblLayout w:type="fixed"/>
          <w:tblCellMar>
            <w:top w:w="0" w:type="dxa"/>
            <w:left w:w="0" w:type="dxa"/>
            <w:bottom w:w="0" w:type="dxa"/>
            <w:right w:w="0" w:type="dxa"/>
          </w:tblCellMar>
        </w:tblPrEx>
        <w:trPr>
          <w:trHeight w:val="349" w:hRule="atLeast"/>
        </w:trPr>
        <w:tc>
          <w:tcPr>
            <w:tcW w:w="5464" w:type="dxa"/>
            <w:gridSpan w:val="5"/>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none"/>
              </w:rPr>
            </w:pPr>
          </w:p>
        </w:tc>
        <w:tc>
          <w:tcPr>
            <w:tcW w:w="1653" w:type="dxa"/>
            <w:gridSpan w:val="3"/>
            <w:tcBorders>
              <w:top w:val="nil"/>
              <w:left w:val="nil"/>
              <w:bottom w:val="nil"/>
              <w:right w:val="nil"/>
            </w:tcBorders>
            <w:shd w:val="clear" w:color="FFFFFF" w:fill="FFFFFF"/>
            <w:tcMar>
              <w:top w:w="15" w:type="dxa"/>
              <w:left w:w="15" w:type="dxa"/>
              <w:right w:w="15" w:type="dxa"/>
            </w:tcMar>
            <w:vAlign w:val="top"/>
          </w:tcPr>
          <w:p>
            <w:pPr>
              <w:jc w:val="left"/>
              <w:rPr>
                <w:rFonts w:hint="eastAsia" w:ascii="宋体" w:hAnsi="宋体" w:eastAsia="宋体" w:cs="宋体"/>
                <w:i w:val="0"/>
                <w:color w:val="auto"/>
                <w:sz w:val="18"/>
                <w:szCs w:val="18"/>
                <w:u w:val="single"/>
              </w:rPr>
            </w:pPr>
          </w:p>
        </w:tc>
        <w:tc>
          <w:tcPr>
            <w:tcW w:w="2363" w:type="dxa"/>
            <w:gridSpan w:val="3"/>
            <w:tcBorders>
              <w:top w:val="nil"/>
              <w:left w:val="nil"/>
              <w:bottom w:val="nil"/>
              <w:right w:val="nil"/>
            </w:tcBorders>
            <w:shd w:val="clear" w:color="FFFFFF" w:fill="FFFFFF"/>
            <w:tcMar>
              <w:top w:w="15" w:type="dxa"/>
              <w:left w:w="15" w:type="dxa"/>
              <w:right w:w="15" w:type="dxa"/>
            </w:tcMar>
            <w:vAlign w:val="top"/>
          </w:tcPr>
          <w:p>
            <w:pPr>
              <w:keepNext w:val="0"/>
              <w:keepLines w:val="0"/>
              <w:widowControl/>
              <w:suppressLineNumbers w:val="0"/>
              <w:jc w:val="right"/>
              <w:textAlignment w:val="top"/>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表—08</w:t>
            </w:r>
          </w:p>
        </w:tc>
      </w:tr>
    </w:tbl>
    <w:p>
      <w:pPr>
        <w:adjustRightInd w:val="0"/>
        <w:spacing w:line="360" w:lineRule="auto"/>
        <w:jc w:val="both"/>
        <w:rPr>
          <w:rFonts w:hint="eastAsia"/>
          <w:color w:val="auto"/>
          <w:sz w:val="24"/>
          <w:szCs w:val="24"/>
          <w:highlight w:val="none"/>
        </w:rPr>
      </w:pPr>
    </w:p>
    <w:tbl>
      <w:tblPr>
        <w:tblStyle w:val="7"/>
        <w:tblW w:w="9480" w:type="dxa"/>
        <w:tblInd w:w="0" w:type="dxa"/>
        <w:shd w:val="clear" w:color="auto" w:fill="auto"/>
        <w:tblLayout w:type="fixed"/>
        <w:tblCellMar>
          <w:top w:w="0" w:type="dxa"/>
          <w:left w:w="0" w:type="dxa"/>
          <w:bottom w:w="0" w:type="dxa"/>
          <w:right w:w="0" w:type="dxa"/>
        </w:tblCellMar>
      </w:tblPr>
      <w:tblGrid>
        <w:gridCol w:w="587"/>
        <w:gridCol w:w="1257"/>
        <w:gridCol w:w="1667"/>
        <w:gridCol w:w="969"/>
        <w:gridCol w:w="683"/>
        <w:gridCol w:w="533"/>
        <w:gridCol w:w="1120"/>
        <w:gridCol w:w="123"/>
        <w:gridCol w:w="574"/>
        <w:gridCol w:w="915"/>
        <w:gridCol w:w="1052"/>
      </w:tblGrid>
      <w:tr>
        <w:tblPrEx>
          <w:tblLayout w:type="fixed"/>
          <w:tblCellMar>
            <w:top w:w="0" w:type="dxa"/>
            <w:left w:w="0" w:type="dxa"/>
            <w:bottom w:w="0" w:type="dxa"/>
            <w:right w:w="0" w:type="dxa"/>
          </w:tblCellMar>
        </w:tblPrEx>
        <w:trPr>
          <w:trHeight w:val="660" w:hRule="atLeast"/>
        </w:trPr>
        <w:tc>
          <w:tcPr>
            <w:tcW w:w="9480" w:type="dxa"/>
            <w:gridSpan w:val="11"/>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总价措施项目清单与计价表</w:t>
            </w:r>
          </w:p>
        </w:tc>
      </w:tr>
      <w:tr>
        <w:tblPrEx>
          <w:tblLayout w:type="fixed"/>
          <w:tblCellMar>
            <w:top w:w="0" w:type="dxa"/>
            <w:left w:w="0" w:type="dxa"/>
            <w:bottom w:w="0" w:type="dxa"/>
            <w:right w:w="0" w:type="dxa"/>
          </w:tblCellMar>
        </w:tblPrEx>
        <w:trPr>
          <w:trHeight w:val="560" w:hRule="atLeast"/>
        </w:trPr>
        <w:tc>
          <w:tcPr>
            <w:tcW w:w="4480"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工程名称：市政园建工程</w:t>
            </w:r>
          </w:p>
        </w:tc>
        <w:tc>
          <w:tcPr>
            <w:tcW w:w="2459"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54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822" w:hRule="atLeast"/>
        </w:trPr>
        <w:tc>
          <w:tcPr>
            <w:tcW w:w="587"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1257"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项目编码</w:t>
            </w:r>
          </w:p>
        </w:tc>
        <w:tc>
          <w:tcPr>
            <w:tcW w:w="1667"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5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533"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1120"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(元)</w:t>
            </w:r>
          </w:p>
        </w:tc>
        <w:tc>
          <w:tcPr>
            <w:tcW w:w="697"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费率</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w:t>
            </w:r>
          </w:p>
        </w:tc>
        <w:tc>
          <w:tcPr>
            <w:tcW w:w="91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调整后</w:t>
            </w:r>
            <w:r>
              <w:rPr>
                <w:rFonts w:hint="eastAsia" w:ascii="宋体" w:hAnsi="宋体" w:eastAsia="宋体" w:cs="宋体"/>
                <w:i w:val="0"/>
                <w:snapToGrid w:val="0"/>
                <w:color w:val="auto"/>
                <w:kern w:val="0"/>
                <w:sz w:val="20"/>
                <w:szCs w:val="20"/>
                <w:u w:val="none"/>
                <w:lang w:val="en-US" w:eastAsia="zh-CN" w:bidi="ar"/>
              </w:rPr>
              <w:br w:type="textWrapping"/>
            </w:r>
            <w:r>
              <w:rPr>
                <w:rFonts w:hint="eastAsia" w:ascii="宋体" w:hAnsi="宋体" w:eastAsia="宋体" w:cs="宋体"/>
                <w:i w:val="0"/>
                <w:snapToGrid w:val="0"/>
                <w:color w:val="auto"/>
                <w:kern w:val="0"/>
                <w:sz w:val="20"/>
                <w:szCs w:val="20"/>
                <w:u w:val="none"/>
                <w:lang w:val="en-US" w:eastAsia="zh-CN" w:bidi="ar"/>
              </w:rPr>
              <w:t>金额(元)</w:t>
            </w:r>
          </w:p>
        </w:tc>
        <w:tc>
          <w:tcPr>
            <w:tcW w:w="1052"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68" w:hRule="atLeast"/>
        </w:trPr>
        <w:tc>
          <w:tcPr>
            <w:tcW w:w="58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2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16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安全文明施工措施费</w:t>
            </w:r>
          </w:p>
        </w:tc>
        <w:tc>
          <w:tcPr>
            <w:tcW w:w="1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1148.18</w:t>
            </w:r>
          </w:p>
        </w:tc>
        <w:tc>
          <w:tcPr>
            <w:tcW w:w="69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813" w:hRule="atLeast"/>
        </w:trPr>
        <w:tc>
          <w:tcPr>
            <w:tcW w:w="58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2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16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安全文明环保费(环境保护、文明施工、安全施工费)</w:t>
            </w:r>
          </w:p>
        </w:tc>
        <w:tc>
          <w:tcPr>
            <w:tcW w:w="1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811.74</w:t>
            </w:r>
          </w:p>
        </w:tc>
        <w:tc>
          <w:tcPr>
            <w:tcW w:w="69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8" w:hRule="atLeast"/>
        </w:trPr>
        <w:tc>
          <w:tcPr>
            <w:tcW w:w="58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2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16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临时设施费</w:t>
            </w:r>
          </w:p>
        </w:tc>
        <w:tc>
          <w:tcPr>
            <w:tcW w:w="1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336.44</w:t>
            </w:r>
          </w:p>
        </w:tc>
        <w:tc>
          <w:tcPr>
            <w:tcW w:w="69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8" w:hRule="atLeast"/>
        </w:trPr>
        <w:tc>
          <w:tcPr>
            <w:tcW w:w="58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12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16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其他总价措施费</w:t>
            </w:r>
          </w:p>
        </w:tc>
        <w:tc>
          <w:tcPr>
            <w:tcW w:w="1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276.07</w:t>
            </w:r>
          </w:p>
        </w:tc>
        <w:tc>
          <w:tcPr>
            <w:tcW w:w="69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68" w:hRule="atLeast"/>
        </w:trPr>
        <w:tc>
          <w:tcPr>
            <w:tcW w:w="587"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125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1667"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扬尘治理措施费</w:t>
            </w:r>
          </w:p>
        </w:tc>
        <w:tc>
          <w:tcPr>
            <w:tcW w:w="165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533"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120"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69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368" w:hRule="atLeast"/>
        </w:trPr>
        <w:tc>
          <w:tcPr>
            <w:tcW w:w="5696" w:type="dxa"/>
            <w:gridSpan w:val="6"/>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合    计</w:t>
            </w:r>
          </w:p>
        </w:tc>
        <w:tc>
          <w:tcPr>
            <w:tcW w:w="1120"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1424.25</w:t>
            </w:r>
          </w:p>
        </w:tc>
        <w:tc>
          <w:tcPr>
            <w:tcW w:w="697"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91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c>
          <w:tcPr>
            <w:tcW w:w="1052"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78" w:hRule="atLeast"/>
        </w:trPr>
        <w:tc>
          <w:tcPr>
            <w:tcW w:w="4480"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编制人（造价人员）：</w:t>
            </w:r>
          </w:p>
        </w:tc>
        <w:tc>
          <w:tcPr>
            <w:tcW w:w="2459" w:type="dxa"/>
            <w:gridSpan w:val="4"/>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复核人（造价工程师）：</w:t>
            </w:r>
          </w:p>
        </w:tc>
        <w:tc>
          <w:tcPr>
            <w:tcW w:w="2541" w:type="dxa"/>
            <w:gridSpan w:val="3"/>
            <w:tcBorders>
              <w:top w:val="nil"/>
              <w:left w:val="nil"/>
              <w:bottom w:val="nil"/>
              <w:right w:val="nil"/>
            </w:tcBorders>
            <w:shd w:val="clear" w:color="FFFFFF" w:fill="FFFFFF"/>
            <w:tcMar>
              <w:top w:w="15" w:type="dxa"/>
              <w:left w:w="15" w:type="dxa"/>
              <w:right w:w="15" w:type="dxa"/>
            </w:tcMar>
            <w:vAlign w:val="bottom"/>
          </w:tcPr>
          <w:p>
            <w:pPr>
              <w:jc w:val="right"/>
              <w:rPr>
                <w:rFonts w:hint="eastAsia" w:ascii="宋体" w:hAnsi="宋体" w:eastAsia="宋体" w:cs="宋体"/>
                <w:i w:val="0"/>
                <w:color w:val="auto"/>
                <w:sz w:val="18"/>
                <w:szCs w:val="18"/>
                <w:u w:val="none"/>
              </w:rPr>
            </w:pPr>
          </w:p>
        </w:tc>
      </w:tr>
      <w:tr>
        <w:tblPrEx>
          <w:tblLayout w:type="fixed"/>
          <w:tblCellMar>
            <w:top w:w="0" w:type="dxa"/>
            <w:left w:w="0" w:type="dxa"/>
            <w:bottom w:w="0" w:type="dxa"/>
            <w:right w:w="0" w:type="dxa"/>
          </w:tblCellMar>
        </w:tblPrEx>
        <w:trPr>
          <w:trHeight w:val="359" w:hRule="atLeast"/>
        </w:trPr>
        <w:tc>
          <w:tcPr>
            <w:tcW w:w="4480" w:type="dxa"/>
            <w:gridSpan w:val="4"/>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459" w:type="dxa"/>
            <w:gridSpan w:val="4"/>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54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表-11</w:t>
            </w:r>
          </w:p>
        </w:tc>
      </w:tr>
    </w:tbl>
    <w:p>
      <w:pPr>
        <w:adjustRightInd w:val="0"/>
        <w:spacing w:line="360" w:lineRule="auto"/>
        <w:jc w:val="both"/>
        <w:rPr>
          <w:rFonts w:hint="eastAsia"/>
          <w:color w:val="auto"/>
          <w:sz w:val="24"/>
          <w:szCs w:val="24"/>
          <w:highlight w:val="none"/>
        </w:rPr>
      </w:pPr>
    </w:p>
    <w:tbl>
      <w:tblPr>
        <w:tblStyle w:val="7"/>
        <w:tblW w:w="9220" w:type="dxa"/>
        <w:tblInd w:w="0" w:type="dxa"/>
        <w:shd w:val="clear" w:color="auto" w:fill="auto"/>
        <w:tblLayout w:type="fixed"/>
        <w:tblCellMar>
          <w:top w:w="0" w:type="dxa"/>
          <w:left w:w="0" w:type="dxa"/>
          <w:bottom w:w="0" w:type="dxa"/>
          <w:right w:w="0" w:type="dxa"/>
        </w:tblCellMar>
      </w:tblPr>
      <w:tblGrid>
        <w:gridCol w:w="1129"/>
        <w:gridCol w:w="3136"/>
        <w:gridCol w:w="199"/>
        <w:gridCol w:w="1342"/>
        <w:gridCol w:w="305"/>
        <w:gridCol w:w="771"/>
        <w:gridCol w:w="691"/>
        <w:gridCol w:w="1647"/>
      </w:tblGrid>
      <w:tr>
        <w:tblPrEx>
          <w:shd w:val="clear" w:color="auto" w:fill="auto"/>
          <w:tblLayout w:type="fixed"/>
          <w:tblCellMar>
            <w:top w:w="0" w:type="dxa"/>
            <w:left w:w="0" w:type="dxa"/>
            <w:bottom w:w="0" w:type="dxa"/>
            <w:right w:w="0" w:type="dxa"/>
          </w:tblCellMar>
        </w:tblPrEx>
        <w:trPr>
          <w:trHeight w:val="720" w:hRule="atLeast"/>
        </w:trPr>
        <w:tc>
          <w:tcPr>
            <w:tcW w:w="922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其他项目清单与计价汇总表</w:t>
            </w:r>
          </w:p>
        </w:tc>
      </w:tr>
      <w:tr>
        <w:tblPrEx>
          <w:shd w:val="clear" w:color="auto" w:fill="auto"/>
          <w:tblLayout w:type="fixed"/>
          <w:tblCellMar>
            <w:top w:w="0" w:type="dxa"/>
            <w:left w:w="0" w:type="dxa"/>
            <w:bottom w:w="0" w:type="dxa"/>
            <w:right w:w="0" w:type="dxa"/>
          </w:tblCellMar>
        </w:tblPrEx>
        <w:trPr>
          <w:trHeight w:val="747" w:hRule="atLeast"/>
        </w:trPr>
        <w:tc>
          <w:tcPr>
            <w:tcW w:w="4265"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工程名称：市政园建工程</w:t>
            </w:r>
          </w:p>
        </w:tc>
        <w:tc>
          <w:tcPr>
            <w:tcW w:w="2617" w:type="dxa"/>
            <w:gridSpan w:val="4"/>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338"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shd w:val="clear" w:color="auto" w:fill="auto"/>
          <w:tblLayout w:type="fixed"/>
          <w:tblCellMar>
            <w:top w:w="0" w:type="dxa"/>
            <w:left w:w="0" w:type="dxa"/>
            <w:bottom w:w="0" w:type="dxa"/>
            <w:right w:w="0" w:type="dxa"/>
          </w:tblCellMar>
        </w:tblPrEx>
        <w:trPr>
          <w:trHeight w:val="365" w:hRule="atLeast"/>
        </w:trPr>
        <w:tc>
          <w:tcPr>
            <w:tcW w:w="1129"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3335"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1647"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c>
          <w:tcPr>
            <w:tcW w:w="1462"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结算金额（元）</w:t>
            </w:r>
          </w:p>
        </w:tc>
        <w:tc>
          <w:tcPr>
            <w:tcW w:w="1647"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备注</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暂列金额</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1000</w:t>
            </w: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明细详见表-12-1</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暂估价</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2.1</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材料暂估价</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明细详见表-12-2</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2.2</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专业工程暂估价</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明细详见表-12-3</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3</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计日工</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明细详见表-12-4</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4</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总承包服务费</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明细详见表-12-5</w:t>
            </w:r>
          </w:p>
        </w:tc>
      </w:tr>
      <w:tr>
        <w:tblPrEx>
          <w:shd w:val="clear" w:color="auto" w:fill="auto"/>
          <w:tblLayout w:type="fixed"/>
          <w:tblCellMar>
            <w:top w:w="0" w:type="dxa"/>
            <w:left w:w="0" w:type="dxa"/>
            <w:bottom w:w="0" w:type="dxa"/>
            <w:right w:w="0" w:type="dxa"/>
          </w:tblCellMar>
        </w:tblPrEx>
        <w:trPr>
          <w:trHeight w:val="356" w:hRule="atLeast"/>
        </w:trPr>
        <w:tc>
          <w:tcPr>
            <w:tcW w:w="1129"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w:t>
            </w:r>
          </w:p>
        </w:tc>
        <w:tc>
          <w:tcPr>
            <w:tcW w:w="3335"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其他</w:t>
            </w:r>
          </w:p>
        </w:tc>
        <w:tc>
          <w:tcPr>
            <w:tcW w:w="1647"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462"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647"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20"/>
                <w:szCs w:val="20"/>
                <w:u w:val="none"/>
              </w:rPr>
            </w:pPr>
          </w:p>
        </w:tc>
      </w:tr>
      <w:tr>
        <w:tblPrEx>
          <w:shd w:val="clear" w:color="auto" w:fill="auto"/>
          <w:tblLayout w:type="fixed"/>
          <w:tblCellMar>
            <w:top w:w="0" w:type="dxa"/>
            <w:left w:w="0" w:type="dxa"/>
            <w:bottom w:w="0" w:type="dxa"/>
            <w:right w:w="0" w:type="dxa"/>
          </w:tblCellMar>
        </w:tblPrEx>
        <w:trPr>
          <w:trHeight w:val="343" w:hRule="atLeast"/>
        </w:trPr>
        <w:tc>
          <w:tcPr>
            <w:tcW w:w="1129"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3335"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合  计</w:t>
            </w:r>
          </w:p>
        </w:tc>
        <w:tc>
          <w:tcPr>
            <w:tcW w:w="1647"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1000</w:t>
            </w:r>
          </w:p>
        </w:tc>
        <w:tc>
          <w:tcPr>
            <w:tcW w:w="1462"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1647"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r>
      <w:tr>
        <w:tblPrEx>
          <w:shd w:val="clear" w:color="auto" w:fill="auto"/>
          <w:tblLayout w:type="fixed"/>
          <w:tblCellMar>
            <w:top w:w="0" w:type="dxa"/>
            <w:left w:w="0" w:type="dxa"/>
            <w:bottom w:w="0" w:type="dxa"/>
            <w:right w:w="0" w:type="dxa"/>
          </w:tblCellMar>
        </w:tblPrEx>
        <w:trPr>
          <w:trHeight w:val="352" w:hRule="atLeast"/>
        </w:trPr>
        <w:tc>
          <w:tcPr>
            <w:tcW w:w="9220" w:type="dxa"/>
            <w:gridSpan w:val="8"/>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注：材料（工程设备）暂估单价进入清单项目综合单价，此处不汇总。</w:t>
            </w:r>
          </w:p>
        </w:tc>
      </w:tr>
      <w:tr>
        <w:tblPrEx>
          <w:shd w:val="clear" w:color="auto" w:fill="auto"/>
          <w:tblLayout w:type="fixed"/>
          <w:tblCellMar>
            <w:top w:w="0" w:type="dxa"/>
            <w:left w:w="0" w:type="dxa"/>
            <w:bottom w:w="0" w:type="dxa"/>
            <w:right w:w="0" w:type="dxa"/>
          </w:tblCellMar>
        </w:tblPrEx>
        <w:trPr>
          <w:trHeight w:val="334" w:hRule="atLeast"/>
        </w:trPr>
        <w:tc>
          <w:tcPr>
            <w:tcW w:w="4265"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541" w:type="dxa"/>
            <w:gridSpan w:val="2"/>
            <w:tcBorders>
              <w:top w:val="nil"/>
              <w:left w:val="nil"/>
              <w:bottom w:val="nil"/>
              <w:right w:val="nil"/>
            </w:tcBorders>
            <w:shd w:val="clear" w:color="FFFFFF" w:fill="FFFFFF"/>
            <w:tcMar>
              <w:top w:w="15" w:type="dxa"/>
              <w:left w:w="15" w:type="dxa"/>
              <w:right w:w="15" w:type="dxa"/>
            </w:tcMar>
            <w:vAlign w:val="bottom"/>
          </w:tcPr>
          <w:p>
            <w:pPr>
              <w:jc w:val="left"/>
              <w:rPr>
                <w:rFonts w:hint="eastAsia" w:ascii="宋体" w:hAnsi="宋体" w:eastAsia="宋体" w:cs="宋体"/>
                <w:i w:val="0"/>
                <w:color w:val="auto"/>
                <w:sz w:val="18"/>
                <w:szCs w:val="18"/>
                <w:u w:val="none"/>
              </w:rPr>
            </w:pPr>
          </w:p>
        </w:tc>
        <w:tc>
          <w:tcPr>
            <w:tcW w:w="1076" w:type="dxa"/>
            <w:gridSpan w:val="2"/>
            <w:tcBorders>
              <w:top w:val="nil"/>
              <w:left w:val="nil"/>
              <w:bottom w:val="nil"/>
              <w:right w:val="nil"/>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18"/>
                <w:szCs w:val="18"/>
                <w:u w:val="none"/>
              </w:rPr>
            </w:pPr>
          </w:p>
        </w:tc>
        <w:tc>
          <w:tcPr>
            <w:tcW w:w="2338" w:type="dxa"/>
            <w:gridSpan w:val="2"/>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表—12</w:t>
            </w:r>
          </w:p>
        </w:tc>
      </w:tr>
    </w:tbl>
    <w:p>
      <w:pPr>
        <w:adjustRightInd w:val="0"/>
        <w:spacing w:line="360" w:lineRule="auto"/>
        <w:jc w:val="both"/>
        <w:rPr>
          <w:rFonts w:hint="eastAsia"/>
          <w:color w:val="auto"/>
          <w:sz w:val="24"/>
          <w:szCs w:val="24"/>
          <w:highlight w:val="none"/>
        </w:rPr>
      </w:pPr>
    </w:p>
    <w:tbl>
      <w:tblPr>
        <w:tblStyle w:val="7"/>
        <w:tblW w:w="9100" w:type="dxa"/>
        <w:tblInd w:w="0" w:type="dxa"/>
        <w:shd w:val="clear" w:color="auto" w:fill="auto"/>
        <w:tblLayout w:type="fixed"/>
        <w:tblCellMar>
          <w:top w:w="0" w:type="dxa"/>
          <w:left w:w="0" w:type="dxa"/>
          <w:bottom w:w="0" w:type="dxa"/>
          <w:right w:w="0" w:type="dxa"/>
        </w:tblCellMar>
      </w:tblPr>
      <w:tblGrid>
        <w:gridCol w:w="734"/>
        <w:gridCol w:w="2439"/>
        <w:gridCol w:w="1010"/>
        <w:gridCol w:w="1141"/>
        <w:gridCol w:w="1285"/>
        <w:gridCol w:w="65"/>
        <w:gridCol w:w="1115"/>
        <w:gridCol w:w="1311"/>
      </w:tblGrid>
      <w:tr>
        <w:tblPrEx>
          <w:tblLayout w:type="fixed"/>
          <w:tblCellMar>
            <w:top w:w="0" w:type="dxa"/>
            <w:left w:w="0" w:type="dxa"/>
            <w:bottom w:w="0" w:type="dxa"/>
            <w:right w:w="0" w:type="dxa"/>
          </w:tblCellMar>
        </w:tblPrEx>
        <w:trPr>
          <w:trHeight w:val="610" w:hRule="atLeast"/>
        </w:trPr>
        <w:tc>
          <w:tcPr>
            <w:tcW w:w="9100" w:type="dxa"/>
            <w:gridSpan w:val="8"/>
            <w:tcBorders>
              <w:top w:val="nil"/>
              <w:left w:val="nil"/>
              <w:bottom w:val="nil"/>
              <w:right w:val="nil"/>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auto"/>
                <w:sz w:val="40"/>
                <w:szCs w:val="40"/>
                <w:u w:val="none"/>
              </w:rPr>
            </w:pPr>
            <w:r>
              <w:rPr>
                <w:rFonts w:hint="eastAsia" w:ascii="宋体" w:hAnsi="宋体" w:eastAsia="宋体" w:cs="宋体"/>
                <w:b/>
                <w:i w:val="0"/>
                <w:snapToGrid w:val="0"/>
                <w:color w:val="auto"/>
                <w:kern w:val="0"/>
                <w:sz w:val="40"/>
                <w:szCs w:val="40"/>
                <w:u w:val="none"/>
                <w:lang w:val="en-US" w:eastAsia="zh-CN" w:bidi="ar"/>
              </w:rPr>
              <w:t>规费、税金项目清单与计价表</w:t>
            </w:r>
          </w:p>
        </w:tc>
      </w:tr>
      <w:tr>
        <w:tblPrEx>
          <w:tblLayout w:type="fixed"/>
          <w:tblCellMar>
            <w:top w:w="0" w:type="dxa"/>
            <w:left w:w="0" w:type="dxa"/>
            <w:bottom w:w="0" w:type="dxa"/>
            <w:right w:w="0" w:type="dxa"/>
          </w:tblCellMar>
        </w:tblPrEx>
        <w:trPr>
          <w:trHeight w:val="517" w:hRule="atLeast"/>
        </w:trPr>
        <w:tc>
          <w:tcPr>
            <w:tcW w:w="4183"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工程名称：市政园建工程</w:t>
            </w:r>
          </w:p>
        </w:tc>
        <w:tc>
          <w:tcPr>
            <w:tcW w:w="2426" w:type="dxa"/>
            <w:gridSpan w:val="2"/>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标段：</w:t>
            </w:r>
          </w:p>
        </w:tc>
        <w:tc>
          <w:tcPr>
            <w:tcW w:w="249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第 1 页  共 1 页</w:t>
            </w:r>
          </w:p>
        </w:tc>
      </w:tr>
      <w:tr>
        <w:tblPrEx>
          <w:tblLayout w:type="fixed"/>
          <w:tblCellMar>
            <w:top w:w="0" w:type="dxa"/>
            <w:left w:w="0" w:type="dxa"/>
            <w:bottom w:w="0" w:type="dxa"/>
            <w:right w:w="0" w:type="dxa"/>
          </w:tblCellMar>
        </w:tblPrEx>
        <w:trPr>
          <w:trHeight w:val="442" w:hRule="atLeast"/>
        </w:trPr>
        <w:tc>
          <w:tcPr>
            <w:tcW w:w="734" w:type="dxa"/>
            <w:tcBorders>
              <w:top w:val="single" w:color="000000" w:sz="8"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序号</w:t>
            </w:r>
          </w:p>
        </w:tc>
        <w:tc>
          <w:tcPr>
            <w:tcW w:w="2439"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项目名称</w:t>
            </w:r>
          </w:p>
        </w:tc>
        <w:tc>
          <w:tcPr>
            <w:tcW w:w="2151"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计算基础</w:t>
            </w:r>
          </w:p>
        </w:tc>
        <w:tc>
          <w:tcPr>
            <w:tcW w:w="1350" w:type="dxa"/>
            <w:gridSpan w:val="2"/>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计算基数</w:t>
            </w:r>
          </w:p>
        </w:tc>
        <w:tc>
          <w:tcPr>
            <w:tcW w:w="1115" w:type="dxa"/>
            <w:tcBorders>
              <w:top w:val="single" w:color="000000" w:sz="8"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计算费率(%)</w:t>
            </w:r>
          </w:p>
        </w:tc>
        <w:tc>
          <w:tcPr>
            <w:tcW w:w="1311" w:type="dxa"/>
            <w:tcBorders>
              <w:top w:val="single" w:color="000000" w:sz="8"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金额(元)</w:t>
            </w:r>
          </w:p>
        </w:tc>
      </w:tr>
      <w:tr>
        <w:tblPrEx>
          <w:tblLayout w:type="fixed"/>
          <w:tblCellMar>
            <w:top w:w="0" w:type="dxa"/>
            <w:left w:w="0" w:type="dxa"/>
            <w:bottom w:w="0" w:type="dxa"/>
            <w:right w:w="0" w:type="dxa"/>
          </w:tblCellMar>
        </w:tblPrEx>
        <w:trPr>
          <w:trHeight w:val="354" w:hRule="atLeast"/>
        </w:trPr>
        <w:tc>
          <w:tcPr>
            <w:tcW w:w="73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w:t>
            </w:r>
          </w:p>
        </w:tc>
        <w:tc>
          <w:tcPr>
            <w:tcW w:w="24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规费</w:t>
            </w:r>
          </w:p>
        </w:tc>
        <w:tc>
          <w:tcPr>
            <w:tcW w:w="21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3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1237.46</w:t>
            </w:r>
          </w:p>
        </w:tc>
      </w:tr>
      <w:tr>
        <w:tblPrEx>
          <w:tblLayout w:type="fixed"/>
          <w:tblCellMar>
            <w:top w:w="0" w:type="dxa"/>
            <w:left w:w="0" w:type="dxa"/>
            <w:bottom w:w="0" w:type="dxa"/>
            <w:right w:w="0" w:type="dxa"/>
          </w:tblCellMar>
        </w:tblPrEx>
        <w:trPr>
          <w:trHeight w:val="354" w:hRule="atLeast"/>
        </w:trPr>
        <w:tc>
          <w:tcPr>
            <w:tcW w:w="73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1.1</w:t>
            </w:r>
          </w:p>
        </w:tc>
        <w:tc>
          <w:tcPr>
            <w:tcW w:w="24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社会保险费</w:t>
            </w:r>
          </w:p>
        </w:tc>
        <w:tc>
          <w:tcPr>
            <w:tcW w:w="21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987.25</w:t>
            </w:r>
          </w:p>
        </w:tc>
      </w:tr>
      <w:tr>
        <w:tblPrEx>
          <w:tblLayout w:type="fixed"/>
          <w:tblCellMar>
            <w:top w:w="0" w:type="dxa"/>
            <w:left w:w="0" w:type="dxa"/>
            <w:bottom w:w="0" w:type="dxa"/>
            <w:right w:w="0" w:type="dxa"/>
          </w:tblCellMar>
        </w:tblPrEx>
        <w:trPr>
          <w:trHeight w:val="354" w:hRule="atLeast"/>
        </w:trPr>
        <w:tc>
          <w:tcPr>
            <w:tcW w:w="73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1.2</w:t>
            </w:r>
          </w:p>
        </w:tc>
        <w:tc>
          <w:tcPr>
            <w:tcW w:w="24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住房公积金</w:t>
            </w:r>
          </w:p>
        </w:tc>
        <w:tc>
          <w:tcPr>
            <w:tcW w:w="21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250.21</w:t>
            </w:r>
          </w:p>
        </w:tc>
      </w:tr>
      <w:tr>
        <w:tblPrEx>
          <w:tblLayout w:type="fixed"/>
          <w:tblCellMar>
            <w:top w:w="0" w:type="dxa"/>
            <w:left w:w="0" w:type="dxa"/>
            <w:bottom w:w="0" w:type="dxa"/>
            <w:right w:w="0" w:type="dxa"/>
          </w:tblCellMar>
        </w:tblPrEx>
        <w:trPr>
          <w:trHeight w:val="354" w:hRule="atLeast"/>
        </w:trPr>
        <w:tc>
          <w:tcPr>
            <w:tcW w:w="734" w:type="dxa"/>
            <w:tcBorders>
              <w:top w:val="single" w:color="000000" w:sz="4" w:space="0"/>
              <w:left w:val="single" w:color="000000" w:sz="8"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1.3</w:t>
            </w:r>
          </w:p>
        </w:tc>
        <w:tc>
          <w:tcPr>
            <w:tcW w:w="2439"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工程排污费</w:t>
            </w:r>
          </w:p>
        </w:tc>
        <w:tc>
          <w:tcPr>
            <w:tcW w:w="2151"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定额人工费+定额机械费</w:t>
            </w:r>
          </w:p>
        </w:tc>
        <w:tc>
          <w:tcPr>
            <w:tcW w:w="1350" w:type="dxa"/>
            <w:gridSpan w:val="2"/>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c>
          <w:tcPr>
            <w:tcW w:w="1311" w:type="dxa"/>
            <w:tcBorders>
              <w:top w:val="single" w:color="000000" w:sz="4" w:space="0"/>
              <w:left w:val="single" w:color="000000" w:sz="4" w:space="0"/>
              <w:bottom w:val="single" w:color="000000" w:sz="4" w:space="0"/>
              <w:right w:val="single" w:color="000000" w:sz="8" w:space="0"/>
            </w:tcBorders>
            <w:shd w:val="clear" w:color="FFFFFF" w:fill="FFFFFF"/>
            <w:tcMar>
              <w:top w:w="15" w:type="dxa"/>
              <w:left w:w="15" w:type="dxa"/>
              <w:right w:w="15" w:type="dxa"/>
            </w:tcMar>
            <w:vAlign w:val="center"/>
          </w:tcPr>
          <w:p>
            <w:pPr>
              <w:jc w:val="right"/>
              <w:rPr>
                <w:rFonts w:hint="eastAsia" w:ascii="宋体" w:hAnsi="宋体" w:eastAsia="宋体" w:cs="宋体"/>
                <w:i w:val="0"/>
                <w:color w:val="auto"/>
                <w:sz w:val="20"/>
                <w:szCs w:val="20"/>
                <w:u w:val="none"/>
              </w:rPr>
            </w:pPr>
          </w:p>
        </w:tc>
      </w:tr>
      <w:tr>
        <w:tblPrEx>
          <w:tblLayout w:type="fixed"/>
          <w:tblCellMar>
            <w:top w:w="0" w:type="dxa"/>
            <w:left w:w="0" w:type="dxa"/>
            <w:bottom w:w="0" w:type="dxa"/>
            <w:right w:w="0" w:type="dxa"/>
          </w:tblCellMar>
        </w:tblPrEx>
        <w:trPr>
          <w:trHeight w:val="526" w:hRule="atLeast"/>
        </w:trPr>
        <w:tc>
          <w:tcPr>
            <w:tcW w:w="734" w:type="dxa"/>
            <w:tcBorders>
              <w:top w:val="single" w:color="000000" w:sz="4" w:space="0"/>
              <w:left w:val="single" w:color="000000" w:sz="8"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2</w:t>
            </w:r>
          </w:p>
        </w:tc>
        <w:tc>
          <w:tcPr>
            <w:tcW w:w="2439"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税金</w:t>
            </w:r>
          </w:p>
        </w:tc>
        <w:tc>
          <w:tcPr>
            <w:tcW w:w="2151"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分部分项+措施项目+其他项目+规费</w:t>
            </w:r>
          </w:p>
        </w:tc>
        <w:tc>
          <w:tcPr>
            <w:tcW w:w="1350" w:type="dxa"/>
            <w:gridSpan w:val="2"/>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65892.13</w:t>
            </w:r>
          </w:p>
        </w:tc>
        <w:tc>
          <w:tcPr>
            <w:tcW w:w="1115" w:type="dxa"/>
            <w:tcBorders>
              <w:top w:val="single" w:color="000000" w:sz="4" w:space="0"/>
              <w:left w:val="single" w:color="000000" w:sz="4" w:space="0"/>
              <w:bottom w:val="single" w:color="000000" w:sz="8" w:space="0"/>
              <w:right w:val="single" w:color="000000" w:sz="4"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9</w:t>
            </w:r>
          </w:p>
        </w:tc>
        <w:tc>
          <w:tcPr>
            <w:tcW w:w="1311" w:type="dxa"/>
            <w:tcBorders>
              <w:top w:val="single" w:color="000000" w:sz="4" w:space="0"/>
              <w:left w:val="single" w:color="000000" w:sz="4" w:space="0"/>
              <w:bottom w:val="single" w:color="000000" w:sz="8" w:space="0"/>
              <w:right w:val="single" w:color="000000" w:sz="8" w:space="0"/>
            </w:tcBorders>
            <w:shd w:val="clear" w:color="FFFFFF" w:fill="FFFFFF"/>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auto"/>
                <w:sz w:val="20"/>
                <w:szCs w:val="20"/>
                <w:u w:val="none"/>
              </w:rPr>
            </w:pPr>
            <w:r>
              <w:rPr>
                <w:rFonts w:hint="eastAsia" w:ascii="宋体" w:hAnsi="宋体" w:eastAsia="宋体" w:cs="宋体"/>
                <w:i w:val="0"/>
                <w:snapToGrid w:val="0"/>
                <w:color w:val="auto"/>
                <w:kern w:val="0"/>
                <w:sz w:val="20"/>
                <w:szCs w:val="20"/>
                <w:u w:val="none"/>
                <w:lang w:val="en-US" w:eastAsia="zh-CN" w:bidi="ar"/>
              </w:rPr>
              <w:t>5930.29</w:t>
            </w:r>
          </w:p>
        </w:tc>
      </w:tr>
      <w:tr>
        <w:tblPrEx>
          <w:tblLayout w:type="fixed"/>
          <w:tblCellMar>
            <w:top w:w="0" w:type="dxa"/>
            <w:left w:w="0" w:type="dxa"/>
            <w:bottom w:w="0" w:type="dxa"/>
            <w:right w:w="0" w:type="dxa"/>
          </w:tblCellMar>
        </w:tblPrEx>
        <w:trPr>
          <w:trHeight w:val="349" w:hRule="atLeast"/>
        </w:trPr>
        <w:tc>
          <w:tcPr>
            <w:tcW w:w="4183" w:type="dxa"/>
            <w:gridSpan w:val="3"/>
            <w:tcBorders>
              <w:top w:val="nil"/>
              <w:left w:val="nil"/>
              <w:bottom w:val="nil"/>
              <w:right w:val="nil"/>
            </w:tcBorders>
            <w:shd w:val="clear" w:color="FFFFFF" w:fill="FFFFFF"/>
            <w:tcMar>
              <w:top w:w="15" w:type="dxa"/>
              <w:left w:w="15" w:type="dxa"/>
              <w:right w:w="15" w:type="dxa"/>
            </w:tcMar>
            <w:vAlign w:val="center"/>
          </w:tcPr>
          <w:p>
            <w:pPr>
              <w:jc w:val="left"/>
              <w:rPr>
                <w:rFonts w:hint="eastAsia" w:ascii="宋体" w:hAnsi="宋体" w:eastAsia="宋体" w:cs="宋体"/>
                <w:i w:val="0"/>
                <w:color w:val="auto"/>
                <w:sz w:val="18"/>
                <w:szCs w:val="18"/>
                <w:u w:val="none"/>
              </w:rPr>
            </w:pPr>
          </w:p>
        </w:tc>
        <w:tc>
          <w:tcPr>
            <w:tcW w:w="2426" w:type="dxa"/>
            <w:gridSpan w:val="2"/>
            <w:tcBorders>
              <w:top w:val="nil"/>
              <w:left w:val="nil"/>
              <w:bottom w:val="nil"/>
              <w:right w:val="nil"/>
            </w:tcBorders>
            <w:shd w:val="clear" w:color="FFFFFF" w:fill="FFFFFF"/>
            <w:tcMar>
              <w:top w:w="15" w:type="dxa"/>
              <w:left w:w="15" w:type="dxa"/>
              <w:right w:w="15" w:type="dxa"/>
            </w:tcMar>
            <w:vAlign w:val="center"/>
          </w:tcPr>
          <w:p>
            <w:pPr>
              <w:jc w:val="center"/>
              <w:rPr>
                <w:rFonts w:hint="eastAsia" w:ascii="宋体" w:hAnsi="宋体" w:eastAsia="宋体" w:cs="宋体"/>
                <w:i w:val="0"/>
                <w:color w:val="auto"/>
                <w:sz w:val="18"/>
                <w:szCs w:val="18"/>
                <w:u w:val="none"/>
              </w:rPr>
            </w:pPr>
          </w:p>
        </w:tc>
        <w:tc>
          <w:tcPr>
            <w:tcW w:w="2491" w:type="dxa"/>
            <w:gridSpan w:val="3"/>
            <w:tcBorders>
              <w:top w:val="nil"/>
              <w:left w:val="nil"/>
              <w:bottom w:val="nil"/>
              <w:right w:val="nil"/>
            </w:tcBorders>
            <w:shd w:val="clear" w:color="FFFFFF" w:fill="FFFFFF"/>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auto"/>
                <w:sz w:val="18"/>
                <w:szCs w:val="18"/>
                <w:u w:val="none"/>
              </w:rPr>
            </w:pPr>
            <w:r>
              <w:rPr>
                <w:rFonts w:hint="eastAsia" w:ascii="宋体" w:hAnsi="宋体" w:eastAsia="宋体" w:cs="宋体"/>
                <w:i w:val="0"/>
                <w:snapToGrid w:val="0"/>
                <w:color w:val="auto"/>
                <w:kern w:val="0"/>
                <w:sz w:val="18"/>
                <w:szCs w:val="18"/>
                <w:u w:val="none"/>
                <w:lang w:val="en-US" w:eastAsia="zh-CN" w:bidi="ar"/>
              </w:rPr>
              <w:t>表—13</w:t>
            </w:r>
          </w:p>
        </w:tc>
      </w:tr>
    </w:tbl>
    <w:p>
      <w:pPr>
        <w:adjustRightInd w:val="0"/>
        <w:spacing w:line="360" w:lineRule="auto"/>
        <w:jc w:val="both"/>
        <w:rPr>
          <w:rFonts w:hint="eastAsia"/>
          <w:color w:val="auto"/>
          <w:sz w:val="24"/>
          <w:szCs w:val="24"/>
          <w:highlight w:val="none"/>
        </w:rPr>
      </w:pPr>
    </w:p>
    <w:p>
      <w:pPr>
        <w:pageBreakBefore w:val="0"/>
        <w:widowControl w:val="0"/>
        <w:wordWrap/>
        <w:overflowPunct/>
        <w:topLinePunct w:val="0"/>
        <w:bidi w:val="0"/>
        <w:spacing w:before="28" w:afterAutospacing="0" w:line="360" w:lineRule="auto"/>
        <w:rPr>
          <w:rFonts w:hint="default" w:asciiTheme="minorEastAsia" w:hAnsiTheme="minorEastAsia" w:eastAsiaTheme="minorEastAsia" w:cstheme="minorEastAsia"/>
          <w:b/>
          <w:bCs/>
          <w:color w:val="FF0000"/>
          <w:sz w:val="24"/>
          <w:highlight w:val="none"/>
          <w:lang w:val="en-US" w:eastAsia="zh-CN"/>
        </w:rPr>
      </w:pPr>
      <w:r>
        <w:rPr>
          <w:rFonts w:hint="eastAsia" w:asciiTheme="minorEastAsia" w:hAnsiTheme="minorEastAsia" w:eastAsiaTheme="minorEastAsia" w:cstheme="minorEastAsia"/>
          <w:b/>
          <w:bCs/>
          <w:color w:val="FF0000"/>
          <w:sz w:val="24"/>
          <w:highlight w:val="none"/>
          <w:lang w:val="en-US" w:eastAsia="zh-CN"/>
        </w:rPr>
        <w:t>注：分部分项中水电安装工程供应商须标明使用主材品牌型号和制造商、例如：灯具、电缆、坐便器等。如无法报品牌型号和制造商的可填写承建施工企业名称，（格式自拟）</w:t>
      </w:r>
    </w:p>
    <w:p>
      <w:pPr>
        <w:adjustRightInd w:val="0"/>
        <w:spacing w:line="360" w:lineRule="auto"/>
        <w:jc w:val="both"/>
        <w:rPr>
          <w:rFonts w:hint="eastAsia"/>
          <w:color w:val="auto"/>
          <w:sz w:val="24"/>
          <w:szCs w:val="24"/>
          <w:highlight w:val="none"/>
        </w:rPr>
      </w:pPr>
    </w:p>
    <w:p>
      <w:pPr>
        <w:spacing w:line="360" w:lineRule="auto"/>
        <w:jc w:val="both"/>
        <w:rPr>
          <w:color w:val="auto"/>
          <w:sz w:val="24"/>
          <w:szCs w:val="24"/>
          <w:highlight w:val="none"/>
        </w:rPr>
      </w:pPr>
      <w:r>
        <w:rPr>
          <w:rFonts w:hint="eastAsia" w:ascii="宋体" w:hAnsi="宋体"/>
          <w:color w:val="auto"/>
          <w:sz w:val="24"/>
          <w:szCs w:val="24"/>
          <w:highlight w:val="none"/>
        </w:rPr>
        <w:t>2、</w:t>
      </w:r>
      <w:r>
        <w:rPr>
          <w:rFonts w:hint="eastAsia"/>
          <w:color w:val="auto"/>
          <w:sz w:val="24"/>
          <w:szCs w:val="24"/>
          <w:highlight w:val="none"/>
        </w:rPr>
        <w:t>工程要求</w:t>
      </w:r>
    </w:p>
    <w:p>
      <w:pPr>
        <w:widowControl/>
        <w:spacing w:line="360" w:lineRule="auto"/>
        <w:jc w:val="both"/>
        <w:rPr>
          <w:color w:val="auto"/>
          <w:sz w:val="24"/>
          <w:szCs w:val="24"/>
          <w:highlight w:val="none"/>
        </w:rPr>
      </w:pPr>
      <w:r>
        <w:rPr>
          <w:rFonts w:hint="eastAsia" w:ascii="宋体" w:hAnsi="宋体"/>
          <w:color w:val="auto"/>
          <w:sz w:val="24"/>
          <w:szCs w:val="24"/>
          <w:highlight w:val="none"/>
        </w:rPr>
        <w:t>2.1、</w:t>
      </w:r>
      <w:r>
        <w:rPr>
          <w:rFonts w:hint="eastAsia" w:hAnsi="宋体" w:eastAsia="宋体"/>
          <w:bCs/>
          <w:color w:val="auto"/>
          <w:sz w:val="24"/>
          <w:szCs w:val="24"/>
          <w:highlight w:val="none"/>
          <w:lang w:val="en-US" w:eastAsia="zh-CN"/>
        </w:rPr>
        <w:t>谈判</w:t>
      </w:r>
      <w:r>
        <w:rPr>
          <w:rFonts w:hint="eastAsia" w:hAnsi="宋体"/>
          <w:bCs/>
          <w:color w:val="auto"/>
          <w:sz w:val="24"/>
          <w:szCs w:val="24"/>
          <w:highlight w:val="none"/>
        </w:rPr>
        <w:t>文件工程量清单中的暂估价、暂列金额均属于不可竞争费，不得让利，</w:t>
      </w:r>
      <w:r>
        <w:rPr>
          <w:rFonts w:hint="eastAsia" w:hAnsi="宋体"/>
          <w:b/>
          <w:bCs w:val="0"/>
          <w:color w:val="auto"/>
          <w:sz w:val="24"/>
          <w:szCs w:val="24"/>
          <w:highlight w:val="none"/>
        </w:rPr>
        <w:t>否则视为无效响应</w:t>
      </w:r>
      <w:r>
        <w:rPr>
          <w:rFonts w:hint="eastAsia"/>
          <w:b/>
          <w:bCs/>
          <w:color w:val="auto"/>
          <w:sz w:val="24"/>
          <w:szCs w:val="24"/>
          <w:highlight w:val="none"/>
        </w:rPr>
        <w:t>。</w:t>
      </w:r>
    </w:p>
    <w:p>
      <w:pPr>
        <w:widowControl/>
        <w:spacing w:line="360" w:lineRule="auto"/>
        <w:jc w:val="both"/>
        <w:rPr>
          <w:color w:val="auto"/>
          <w:sz w:val="24"/>
          <w:szCs w:val="24"/>
          <w:highlight w:val="none"/>
        </w:rPr>
      </w:pPr>
      <w:r>
        <w:rPr>
          <w:rFonts w:hint="eastAsia" w:ascii="宋体" w:hAnsi="宋体"/>
          <w:color w:val="auto"/>
          <w:sz w:val="24"/>
          <w:szCs w:val="24"/>
          <w:highlight w:val="none"/>
        </w:rPr>
        <w:t>2.2、</w:t>
      </w:r>
      <w:r>
        <w:rPr>
          <w:rFonts w:hint="eastAsia" w:hAnsi="宋体"/>
          <w:color w:val="auto"/>
          <w:sz w:val="24"/>
          <w:szCs w:val="24"/>
          <w:highlight w:val="none"/>
        </w:rPr>
        <w:t>凡成交供应商采购的主要材料，必须提供出厂合格证书及试验资料原件给采购人查验，否则，采购人有权制止使用并追究成交供应商的违约责任</w:t>
      </w:r>
      <w:r>
        <w:rPr>
          <w:rFonts w:hint="eastAsia"/>
          <w:color w:val="auto"/>
          <w:sz w:val="24"/>
          <w:szCs w:val="24"/>
          <w:highlight w:val="none"/>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2.3、供应商应按照本文件中提供的工程量清单，根据项目特征描述的内容及有关要求实施合同工程，直到项目被改变为止。</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2.4、供应商应按照采购人提供的</w:t>
      </w:r>
      <w:r>
        <w:rPr>
          <w:rFonts w:hint="eastAsia" w:ascii="宋体" w:hAnsi="宋体" w:eastAsia="宋体"/>
          <w:color w:val="auto"/>
          <w:sz w:val="24"/>
          <w:szCs w:val="24"/>
          <w:highlight w:val="none"/>
          <w:lang w:val="en-US" w:eastAsia="zh-CN"/>
        </w:rPr>
        <w:t>施工</w:t>
      </w:r>
      <w:r>
        <w:rPr>
          <w:rFonts w:hint="eastAsia" w:ascii="宋体" w:hAnsi="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2.6、</w:t>
      </w:r>
      <w:r>
        <w:rPr>
          <w:rFonts w:hint="eastAsia" w:ascii="宋体" w:hAnsi="宋体"/>
          <w:b/>
          <w:color w:val="auto"/>
          <w:sz w:val="24"/>
          <w:szCs w:val="24"/>
          <w:highlight w:val="none"/>
        </w:rPr>
        <w:t xml:space="preserve">响应文件中提供本项目的施工方案, </w:t>
      </w:r>
      <w:r>
        <w:rPr>
          <w:rFonts w:hint="eastAsia" w:hAnsi="宋体"/>
          <w:b/>
          <w:color w:val="auto"/>
          <w:sz w:val="24"/>
          <w:szCs w:val="24"/>
          <w:highlight w:val="none"/>
        </w:rPr>
        <w:t>内容须包含</w:t>
      </w:r>
      <w:r>
        <w:rPr>
          <w:rFonts w:hint="eastAsia" w:hAnsi="宋体"/>
          <w:color w:val="auto"/>
          <w:sz w:val="24"/>
          <w:szCs w:val="24"/>
          <w:highlight w:val="none"/>
        </w:rPr>
        <w:t>：</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（1）</w:t>
      </w:r>
      <w:r>
        <w:rPr>
          <w:color w:val="auto"/>
          <w:sz w:val="24"/>
          <w:szCs w:val="24"/>
          <w:highlight w:val="none"/>
        </w:rPr>
        <w:t>施工组织部署</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（2）</w:t>
      </w:r>
      <w:r>
        <w:rPr>
          <w:color w:val="auto"/>
          <w:sz w:val="24"/>
          <w:szCs w:val="24"/>
          <w:highlight w:val="none"/>
        </w:rPr>
        <w:t>施工进度计划及工期保证措施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（3）</w:t>
      </w:r>
      <w:r>
        <w:rPr>
          <w:rFonts w:hint="eastAsia" w:hAnsi="宋体"/>
          <w:color w:val="auto"/>
          <w:sz w:val="24"/>
          <w:szCs w:val="24"/>
          <w:highlight w:val="none"/>
        </w:rPr>
        <w:t>工程质量保证措施</w:t>
      </w:r>
    </w:p>
    <w:p>
      <w:pPr>
        <w:spacing w:line="360" w:lineRule="auto"/>
        <w:jc w:val="both"/>
        <w:rPr>
          <w:rFonts w:hAnsi="宋体"/>
          <w:color w:val="auto"/>
          <w:sz w:val="24"/>
          <w:szCs w:val="24"/>
          <w:highlight w:val="none"/>
        </w:rPr>
      </w:pPr>
      <w:r>
        <w:rPr>
          <w:rFonts w:hint="eastAsia" w:ascii="宋体" w:hAnsi="宋体"/>
          <w:color w:val="auto"/>
          <w:sz w:val="24"/>
          <w:szCs w:val="24"/>
          <w:highlight w:val="none"/>
        </w:rPr>
        <w:t>（4）</w:t>
      </w:r>
      <w:r>
        <w:rPr>
          <w:color w:val="auto"/>
          <w:sz w:val="24"/>
          <w:szCs w:val="24"/>
          <w:highlight w:val="none"/>
        </w:rPr>
        <w:t>施工技术措施</w:t>
      </w:r>
      <w:r>
        <w:rPr>
          <w:rFonts w:hint="eastAsia"/>
          <w:color w:val="auto"/>
          <w:sz w:val="24"/>
          <w:szCs w:val="24"/>
          <w:highlight w:val="none"/>
        </w:rPr>
        <w:t>（含主要工序施工工艺）</w:t>
      </w:r>
    </w:p>
    <w:p>
      <w:pPr>
        <w:spacing w:line="360" w:lineRule="auto"/>
        <w:jc w:val="both"/>
        <w:rPr>
          <w:color w:val="auto"/>
          <w:sz w:val="24"/>
          <w:szCs w:val="24"/>
          <w:highlight w:val="none"/>
        </w:rPr>
      </w:pPr>
      <w:r>
        <w:rPr>
          <w:rFonts w:hint="eastAsia" w:ascii="宋体" w:hAnsi="宋体"/>
          <w:color w:val="auto"/>
          <w:sz w:val="24"/>
          <w:szCs w:val="24"/>
          <w:highlight w:val="none"/>
        </w:rPr>
        <w:t>（5）</w:t>
      </w:r>
      <w:r>
        <w:rPr>
          <w:rFonts w:hint="eastAsia" w:hAnsi="宋体"/>
          <w:color w:val="auto"/>
          <w:sz w:val="24"/>
          <w:szCs w:val="24"/>
          <w:highlight w:val="none"/>
        </w:rPr>
        <w:t>安全、文明施工措施</w:t>
      </w:r>
    </w:p>
    <w:p>
      <w:pPr>
        <w:adjustRightInd w:val="0"/>
        <w:spacing w:line="360" w:lineRule="auto"/>
        <w:jc w:val="both"/>
        <w:rPr>
          <w:color w:val="auto"/>
          <w:sz w:val="24"/>
          <w:szCs w:val="24"/>
          <w:highlight w:val="none"/>
        </w:rPr>
      </w:pPr>
      <w:r>
        <w:rPr>
          <w:rFonts w:hint="eastAsia" w:eastAsia="宋体"/>
          <w:color w:val="auto"/>
          <w:sz w:val="24"/>
          <w:szCs w:val="24"/>
          <w:highlight w:val="none"/>
          <w:lang w:val="en-US" w:eastAsia="zh-CN"/>
        </w:rPr>
        <w:t>三、</w:t>
      </w:r>
      <w:r>
        <w:rPr>
          <w:rFonts w:hint="eastAsia"/>
          <w:color w:val="auto"/>
          <w:sz w:val="24"/>
          <w:szCs w:val="24"/>
          <w:highlight w:val="none"/>
        </w:rPr>
        <w:t>商务条款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olor w:val="auto"/>
          <w:sz w:val="24"/>
          <w:szCs w:val="24"/>
          <w:highlight w:val="none"/>
        </w:rPr>
        <w:t>1、付款方式：</w:t>
      </w:r>
      <w:r>
        <w:rPr>
          <w:rFonts w:hint="eastAsia" w:ascii="宋体" w:hAnsi="宋体" w:cs="宋体"/>
          <w:color w:val="auto"/>
          <w:kern w:val="0"/>
          <w:sz w:val="24"/>
          <w:highlight w:val="none"/>
          <w:lang w:bidi="ar"/>
        </w:rPr>
        <w:t>(1)工程统一不约定预付款条款,按工程进度付款;</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(2)完成合同总工程量(工程监理签证，施工单位建设单位确认)的50%，付款不超过合同价的30%: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(3)完成合同总工程量的80%，付款不超过合同价的50%;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(4)工程完工至竣工验收合格前(仅指合同内项目验收)，付款不超过合同价的70%;</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cs="宋体"/>
          <w:color w:val="auto"/>
          <w:kern w:val="0"/>
          <w:sz w:val="24"/>
          <w:highlight w:val="none"/>
          <w:lang w:bidi="ar"/>
        </w:rPr>
        <w:t>(5)工程验收合格、完成项目造价结算评审后，付款不超过结算评审审定价的85%:</w:t>
      </w:r>
    </w:p>
    <w:p>
      <w:pPr>
        <w:adjustRightInd w:val="0"/>
        <w:spacing w:line="360" w:lineRule="auto"/>
        <w:jc w:val="both"/>
        <w:rPr>
          <w:rFonts w:ascii="宋体" w:hAnsi="宋体"/>
          <w:color w:val="auto"/>
          <w:sz w:val="24"/>
          <w:szCs w:val="24"/>
          <w:highlight w:val="none"/>
        </w:rPr>
      </w:pPr>
      <w:r>
        <w:rPr>
          <w:rFonts w:hint="eastAsia" w:ascii="宋体" w:hAnsi="宋体" w:cs="宋体"/>
          <w:color w:val="auto"/>
          <w:kern w:val="0"/>
          <w:sz w:val="24"/>
          <w:highlight w:val="none"/>
          <w:lang w:bidi="ar"/>
        </w:rPr>
        <w:t>(6)工程办理竣(交)工财务决算后，付款不超过结算评审价的97%，质保期满后，付清余款</w:t>
      </w:r>
      <w:r>
        <w:rPr>
          <w:rFonts w:hint="eastAsia" w:ascii="宋体" w:hAnsi="宋体"/>
          <w:color w:val="auto"/>
          <w:sz w:val="24"/>
          <w:szCs w:val="24"/>
          <w:highlight w:val="none"/>
        </w:rPr>
        <w:t>。</w:t>
      </w:r>
    </w:p>
    <w:p>
      <w:pPr>
        <w:adjustRightInd w:val="0"/>
        <w:spacing w:line="360" w:lineRule="auto"/>
        <w:jc w:val="both"/>
        <w:rPr>
          <w:b/>
          <w:color w:val="auto"/>
          <w:sz w:val="24"/>
          <w:szCs w:val="24"/>
          <w:highlight w:val="none"/>
        </w:rPr>
      </w:pPr>
      <w:r>
        <w:rPr>
          <w:rFonts w:hint="eastAsia" w:ascii="宋体" w:hAnsi="宋体"/>
          <w:color w:val="auto"/>
          <w:sz w:val="24"/>
          <w:szCs w:val="24"/>
          <w:highlight w:val="none"/>
        </w:rPr>
        <w:t>2、</w:t>
      </w:r>
      <w:r>
        <w:rPr>
          <w:rFonts w:hint="eastAsia" w:ascii="宋体" w:hAnsi="宋体"/>
          <w:color w:val="auto"/>
          <w:sz w:val="24"/>
          <w:szCs w:val="24"/>
          <w:highlight w:val="none"/>
          <w:shd w:val="clear" w:color="auto" w:fill="FFFFFF"/>
        </w:rPr>
        <w:t>缺陷责任期</w:t>
      </w:r>
      <w:r>
        <w:rPr>
          <w:rFonts w:hint="eastAsia" w:ascii="宋体" w:hAnsi="宋体"/>
          <w:color w:val="auto"/>
          <w:sz w:val="24"/>
          <w:szCs w:val="24"/>
          <w:highlight w:val="none"/>
        </w:rPr>
        <w:t>：</w:t>
      </w:r>
      <w:r>
        <w:rPr>
          <w:rFonts w:hint="eastAsia" w:ascii="宋体" w:hAnsi="宋体" w:eastAsia="宋体"/>
          <w:color w:val="auto"/>
          <w:sz w:val="24"/>
          <w:szCs w:val="24"/>
          <w:highlight w:val="none"/>
          <w:lang w:val="en-US" w:eastAsia="zh-CN"/>
        </w:rPr>
        <w:t>12</w:t>
      </w:r>
      <w:r>
        <w:rPr>
          <w:rFonts w:hint="eastAsia" w:ascii="宋体" w:hAnsi="宋体"/>
          <w:color w:val="auto"/>
          <w:sz w:val="24"/>
          <w:szCs w:val="24"/>
          <w:highlight w:val="none"/>
        </w:rPr>
        <w:t>个月</w:t>
      </w:r>
      <w:r>
        <w:rPr>
          <w:rFonts w:hint="eastAsia" w:ascii="宋体" w:hAnsi="宋体"/>
          <w:color w:val="auto"/>
          <w:sz w:val="24"/>
          <w:szCs w:val="24"/>
          <w:highlight w:val="none"/>
          <w:shd w:val="clear" w:color="auto" w:fill="FFFFFF"/>
        </w:rPr>
        <w:t>。</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3、工期：</w:t>
      </w:r>
      <w:r>
        <w:rPr>
          <w:rFonts w:hint="eastAsia" w:ascii="宋体" w:hAnsi="宋体" w:cs="宋体"/>
          <w:color w:val="auto"/>
          <w:kern w:val="0"/>
          <w:sz w:val="24"/>
          <w:highlight w:val="none"/>
          <w:lang w:eastAsia="zh-CN" w:bidi="ar"/>
        </w:rPr>
        <w:t>合同签订后120天内完成项目实施并验收合格。</w:t>
      </w:r>
    </w:p>
    <w:p>
      <w:pPr>
        <w:adjustRightInd w:val="0"/>
        <w:spacing w:line="360" w:lineRule="auto"/>
        <w:jc w:val="both"/>
        <w:rPr>
          <w:rFonts w:hint="default" w:ascii="宋体" w:hAnsi="宋体" w:eastAsia="宋体"/>
          <w:color w:val="auto"/>
          <w:sz w:val="24"/>
          <w:szCs w:val="24"/>
          <w:highlight w:val="none"/>
          <w:lang w:val="en-US" w:eastAsia="zh-CN"/>
        </w:rPr>
      </w:pPr>
      <w:r>
        <w:rPr>
          <w:rFonts w:hint="eastAsia" w:ascii="宋体" w:hAnsi="宋体"/>
          <w:color w:val="auto"/>
          <w:sz w:val="24"/>
          <w:szCs w:val="24"/>
          <w:highlight w:val="none"/>
        </w:rPr>
        <w:t>4、施工地点：</w:t>
      </w:r>
      <w:r>
        <w:rPr>
          <w:rFonts w:hint="eastAsia" w:ascii="宋体" w:hAnsi="宋体" w:eastAsia="宋体"/>
          <w:color w:val="auto"/>
          <w:sz w:val="24"/>
          <w:szCs w:val="24"/>
          <w:highlight w:val="none"/>
          <w:lang w:val="en-US" w:eastAsia="zh-CN"/>
        </w:rPr>
        <w:t>采购人指定地点。</w:t>
      </w:r>
    </w:p>
    <w:p>
      <w:pPr>
        <w:adjustRightInd w:val="0"/>
        <w:spacing w:line="360" w:lineRule="auto"/>
        <w:jc w:val="both"/>
        <w:rPr>
          <w:rFonts w:ascii="宋体" w:hAnsi="宋体"/>
          <w:color w:val="auto"/>
          <w:sz w:val="24"/>
          <w:szCs w:val="24"/>
          <w:highlight w:val="none"/>
        </w:rPr>
      </w:pPr>
      <w:r>
        <w:rPr>
          <w:rFonts w:hint="eastAsia" w:ascii="宋体" w:hAnsi="宋体"/>
          <w:color w:val="auto"/>
          <w:sz w:val="24"/>
          <w:szCs w:val="24"/>
          <w:highlight w:val="none"/>
        </w:rPr>
        <w:t>5、工程质量标准：合格</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6、供应商业绩：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供应商自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日以来【以合同签订时间为准】,须具有建筑工程施工业绩。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spacing w:line="360" w:lineRule="auto"/>
        <w:jc w:val="both"/>
        <w:rPr>
          <w:rFonts w:ascii="宋体" w:hAnsi="宋体"/>
          <w:color w:val="auto"/>
          <w:sz w:val="24"/>
          <w:szCs w:val="24"/>
          <w:highlight w:val="none"/>
        </w:rPr>
      </w:pPr>
      <w:r>
        <w:rPr>
          <w:rFonts w:hint="eastAsia" w:ascii="宋体" w:hAnsi="宋体"/>
          <w:color w:val="auto"/>
          <w:sz w:val="24"/>
          <w:szCs w:val="24"/>
          <w:highlight w:val="none"/>
        </w:rPr>
        <w:t>7、项目负责人业绩：</w:t>
      </w:r>
    </w:p>
    <w:p>
      <w:pPr>
        <w:adjustRightInd w:val="0"/>
        <w:spacing w:line="360" w:lineRule="auto"/>
        <w:ind w:firstLine="480" w:firstLineChars="200"/>
        <w:jc w:val="both"/>
        <w:rPr>
          <w:rFonts w:ascii="宋体" w:hAnsi="宋体" w:cs="宋体"/>
          <w:color w:val="auto"/>
          <w:kern w:val="0"/>
          <w:sz w:val="24"/>
          <w:highlight w:val="none"/>
        </w:rPr>
      </w:pPr>
      <w:r>
        <w:rPr>
          <w:rFonts w:hint="eastAsia" w:ascii="宋体" w:hAnsi="宋体" w:cs="宋体"/>
          <w:color w:val="auto"/>
          <w:kern w:val="0"/>
          <w:sz w:val="24"/>
          <w:highlight w:val="none"/>
        </w:rPr>
        <w:t>本项目负责人自</w:t>
      </w:r>
      <w:r>
        <w:rPr>
          <w:rFonts w:hint="eastAsia" w:ascii="宋体" w:hAnsi="宋体" w:eastAsia="宋体" w:cs="宋体"/>
          <w:color w:val="auto"/>
          <w:kern w:val="0"/>
          <w:sz w:val="24"/>
          <w:highlight w:val="none"/>
          <w:lang w:val="en-US" w:eastAsia="zh-CN"/>
        </w:rPr>
        <w:t>2023</w:t>
      </w:r>
      <w:r>
        <w:rPr>
          <w:rFonts w:hint="eastAsia" w:ascii="宋体" w:hAnsi="宋体" w:cs="宋体"/>
          <w:color w:val="auto"/>
          <w:kern w:val="0"/>
          <w:sz w:val="24"/>
          <w:highlight w:val="none"/>
        </w:rPr>
        <w:t>年</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月</w:t>
      </w:r>
      <w:r>
        <w:rPr>
          <w:rFonts w:hint="eastAsia" w:ascii="宋体" w:hAnsi="宋体" w:eastAsia="宋体" w:cs="宋体"/>
          <w:color w:val="auto"/>
          <w:kern w:val="0"/>
          <w:sz w:val="24"/>
          <w:highlight w:val="none"/>
          <w:lang w:val="en-US" w:eastAsia="zh-CN"/>
        </w:rPr>
        <w:t>1</w:t>
      </w:r>
      <w:r>
        <w:rPr>
          <w:rFonts w:hint="eastAsia" w:ascii="宋体" w:hAnsi="宋体" w:cs="宋体"/>
          <w:color w:val="auto"/>
          <w:kern w:val="0"/>
          <w:sz w:val="24"/>
          <w:highlight w:val="none"/>
        </w:rPr>
        <w:t>日以来【以合同签订时间为准】,须具有建筑工程施工业绩。</w:t>
      </w:r>
      <w:r>
        <w:rPr>
          <w:rFonts w:hint="eastAsia" w:ascii="宋体" w:hAnsi="宋体" w:eastAsia="宋体" w:cs="宋体"/>
          <w:color w:val="auto"/>
          <w:kern w:val="0"/>
          <w:sz w:val="24"/>
          <w:highlight w:val="none"/>
          <w:lang w:eastAsia="zh-CN"/>
        </w:rPr>
        <w:t>（</w:t>
      </w:r>
      <w:r>
        <w:rPr>
          <w:rFonts w:hint="eastAsia" w:ascii="宋体" w:hAnsi="宋体" w:eastAsia="宋体" w:cs="宋体"/>
          <w:color w:val="auto"/>
          <w:kern w:val="0"/>
          <w:sz w:val="24"/>
          <w:highlight w:val="none"/>
          <w:lang w:val="en-US" w:eastAsia="zh-CN"/>
        </w:rPr>
        <w:t>提供合同原件扫描件</w:t>
      </w:r>
      <w:r>
        <w:rPr>
          <w:rFonts w:hint="eastAsia" w:ascii="宋体" w:hAnsi="宋体" w:eastAsia="宋体" w:cs="宋体"/>
          <w:color w:val="auto"/>
          <w:kern w:val="0"/>
          <w:sz w:val="24"/>
          <w:highlight w:val="none"/>
          <w:lang w:eastAsia="zh-CN"/>
        </w:rPr>
        <w:t>）</w:t>
      </w:r>
    </w:p>
    <w:p>
      <w:pPr>
        <w:widowControl/>
        <w:spacing w:line="360" w:lineRule="auto"/>
        <w:jc w:val="both"/>
        <w:rPr>
          <w:rFonts w:hint="default" w:eastAsia="宋体"/>
          <w:b/>
          <w:color w:val="auto"/>
          <w:sz w:val="24"/>
          <w:szCs w:val="24"/>
          <w:highlight w:val="none"/>
          <w:lang w:val="en-US" w:eastAsia="zh-CN"/>
        </w:rPr>
      </w:pPr>
      <w:r>
        <w:rPr>
          <w:rFonts w:hint="eastAsia" w:eastAsia="宋体"/>
          <w:b/>
          <w:color w:val="auto"/>
          <w:sz w:val="24"/>
          <w:szCs w:val="24"/>
          <w:highlight w:val="none"/>
          <w:lang w:val="en-US" w:eastAsia="zh-CN"/>
        </w:rPr>
        <w:t>注：以上业主不得重复。</w:t>
      </w:r>
    </w:p>
    <w:p>
      <w:pPr>
        <w:widowControl/>
        <w:spacing w:line="360" w:lineRule="auto"/>
        <w:jc w:val="both"/>
        <w:rPr>
          <w:b/>
          <w:color w:val="auto"/>
          <w:sz w:val="24"/>
          <w:szCs w:val="24"/>
          <w:highlight w:val="none"/>
        </w:rPr>
      </w:pPr>
      <w:r>
        <w:rPr>
          <w:rFonts w:hint="eastAsia"/>
          <w:b/>
          <w:color w:val="auto"/>
          <w:sz w:val="24"/>
          <w:szCs w:val="24"/>
          <w:highlight w:val="none"/>
        </w:rPr>
        <w:t>（三）其他要求</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color w:val="auto"/>
          <w:sz w:val="24"/>
          <w:szCs w:val="24"/>
          <w:highlight w:val="none"/>
        </w:rPr>
      </w:pPr>
      <w:r>
        <w:rPr>
          <w:rFonts w:hint="eastAsia" w:ascii="宋体" w:hAnsi="宋体" w:eastAsia="宋体" w:cs="宋体"/>
          <w:b/>
          <w:color w:val="auto"/>
          <w:kern w:val="0"/>
          <w:sz w:val="24"/>
          <w:highlight w:val="none"/>
          <w:lang w:val="en-US" w:eastAsia="zh-CN"/>
        </w:rPr>
        <w:t>1</w:t>
      </w:r>
      <w:r>
        <w:rPr>
          <w:rFonts w:hint="eastAsia" w:ascii="宋体" w:hAnsi="宋体" w:cs="宋体"/>
          <w:b/>
          <w:color w:val="auto"/>
          <w:kern w:val="0"/>
          <w:sz w:val="24"/>
          <w:highlight w:val="none"/>
        </w:rPr>
        <w:t>、</w:t>
      </w:r>
      <w:r>
        <w:rPr>
          <w:rFonts w:hint="eastAsia" w:ascii="宋体" w:hAnsi="宋体"/>
          <w:b/>
          <w:color w:val="auto"/>
          <w:sz w:val="24"/>
          <w:szCs w:val="24"/>
          <w:highlight w:val="none"/>
        </w:rPr>
        <w:t>供应商提供拟派本项目建造师的《安全生产考核合格证书》打印盖有电子印章的数据电文复制件，且符合《关于启用“住建云”平台建筑施工企业安管人员安全生产考核合格证书业务管理子系统有关事项的通知》（赣建安〔2019〕4号） 规定。</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
          <w:bCs/>
          <w:color w:val="auto"/>
          <w:sz w:val="24"/>
          <w:szCs w:val="24"/>
          <w:highlight w:val="none"/>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、供应商在</w:t>
      </w:r>
      <w:r>
        <w:rPr>
          <w:rFonts w:hint="eastAsia" w:ascii="宋体" w:hAnsi="宋体" w:eastAsia="宋体"/>
          <w:b/>
          <w:bCs/>
          <w:color w:val="auto"/>
          <w:sz w:val="24"/>
          <w:szCs w:val="24"/>
          <w:highlight w:val="none"/>
          <w:lang w:val="en-US" w:eastAsia="zh-CN"/>
        </w:rPr>
        <w:t>成交后</w:t>
      </w:r>
      <w:r>
        <w:rPr>
          <w:rFonts w:hint="eastAsia" w:ascii="宋体" w:hAnsi="宋体"/>
          <w:b/>
          <w:color w:val="auto"/>
          <w:sz w:val="24"/>
          <w:szCs w:val="24"/>
          <w:highlight w:val="none"/>
        </w:rPr>
        <w:t>，需将加盖单位公章与本单位造价人员印鉴的完整工程量清单作为最后报价的附件</w:t>
      </w:r>
      <w:r>
        <w:rPr>
          <w:rFonts w:hint="eastAsia" w:ascii="宋体" w:hAnsi="宋体" w:eastAsia="宋体"/>
          <w:b/>
          <w:color w:val="auto"/>
          <w:sz w:val="24"/>
          <w:szCs w:val="24"/>
          <w:highlight w:val="none"/>
          <w:lang w:val="en-US" w:eastAsia="zh-CN"/>
        </w:rPr>
        <w:t>于签合同之前提交给采购人</w:t>
      </w:r>
      <w:r>
        <w:rPr>
          <w:rFonts w:hint="eastAsia" w:ascii="宋体" w:hAnsi="宋体"/>
          <w:b/>
          <w:color w:val="auto"/>
          <w:sz w:val="24"/>
          <w:szCs w:val="24"/>
          <w:highlight w:val="none"/>
        </w:rPr>
        <w:t>，否则，视为无效响应。若最后报价与响应文件中报价一致的，可不提供附件</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ascii="宋体" w:hAnsi="宋体"/>
          <w:bCs/>
          <w:color w:val="auto"/>
          <w:sz w:val="24"/>
          <w:szCs w:val="24"/>
          <w:highlight w:val="none"/>
        </w:rPr>
      </w:pPr>
      <w:r>
        <w:rPr>
          <w:rFonts w:hint="eastAsia" w:ascii="宋体" w:hAnsi="宋体" w:eastAsia="宋体"/>
          <w:bCs/>
          <w:color w:val="auto"/>
          <w:sz w:val="24"/>
          <w:szCs w:val="24"/>
          <w:highlight w:val="none"/>
          <w:lang w:val="en-US" w:eastAsia="zh-CN"/>
        </w:rPr>
        <w:t>3</w:t>
      </w:r>
      <w:r>
        <w:rPr>
          <w:rFonts w:hint="eastAsia" w:ascii="宋体" w:hAnsi="宋体"/>
          <w:bCs/>
          <w:color w:val="auto"/>
          <w:sz w:val="24"/>
          <w:szCs w:val="24"/>
          <w:highlight w:val="none"/>
        </w:rPr>
        <w:t>、</w:t>
      </w:r>
      <w:r>
        <w:rPr>
          <w:rFonts w:hint="eastAsia" w:ascii="宋体" w:hAnsi="宋体"/>
          <w:color w:val="auto"/>
          <w:sz w:val="24"/>
          <w:szCs w:val="24"/>
          <w:highlight w:val="none"/>
        </w:rPr>
        <w:t>本项目未经采购人同意不允许转包、分包，否则采购人有权没收履约保证金，情节严重的将终止合同</w:t>
      </w:r>
      <w:r>
        <w:rPr>
          <w:rFonts w:hint="eastAsia" w:ascii="宋体" w:hAnsi="宋体"/>
          <w:bCs/>
          <w:color w:val="auto"/>
          <w:sz w:val="24"/>
          <w:szCs w:val="24"/>
          <w:highlight w:val="none"/>
        </w:rPr>
        <w:t>。</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 xml:space="preserve">、人员要求：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.1拟派项目团队人员施工员、质量员、安全员、材料员、资料员、劳务员、标准员、机械员各一名，提供有效岗位证书或职业培训合格证，安全员提供 C类安全生产考核合格证书, 其中施工员、质量员须为</w:t>
      </w:r>
      <w:r>
        <w:rPr>
          <w:rFonts w:hint="eastAsia" w:ascii="宋体" w:hAnsi="宋体" w:eastAsia="宋体"/>
          <w:color w:val="auto"/>
          <w:sz w:val="24"/>
          <w:szCs w:val="24"/>
          <w:highlight w:val="none"/>
          <w:lang w:val="en-US" w:eastAsia="zh-CN"/>
        </w:rPr>
        <w:t>土建</w:t>
      </w:r>
      <w:r>
        <w:rPr>
          <w:rFonts w:hint="eastAsia" w:ascii="宋体" w:hAnsi="宋体"/>
          <w:color w:val="auto"/>
          <w:sz w:val="24"/>
          <w:szCs w:val="24"/>
          <w:highlight w:val="none"/>
        </w:rPr>
        <w:t>专业。（</w:t>
      </w:r>
      <w:r>
        <w:rPr>
          <w:rFonts w:hint="eastAsia" w:ascii="宋体" w:hAnsi="宋体" w:eastAsia="宋体"/>
          <w:color w:val="auto"/>
          <w:sz w:val="24"/>
          <w:szCs w:val="24"/>
          <w:highlight w:val="none"/>
          <w:lang w:val="en-US" w:eastAsia="zh-CN"/>
        </w:rPr>
        <w:t>以上人员需</w:t>
      </w:r>
      <w:r>
        <w:rPr>
          <w:rFonts w:hint="eastAsia" w:ascii="宋体" w:hAnsi="宋体"/>
          <w:color w:val="auto"/>
          <w:sz w:val="24"/>
          <w:szCs w:val="24"/>
          <w:highlight w:val="none"/>
        </w:rPr>
        <w:t xml:space="preserve">提供证书扫描件、住建云截图及开标前六个月任意一个月响应供应商为其缴纳的社保证明，并加盖响应供应商公章）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.2拟派项目经理具有</w:t>
      </w:r>
      <w:r>
        <w:rPr>
          <w:rFonts w:hint="eastAsia" w:ascii="宋体" w:hAnsi="宋体" w:eastAsia="宋体"/>
          <w:color w:val="auto"/>
          <w:sz w:val="24"/>
          <w:szCs w:val="24"/>
          <w:highlight w:val="none"/>
          <w:lang w:val="en-US" w:eastAsia="zh-CN"/>
        </w:rPr>
        <w:t>建筑工程</w:t>
      </w:r>
      <w:r>
        <w:rPr>
          <w:rFonts w:hint="eastAsia" w:ascii="宋体" w:hAnsi="宋体"/>
          <w:color w:val="auto"/>
          <w:sz w:val="24"/>
          <w:szCs w:val="24"/>
          <w:highlight w:val="none"/>
        </w:rPr>
        <w:t xml:space="preserve">专业二级及以上建造师证书及安全考核证书B类证书。（提供证书扫描件、住建云截图、开标前六个月任意一个月响应供应商为其缴纳的社保证明，并加盖响应供应商公章）。 </w:t>
      </w:r>
    </w:p>
    <w:p>
      <w:pPr>
        <w:keepNext w:val="0"/>
        <w:keepLines w:val="0"/>
        <w:pageBreakBefore w:val="0"/>
        <w:widowControl/>
        <w:kinsoku/>
        <w:wordWrap w:val="0"/>
        <w:overflowPunct/>
        <w:topLinePunct w:val="0"/>
        <w:autoSpaceDE w:val="0"/>
        <w:autoSpaceDN w:val="0"/>
        <w:bidi w:val="0"/>
        <w:adjustRightInd w:val="0"/>
        <w:snapToGrid w:val="0"/>
        <w:spacing w:line="360" w:lineRule="auto"/>
        <w:jc w:val="both"/>
        <w:textAlignment w:val="baseline"/>
        <w:rPr>
          <w:rFonts w:hint="eastAsia" w:ascii="宋体" w:hAnsi="宋体"/>
          <w:color w:val="auto"/>
          <w:sz w:val="24"/>
          <w:szCs w:val="24"/>
          <w:highlight w:val="none"/>
        </w:rPr>
      </w:pPr>
      <w:r>
        <w:rPr>
          <w:rFonts w:hint="eastAsia" w:ascii="宋体" w:hAnsi="宋体"/>
          <w:color w:val="auto"/>
          <w:sz w:val="24"/>
          <w:szCs w:val="24"/>
          <w:highlight w:val="none"/>
          <w:lang w:val="en-US" w:eastAsia="zh-CN"/>
        </w:rPr>
        <w:t>4</w:t>
      </w:r>
      <w:r>
        <w:rPr>
          <w:rFonts w:hint="eastAsia" w:ascii="宋体" w:hAnsi="宋体"/>
          <w:color w:val="auto"/>
          <w:sz w:val="24"/>
          <w:szCs w:val="24"/>
          <w:highlight w:val="none"/>
        </w:rPr>
        <w:t>.3 拟派技术负责人具有</w:t>
      </w:r>
      <w:r>
        <w:rPr>
          <w:rFonts w:hint="eastAsia" w:ascii="宋体" w:hAnsi="宋体" w:eastAsia="宋体"/>
          <w:color w:val="auto"/>
          <w:sz w:val="24"/>
          <w:szCs w:val="24"/>
          <w:highlight w:val="none"/>
          <w:lang w:val="en-US" w:eastAsia="zh-CN"/>
        </w:rPr>
        <w:t>建筑</w:t>
      </w:r>
      <w:r>
        <w:rPr>
          <w:rFonts w:hint="eastAsia" w:ascii="宋体" w:hAnsi="宋体"/>
          <w:color w:val="auto"/>
          <w:sz w:val="24"/>
          <w:szCs w:val="24"/>
          <w:highlight w:val="none"/>
        </w:rPr>
        <w:t xml:space="preserve">类中级及以上职称证书。（提供证书扫描件、住建云截图、开标前六个月任意一个月响应供应商为其缴纳的社保证明，并加盖响应供应商公章）。 </w:t>
      </w:r>
    </w:p>
    <w:p>
      <w:pPr>
        <w:widowControl/>
        <w:spacing w:line="360" w:lineRule="auto"/>
        <w:jc w:val="both"/>
        <w:rPr>
          <w:rFonts w:ascii="宋体" w:hAnsi="宋体"/>
          <w:color w:val="auto"/>
          <w:sz w:val="24"/>
          <w:szCs w:val="24"/>
          <w:highlight w:val="none"/>
        </w:rPr>
      </w:pPr>
      <w:r>
        <w:rPr>
          <w:rFonts w:hint="eastAsia" w:ascii="宋体" w:hAnsi="宋体" w:eastAsia="宋体"/>
          <w:color w:val="auto"/>
          <w:sz w:val="24"/>
          <w:szCs w:val="24"/>
          <w:highlight w:val="none"/>
          <w:lang w:val="en-US" w:eastAsia="zh-CN"/>
        </w:rPr>
        <w:t xml:space="preserve">4.4 </w:t>
      </w:r>
      <w:r>
        <w:rPr>
          <w:rFonts w:hint="eastAsia" w:ascii="宋体" w:hAnsi="宋体"/>
          <w:color w:val="auto"/>
          <w:sz w:val="24"/>
          <w:szCs w:val="24"/>
          <w:highlight w:val="none"/>
        </w:rPr>
        <w:t>在项目施工过程中，项目负责人每星期至少5天在工地现场（到采购人指定地点签到），如有特殊情况无法到达工地现场，须提前向采购人申请，并获采购人同意；项目负责人不在工地现场的每天罚人民币500元/人，累计天数（含旷工、请假等）超过合同工期</w:t>
      </w:r>
      <w:r>
        <w:rPr>
          <w:rFonts w:ascii="宋体" w:hAnsi="宋体"/>
          <w:color w:val="auto"/>
          <w:sz w:val="24"/>
          <w:szCs w:val="24"/>
          <w:highlight w:val="none"/>
        </w:rPr>
        <w:t xml:space="preserve">1/10 </w:t>
      </w:r>
      <w:r>
        <w:rPr>
          <w:rFonts w:hint="eastAsia" w:ascii="宋体" w:hAnsi="宋体"/>
          <w:color w:val="auto"/>
          <w:sz w:val="24"/>
          <w:szCs w:val="24"/>
          <w:highlight w:val="none"/>
        </w:rPr>
        <w:t>的，采购人将对成交供应商进行处罚，限额为合同价格的</w:t>
      </w:r>
      <w:r>
        <w:rPr>
          <w:rFonts w:ascii="宋体" w:hAnsi="宋体"/>
          <w:color w:val="auto"/>
          <w:sz w:val="24"/>
          <w:szCs w:val="24"/>
          <w:highlight w:val="none"/>
        </w:rPr>
        <w:t>2%，</w:t>
      </w:r>
      <w:r>
        <w:rPr>
          <w:rFonts w:hint="eastAsia" w:ascii="宋体" w:hAnsi="宋体"/>
          <w:color w:val="auto"/>
          <w:sz w:val="24"/>
          <w:szCs w:val="24"/>
          <w:highlight w:val="none"/>
        </w:rPr>
        <w:t>并终止合同，且履约保证金不予退还。</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s="宋体"/>
          <w:color w:val="auto"/>
          <w:kern w:val="0"/>
          <w:sz w:val="24"/>
          <w:highlight w:val="none"/>
          <w:lang w:val="en-US" w:eastAsia="zh-CN" w:bidi="ar"/>
        </w:rPr>
        <w:t>5、</w:t>
      </w:r>
      <w:r>
        <w:rPr>
          <w:rFonts w:hint="eastAsia" w:ascii="宋体" w:hAnsi="宋体" w:cs="宋体"/>
          <w:color w:val="auto"/>
          <w:kern w:val="0"/>
          <w:sz w:val="24"/>
          <w:highlight w:val="none"/>
          <w:lang w:bidi="ar"/>
        </w:rPr>
        <w:t>提供一年的免费质量保修期（国家另有强制规定的，从其规定执行），质保期从验收合格之日起计算。</w:t>
      </w:r>
    </w:p>
    <w:p>
      <w:pPr>
        <w:widowControl/>
        <w:spacing w:line="360" w:lineRule="auto"/>
        <w:jc w:val="both"/>
        <w:rPr>
          <w:rFonts w:hint="eastAsia" w:ascii="宋体" w:hAnsi="宋体"/>
          <w:color w:val="auto"/>
          <w:sz w:val="24"/>
          <w:szCs w:val="24"/>
          <w:highlight w:val="none"/>
        </w:rPr>
      </w:pPr>
      <w:r>
        <w:rPr>
          <w:rFonts w:hint="eastAsia" w:ascii="宋体" w:hAnsi="宋体" w:eastAsia="宋体"/>
          <w:color w:val="auto"/>
          <w:sz w:val="24"/>
          <w:szCs w:val="24"/>
          <w:highlight w:val="none"/>
          <w:lang w:val="en-US" w:eastAsia="zh-CN"/>
        </w:rPr>
        <w:t>6</w:t>
      </w:r>
      <w:r>
        <w:rPr>
          <w:rFonts w:hint="eastAsia" w:ascii="宋体" w:hAnsi="宋体"/>
          <w:color w:val="auto"/>
          <w:sz w:val="24"/>
          <w:szCs w:val="24"/>
          <w:highlight w:val="none"/>
        </w:rPr>
        <w:t>、供应商在施工期间须将施工区域用围挡封闭遮挡，确保施工区域与其他公共区域隔离,由此产生的费用由供应商自行承担。</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7、为保证本项目的顺利实施，根据相关规定，本工程项目建设单位要求拟派建造师和施工员、质量员、专职安全员不得有在建工程，不得出现一人多岗现象，以上人员若出现上述现象，按照各行业有关规定处理。非死亡、丧失劳动能力、参军入伍等原因，中选单位变更项目建造师（项目经理）、专职安全员、质量员、施工员，招标人按项目建造师（项目经理）按 15 万元/人/次，项目专职安全员、施工员、质量员按 5 万元/人/次的标准收取违约金。</w:t>
      </w:r>
    </w:p>
    <w:p>
      <w:pPr>
        <w:widowControl/>
        <w:spacing w:line="360" w:lineRule="auto"/>
        <w:jc w:val="both"/>
        <w:rPr>
          <w:rFonts w:hint="eastAsia"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8、除不可抗力因素外，承建单位不能按合同工期完成，应承担违约责任，并向项目建设单位支付赔偿费。赔偿费支付办法按合同工期每推延一天赔偿合同总价的万分之二进行处罚，限额为合同总价的百分之二。当因工期延误赔偿金额达到合同总价的百分之二时，项目建设单位有权终止施工合同。</w:t>
      </w:r>
    </w:p>
    <w:p>
      <w:pPr>
        <w:widowControl/>
        <w:spacing w:line="360" w:lineRule="auto"/>
        <w:jc w:val="both"/>
        <w:rPr>
          <w:rFonts w:hint="default" w:ascii="宋体" w:hAnsi="宋体" w:eastAsia="宋体"/>
          <w:color w:val="auto"/>
          <w:sz w:val="24"/>
          <w:szCs w:val="24"/>
          <w:highlight w:val="none"/>
          <w:lang w:val="en-US" w:eastAsia="zh-CN"/>
        </w:rPr>
      </w:pPr>
      <w:r>
        <w:rPr>
          <w:rFonts w:hint="eastAsia" w:ascii="宋体" w:hAnsi="宋体" w:eastAsia="宋体"/>
          <w:color w:val="auto"/>
          <w:sz w:val="24"/>
          <w:szCs w:val="24"/>
          <w:highlight w:val="none"/>
          <w:lang w:val="en-US" w:eastAsia="zh-CN"/>
        </w:rPr>
        <w:t>9、潜在投标单位提供的施工资质、从业人员资格应当真实有效，注册建造师人数满足投标文件中提供的施工资质对应的数量要求，发现企业资质、从业人员资格弄虚作假或者投标文件实质内容存在空白或者注册建造师人数不满足所提供的施工资质最低要求的，不予退还投标保证金，且上报行政监督部门，依法进行处罚处理。</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10</w:t>
      </w:r>
      <w:r>
        <w:rPr>
          <w:rFonts w:hint="eastAsia" w:ascii="宋体" w:hAnsi="宋体" w:cs="宋体"/>
          <w:color w:val="auto"/>
          <w:kern w:val="0"/>
          <w:sz w:val="24"/>
          <w:highlight w:val="none"/>
          <w:lang w:bidi="ar"/>
        </w:rPr>
        <w:t xml:space="preserve">、供应商在项目实施过程中发生的重大人员、产品质量事故，或因供应商企业管理不善等原因造成的人员伤亡等责任事故均由供应商负责，采购人不承担任何法律及经济责任。 </w:t>
      </w:r>
    </w:p>
    <w:p>
      <w:pPr>
        <w:widowControl/>
        <w:spacing w:line="440" w:lineRule="exact"/>
        <w:jc w:val="left"/>
        <w:rPr>
          <w:rFonts w:hint="eastAsia" w:ascii="宋体" w:hAnsi="宋体" w:cs="宋体"/>
          <w:color w:val="auto"/>
          <w:sz w:val="24"/>
          <w:highlight w:val="none"/>
        </w:rPr>
      </w:pPr>
      <w:r>
        <w:rPr>
          <w:rFonts w:hint="eastAsia" w:ascii="宋体" w:hAnsi="宋体" w:eastAsia="宋体" w:cs="宋体"/>
          <w:color w:val="auto"/>
          <w:kern w:val="0"/>
          <w:sz w:val="24"/>
          <w:highlight w:val="none"/>
          <w:lang w:val="en-US" w:eastAsia="zh-CN" w:bidi="ar"/>
        </w:rPr>
        <w:t>11</w:t>
      </w:r>
      <w:r>
        <w:rPr>
          <w:rFonts w:hint="eastAsia" w:ascii="宋体" w:hAnsi="宋体" w:cs="宋体"/>
          <w:color w:val="auto"/>
          <w:kern w:val="0"/>
          <w:sz w:val="24"/>
          <w:highlight w:val="none"/>
          <w:lang w:bidi="ar"/>
        </w:rPr>
        <w:t>、供应商应充分考虑本项目合同实施期间可能发生的一切费用，并承担</w:t>
      </w:r>
      <w:r>
        <w:rPr>
          <w:rFonts w:hint="eastAsia" w:ascii="宋体" w:hAnsi="宋体" w:cs="宋体"/>
          <w:color w:val="auto"/>
          <w:kern w:val="0"/>
          <w:sz w:val="24"/>
          <w:highlight w:val="none"/>
          <w:lang w:eastAsia="zh-CN" w:bidi="ar"/>
        </w:rPr>
        <w:t>由此</w:t>
      </w:r>
      <w:r>
        <w:rPr>
          <w:rFonts w:hint="eastAsia" w:ascii="宋体" w:hAnsi="宋体" w:cs="宋体"/>
          <w:color w:val="auto"/>
          <w:kern w:val="0"/>
          <w:sz w:val="24"/>
          <w:highlight w:val="none"/>
          <w:lang w:bidi="ar"/>
        </w:rPr>
        <w:t xml:space="preserve">带来的风险。凡供应商在报价中未列明但又为招标所必备的项目或遗漏项目，采购人将一律视为已包括在其报价中，在合同执行中将不予考虑。 </w:t>
      </w:r>
    </w:p>
    <w:p>
      <w:pPr>
        <w:widowControl/>
        <w:spacing w:line="440" w:lineRule="exact"/>
        <w:jc w:val="lef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12</w:t>
      </w:r>
      <w:r>
        <w:rPr>
          <w:rFonts w:hint="eastAsia" w:ascii="宋体" w:hAnsi="宋体" w:cs="宋体"/>
          <w:color w:val="auto"/>
          <w:kern w:val="0"/>
          <w:sz w:val="24"/>
          <w:highlight w:val="none"/>
          <w:lang w:bidi="ar"/>
        </w:rPr>
        <w:t xml:space="preserve">、本项目不组织现场踏勘，如需现场勘察，现场勘察所需费用及安全由供应商自行承担，如成交，成交单位不得以不了解现场情况提出其他要求，如成交后未按此要求进行，采购人有权向监督部门反馈并按相关法规规定处理。 </w:t>
      </w:r>
    </w:p>
    <w:p>
      <w:pPr>
        <w:adjustRightInd w:val="0"/>
        <w:spacing w:line="460" w:lineRule="exact"/>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13、公示期后中标公司5天内与采购单位签订合同，签订合同次日，公司要派项目经理进场7天内组建好项目部，畅通员工打卡通道，开设农民工工资专户，提供齐全的有关资料等协助办理施工许可证，逾期业主单位将废标解除合同。</w:t>
      </w:r>
    </w:p>
    <w:p>
      <w:pPr>
        <w:adjustRightInd w:val="0"/>
        <w:spacing w:line="460" w:lineRule="exact"/>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14、各投标单位应提供响应性承诺函。（格式见响应文件格式）</w:t>
      </w:r>
    </w:p>
    <w:p>
      <w:pPr>
        <w:adjustRightInd w:val="0"/>
        <w:spacing w:line="460" w:lineRule="exact"/>
        <w:rPr>
          <w:rFonts w:hint="eastAsia" w:ascii="宋体" w:hAnsi="宋体" w:cs="宋体"/>
          <w:color w:val="auto"/>
          <w:kern w:val="0"/>
          <w:sz w:val="24"/>
          <w:highlight w:val="none"/>
          <w:lang w:bidi="ar"/>
        </w:rPr>
      </w:pPr>
      <w:r>
        <w:rPr>
          <w:rFonts w:hint="eastAsia" w:ascii="宋体" w:hAnsi="宋体" w:eastAsia="宋体" w:cs="宋体"/>
          <w:color w:val="auto"/>
          <w:kern w:val="0"/>
          <w:sz w:val="24"/>
          <w:highlight w:val="none"/>
          <w:lang w:val="en-US" w:eastAsia="zh-CN" w:bidi="ar"/>
        </w:rPr>
        <w:t>15</w:t>
      </w:r>
      <w:r>
        <w:rPr>
          <w:rFonts w:hint="eastAsia" w:ascii="宋体" w:hAnsi="宋体" w:cs="宋体"/>
          <w:color w:val="auto"/>
          <w:kern w:val="0"/>
          <w:sz w:val="24"/>
          <w:highlight w:val="none"/>
          <w:lang w:bidi="ar"/>
        </w:rPr>
        <w:t>、其他未尽事宜，请与采购人联系。</w:t>
      </w:r>
    </w:p>
    <w:p>
      <w:pPr>
        <w:adjustRightInd w:val="0"/>
        <w:spacing w:line="460" w:lineRule="exact"/>
        <w:rPr>
          <w:rFonts w:hint="eastAsia" w:ascii="宋体" w:hAnsi="宋体" w:cs="宋体"/>
          <w:color w:val="auto"/>
          <w:kern w:val="0"/>
          <w:sz w:val="24"/>
          <w:highlight w:val="none"/>
          <w:lang w:bidi="ar"/>
        </w:rPr>
      </w:pPr>
    </w:p>
    <w:p>
      <w:r>
        <w:rPr>
          <w:rFonts w:hint="eastAsia" w:ascii="仿宋" w:hAnsi="仿宋" w:eastAsia="仿宋" w:cs="仿宋"/>
          <w:b/>
          <w:bCs/>
          <w:i w:val="0"/>
          <w:iCs w:val="0"/>
          <w:caps w:val="0"/>
          <w:color w:val="auto"/>
          <w:spacing w:val="0"/>
          <w:sz w:val="30"/>
          <w:szCs w:val="30"/>
          <w:highlight w:val="none"/>
          <w:shd w:val="clear" w:color="auto" w:fill="FFFFFF"/>
          <w:lang w:val="en-US" w:eastAsia="zh-CN"/>
        </w:rPr>
        <w:t>注：投标人在报价时要考虑材料人工税费成本，谨慎思考，合理报价，中标后如无正当理由(天灾人祸等)放弃中标资格，政府采购监管部门将会对其进行处罚并记录信用中国。</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335230"/>
    <w:multiLevelType w:val="singleLevel"/>
    <w:tmpl w:val="BF335230"/>
    <w:lvl w:ilvl="0" w:tentative="0">
      <w:start w:val="1"/>
      <w:numFmt w:val="decimal"/>
      <w:suff w:val="nothing"/>
      <w:lvlText w:val="%1）"/>
      <w:lvlJc w:val="left"/>
    </w:lvl>
  </w:abstractNum>
  <w:abstractNum w:abstractNumId="1">
    <w:nsid w:val="2E18813A"/>
    <w:multiLevelType w:val="singleLevel"/>
    <w:tmpl w:val="2E18813A"/>
    <w:lvl w:ilvl="0" w:tentative="0">
      <w:start w:val="1"/>
      <w:numFmt w:val="chineseCounting"/>
      <w:suff w:val="nothing"/>
      <w:lvlText w:val="（%1）"/>
      <w:lvlJc w:val="left"/>
      <w:rPr>
        <w:rFonts w:hint="eastAsia"/>
      </w:rPr>
    </w:lvl>
  </w:abstractNum>
  <w:abstractNum w:abstractNumId="2">
    <w:nsid w:val="38D91F4F"/>
    <w:multiLevelType w:val="multilevel"/>
    <w:tmpl w:val="38D91F4F"/>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454B5610"/>
    <w:multiLevelType w:val="singleLevel"/>
    <w:tmpl w:val="454B5610"/>
    <w:lvl w:ilvl="0" w:tentative="0">
      <w:start w:val="1"/>
      <w:numFmt w:val="decimal"/>
      <w:suff w:val="nothing"/>
      <w:lvlText w:val="%1）"/>
      <w:lvlJc w:val="left"/>
    </w:lvl>
  </w:abstractNum>
  <w:abstractNum w:abstractNumId="4">
    <w:nsid w:val="4693F5FC"/>
    <w:multiLevelType w:val="singleLevel"/>
    <w:tmpl w:val="4693F5FC"/>
    <w:lvl w:ilvl="0" w:tentative="0">
      <w:start w:val="1"/>
      <w:numFmt w:val="decimal"/>
      <w:suff w:val="nothing"/>
      <w:lvlText w:val="%1）"/>
      <w:lvlJc w:val="left"/>
    </w:lvl>
  </w:abstractNum>
  <w:abstractNum w:abstractNumId="5">
    <w:nsid w:val="5A45D7D2"/>
    <w:multiLevelType w:val="singleLevel"/>
    <w:tmpl w:val="5A45D7D2"/>
    <w:lvl w:ilvl="0" w:tentative="0">
      <w:start w:val="1"/>
      <w:numFmt w:val="decimal"/>
      <w:suff w:val="nothing"/>
      <w:lvlText w:val="%1．"/>
      <w:lvlJc w:val="left"/>
      <w:pPr>
        <w:ind w:left="137" w:firstLine="403"/>
      </w:pPr>
      <w:rPr>
        <w:rFonts w:hint="default"/>
      </w:rPr>
    </w:lvl>
  </w:abstractNum>
  <w:abstractNum w:abstractNumId="6">
    <w:nsid w:val="63272023"/>
    <w:multiLevelType w:val="singleLevel"/>
    <w:tmpl w:val="63272023"/>
    <w:lvl w:ilvl="0" w:tentative="0">
      <w:start w:val="1"/>
      <w:numFmt w:val="decimal"/>
      <w:suff w:val="nothing"/>
      <w:lvlText w:val="%1）"/>
      <w:lvlJc w:val="left"/>
    </w:lvl>
  </w:abstractNum>
  <w:num w:numId="1">
    <w:abstractNumId w:val="5"/>
  </w:num>
  <w:num w:numId="2">
    <w:abstractNumId w:val="2"/>
  </w:num>
  <w:num w:numId="3">
    <w:abstractNumId w:val="1"/>
  </w:num>
  <w:num w:numId="4">
    <w:abstractNumId w:val="3"/>
  </w:num>
  <w:num w:numId="5">
    <w:abstractNumId w:val="6"/>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096162E"/>
    <w:rsid w:val="4F7B40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character" w:default="1" w:styleId="8">
    <w:name w:val="Default Paragraph Font"/>
    <w:semiHidden/>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unhideWhenUsed/>
    <w:qFormat/>
    <w:uiPriority w:val="99"/>
    <w:pPr>
      <w:spacing w:after="120"/>
      <w:ind w:left="420" w:leftChars="200"/>
    </w:pPr>
    <w:rPr>
      <w:rFonts w:eastAsia="微软雅黑"/>
      <w:kern w:val="0"/>
      <w:sz w:val="24"/>
      <w:szCs w:val="20"/>
    </w:rPr>
  </w:style>
  <w:style w:type="paragraph" w:styleId="5">
    <w:name w:val="footer"/>
    <w:basedOn w:val="1"/>
    <w:qFormat/>
    <w:uiPriority w:val="0"/>
    <w:pPr>
      <w:tabs>
        <w:tab w:val="center" w:pos="4153"/>
        <w:tab w:val="right" w:pos="8306"/>
      </w:tabs>
    </w:pPr>
    <w:rPr>
      <w:sz w:val="18"/>
    </w:rPr>
  </w:style>
  <w:style w:type="paragraph" w:styleId="6">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9">
    <w:name w:val="page number"/>
    <w:basedOn w:val="8"/>
    <w:qFormat/>
    <w:uiPriority w:val="99"/>
    <w:rPr>
      <w:rFonts w:cs="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2026-07-01T09:19:00Z</dcterms:created>
  <dc:creator>Administrator</dc:creator>
  <cp:lastModifiedBy>Administrator</cp:lastModifiedBy>
  <dcterms:modified xsi:type="dcterms:W3CDTF">2026-07-02T02:36:40Z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