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4095B3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通用机器（内网）</w:t>
      </w:r>
    </w:p>
    <w:tbl>
      <w:tblPr>
        <w:tblStyle w:val="3"/>
        <w:tblW w:w="1529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800"/>
        <w:gridCol w:w="9175"/>
        <w:gridCol w:w="920"/>
        <w:gridCol w:w="920"/>
        <w:gridCol w:w="1480"/>
      </w:tblGrid>
      <w:tr w14:paraId="6A8A7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15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86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96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技术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参数及要求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52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0A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3E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预算单价（元）</w:t>
            </w:r>
          </w:p>
        </w:tc>
      </w:tr>
      <w:tr w14:paraId="37D340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2FE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56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台式机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3F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1、CPU：采用国产龙芯3A6000处理器，CPU物理核心数≥4核，主频≥2.5GHz，末级缓存容量≥16MB，热设计功耗（TDP）≤80W；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2、内存：配置≥8GB  DDR4内存，内存读写速率≥3200MT/s，内存插槽数量≥2，单内存最大支持容量≥32GB，内存插槽满配时提供的最高内存容量≥64GB；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3、硬盘：≥256G M.2 PCIe NVMe 固态硬盘+1TB HDD；支持机械硬盘扩展；支持（SSD+HDD）硬盘混合模式组合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4、显卡：龙芯板载2G显卡（7A2000桥片），显存容量≥2GB ，显存位宽≥32bit，等效频率≥2400MHz，核心频率≥500MHz；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5、接口：USB接口总数≥8个。(其中前置2个USB3.0 ，2个USB2.0；其中后置≥2个USB3.0 、2个USB2.0）/ M.2接口≥2个（其中1个2280 M.2 PCIe SSD插槽， 1个 2230 M.2 WiFi插槽）；4个SATA3.0接口，1个COM接口，前置1组耳机和麦克接口，支持3.5mm孔径，后置1组音频接口（1*耳机接口、1*麦克接口、1*音频输入），集成VGA和HDMI视频接口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6、扩展槽：PCIe 插槽不低于4个，≥2个PCIE x16 ，1个PCIE x8 ，1个PCIE x1；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7、声卡：集成声卡，支持5.1声道；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8、网卡：集成10/100/1000M自适应RJ45网口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9、电源：≥200W高效电源；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10、光驱：配内置≥1*DVD光驱；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11、键鼠：同品牌USB有线键盘，同品牌USB光电抗菌鼠标；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12、机箱：≤10L微塔式机箱，免工具拆卸机箱；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13、显示器：同品牌显示器，显示器质保优先更换，分辨率≥1920x1080：可视角度≥178°/178°、VGA + HDMI接口，带原厂HDMI 线缆、VESA标准安装孔。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BC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A36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台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1EB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5162.00</w:t>
            </w:r>
          </w:p>
        </w:tc>
      </w:tr>
      <w:tr w14:paraId="0C95F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AD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00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操作系统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36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银河麒麟桌面操作系统V10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FB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E2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套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0C8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450.00</w:t>
            </w:r>
          </w:p>
        </w:tc>
      </w:tr>
      <w:tr w14:paraId="6C9F8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8A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C6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流式软件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42D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WPS Office 2023 For Linux 专业版办公软件V11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C8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A6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套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5C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460.00</w:t>
            </w:r>
          </w:p>
        </w:tc>
      </w:tr>
      <w:tr w14:paraId="16DA7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28B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A0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版式软件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90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数科OFD文档处理软件V3.0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4C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0AA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套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6D5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380.00</w:t>
            </w:r>
          </w:p>
        </w:tc>
      </w:tr>
      <w:tr w14:paraId="33CDF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8F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67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黑白激光三合一多功能一体机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5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1、打印/复印：A4 黑白速度为 33ppm，Letter 为 35ppm，分辨率 1200×600dpi，支持自动双面。月打印负荷 60,000 页，首页打印时间4.21秒。</w:t>
            </w:r>
          </w:p>
          <w:p w14:paraId="3BC9D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2、扫描：平板+50页自动输稿器（ADF），A4 扫描速度 24ppm。平板最大分辨率 1200×1200dpi，ADF 为 600×600dpi，支持彩色扫描。</w:t>
            </w:r>
          </w:p>
          <w:p w14:paraId="66703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3、 纸张处理：标配 250 页进纸盒 + 1 页手动进纸盘，输出容量 120 页，支持多种介质类型。</w:t>
            </w:r>
          </w:p>
          <w:p w14:paraId="2A9B2A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4、内存/接口：256MB 内存，USB 2.0 + 10/100Base-TX 有线网络接口。</w:t>
            </w:r>
          </w:p>
          <w:p w14:paraId="5AF80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5、耗材：鼓粉分离设计。粉盒 TO-480X（约 6,000 页），鼓组件 DL-480（约 12,000 页）。</w:t>
            </w:r>
          </w:p>
          <w:p w14:paraId="087AB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6、 尺寸/重量：415 x 365 x 350mm，约 10.46kg。</w:t>
            </w:r>
          </w:p>
          <w:p w14:paraId="0DB4E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7、处理器主频800MHz</w:t>
            </w:r>
          </w:p>
          <w:p w14:paraId="28516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8、支持一键省墨功能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E4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8D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台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2B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3300.00</w:t>
            </w:r>
          </w:p>
        </w:tc>
      </w:tr>
      <w:tr w14:paraId="39440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  <w:jc w:val="center"/>
        </w:trPr>
        <w:tc>
          <w:tcPr>
            <w:tcW w:w="9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4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38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彩色激光三合一多功能一体机</w:t>
            </w:r>
          </w:p>
        </w:tc>
        <w:tc>
          <w:tcPr>
            <w:tcW w:w="9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561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1、打印/复印：A4 彩色/黑白同速 38ppm，分辨率 1200×1200dpi，支持自动双面。首页打印时间4.45秒/5.34秒（黑/彩），月打印负荷100,000页。</w:t>
            </w:r>
          </w:p>
          <w:p w14:paraId="5B69D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2、扫描：平板+50页ADF，彩色扫描速度47ppm。平板最大分辨率 600×600dpi，ADF为 600×600dpi。</w:t>
            </w:r>
          </w:p>
          <w:p w14:paraId="78432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3、纸张处理：标配 250页 进纸盒 + 1页 手动进纸盘，输出容量 150页 。</w:t>
            </w:r>
          </w:p>
          <w:p w14:paraId="1B913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4、内存/接口：2GB+256MB 内存，USB 2.0 + 千兆有线网络接口。</w:t>
            </w:r>
          </w:p>
          <w:p w14:paraId="3FE7E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5、耗材：一鼓四粉（黑色+青/品红/黄色）。标准粉盒（CTL-350K/C/M/Y）：黑色约3000页，彩色约2000页；高容量粉盒（CTL-350HK/C/M/Y）：黑色约8500页，彩色约5000页；鼓组件（COL-350YMCK）约125,000页。</w:t>
            </w:r>
          </w:p>
          <w:p w14:paraId="7296E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6、尺寸/重量：588x442x462mm，约 27.4kg。</w:t>
            </w:r>
          </w:p>
          <w:p w14:paraId="35E90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补充功能</w:t>
            </w:r>
          </w:p>
          <w:p w14:paraId="008F5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7、支持身份证一键复印、票据/多合一复印、海报复印等实用功能。</w:t>
            </w:r>
          </w:p>
          <w:p w14:paraId="1382B5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8、扫描可输出至PC，并支持OFD格式。</w:t>
            </w:r>
          </w:p>
          <w:p w14:paraId="1F8F6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9、兼容Windows、银河麒麟、UOS等国产系统。</w:t>
            </w:r>
          </w:p>
          <w:p w14:paraId="054FE2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10、处理器：双核1GHz+双核1GHz</w:t>
            </w:r>
          </w:p>
          <w:p w14:paraId="57776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、安全增强功能：设备安全启动与完整性度量，内存、临时文件和缓存数据清除，设备接入控制，通讯接口控制，硒鼓信息清除，数据存储与流向管控，打印日志记录，内置TCM可信计算芯片，嵌入安全增强属性；支持打印共享切换器：用于涉密终端与非涉密终端共用一台打印机设备。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60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007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台</w:t>
            </w:r>
          </w:p>
        </w:tc>
        <w:tc>
          <w:tcPr>
            <w:tcW w:w="1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C9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8800.00</w:t>
            </w:r>
          </w:p>
        </w:tc>
      </w:tr>
      <w:tr w14:paraId="3CC01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119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99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合计预算金额：</w:t>
            </w:r>
          </w:p>
        </w:tc>
        <w:tc>
          <w:tcPr>
            <w:tcW w:w="33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D55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331948.00元</w:t>
            </w:r>
          </w:p>
        </w:tc>
      </w:tr>
    </w:tbl>
    <w:p w14:paraId="0429103D">
      <w:pPr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194012C5">
      <w:pPr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等详见“竞争性谈判文件”。</w:t>
      </w:r>
      <w:r>
        <w:rPr>
          <w:rFonts w:hint="eastAsia" w:asciiTheme="majorEastAsia" w:hAnsiTheme="majorEastAsia" w:eastAsiaTheme="majorEastAsia" w:cstheme="majorEastAsia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br w:type="textWrapping"/>
      </w:r>
    </w:p>
    <w:p w14:paraId="3BD52F0F">
      <w:pPr>
        <w:pStyle w:val="2"/>
        <w:ind w:left="0" w:leftChars="0" w:firstLine="0" w:firstLineChars="0"/>
        <w:jc w:val="left"/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sectPr>
      <w:pgSz w:w="16838" w:h="11906" w:orient="landscape"/>
      <w:pgMar w:top="1134" w:right="1440" w:bottom="1134" w:left="1440" w:header="851" w:footer="992" w:gutter="0"/>
      <w:paperSrc/>
      <w:cols w:space="0" w:num="1"/>
      <w:rtlGutter w:val="0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2F66C5"/>
    <w:rsid w:val="1A2F6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700" w:leftChars="700" w:right="700" w:rightChars="7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2026-06-30T07:42:00Z</dcterms:created>
  <dc:creator>主渭宾</dc:creator>
  <cp:lastModifiedBy>主渭宾</cp:lastModifiedBy>
  <dcterms:modified xsi:type="dcterms:W3CDTF">2026-06-30T07:49:21Z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70E012C9646C4C2FA16BC4651368820F_11</vt:lpwstr>
  </property>
  <property fmtid="{D5CDD505-2E9C-101B-9397-08002B2CF9AE}" pid="4" name="KSOTemplateDocerSaveRecord">
    <vt:lpwstr>eyJoZGlkIjoiYmNlNGUwN2Q3YmM3YjM2ZGU5Zjc1Y2NlNmU2YWE1MjEiLCJ1c2VySWQiOiI0NjA3OTk3MzkifQ==</vt:lpwstr>
  </property>
</Properties>
</file>