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F89C3C" w14:textId="77777777" w:rsidR="00BA0D6C" w:rsidRDefault="00BA0D6C" w:rsidP="00BA0D6C">
      <w:pPr>
        <w:pStyle w:val="1"/>
        <w:widowControl/>
        <w:numPr>
          <w:ilvl w:val="0"/>
          <w:numId w:val="2"/>
        </w:numPr>
        <w:tabs>
          <w:tab w:val="num" w:pos="360"/>
        </w:tabs>
        <w:spacing w:before="0" w:after="0" w:line="360" w:lineRule="auto"/>
        <w:ind w:left="0" w:firstLineChars="0" w:firstLine="0"/>
        <w:jc w:val="center"/>
        <w:rPr>
          <w:rFonts w:ascii="宋体" w:eastAsia="宋体" w:hAnsi="宋体" w:cs="宋体"/>
          <w:sz w:val="32"/>
          <w:szCs w:val="28"/>
        </w:rPr>
      </w:pPr>
      <w:bookmarkStart w:id="0" w:name="_Toc379883749"/>
      <w:bookmarkStart w:id="1" w:name="_Toc379883887"/>
      <w:bookmarkStart w:id="2" w:name="_Toc304227764"/>
      <w:bookmarkStart w:id="3" w:name="_Toc301359846"/>
      <w:bookmarkStart w:id="4" w:name="_Toc301300417"/>
      <w:bookmarkStart w:id="5" w:name="_Toc379883943"/>
      <w:bookmarkStart w:id="6" w:name="_Toc301364298"/>
      <w:bookmarkStart w:id="7" w:name="_Toc301619552"/>
      <w:bookmarkStart w:id="8" w:name="_Toc301617478"/>
      <w:bookmarkStart w:id="9" w:name="_Toc301534861"/>
      <w:bookmarkStart w:id="10" w:name="_Toc301195204"/>
      <w:bookmarkStart w:id="11" w:name="_Toc233811505"/>
      <w:r>
        <w:rPr>
          <w:rFonts w:ascii="宋体" w:eastAsia="宋体" w:hAnsi="宋体" w:cs="宋体" w:hint="eastAsia"/>
          <w:sz w:val="32"/>
          <w:szCs w:val="28"/>
        </w:rPr>
        <w:t>采购需求</w:t>
      </w:r>
      <w:bookmarkEnd w:id="11"/>
    </w:p>
    <w:p w14:paraId="138E5CAD" w14:textId="77777777" w:rsidR="00BA0D6C" w:rsidRDefault="00BA0D6C" w:rsidP="00BA0D6C">
      <w:pPr>
        <w:pStyle w:val="2"/>
        <w:numPr>
          <w:ilvl w:val="0"/>
          <w:numId w:val="3"/>
        </w:numPr>
        <w:tabs>
          <w:tab w:val="num" w:pos="360"/>
        </w:tabs>
        <w:spacing w:before="0" w:after="0" w:line="360" w:lineRule="auto"/>
        <w:ind w:left="0" w:firstLine="480"/>
        <w:rPr>
          <w:rFonts w:ascii="宋体" w:hAnsi="宋体" w:cs="宋体"/>
          <w:bCs/>
          <w:sz w:val="24"/>
          <w:szCs w:val="24"/>
        </w:rPr>
      </w:pPr>
      <w:bookmarkStart w:id="12" w:name="_Toc167811647"/>
      <w:bookmarkStart w:id="13" w:name="_Hlk154051415"/>
      <w:bookmarkStart w:id="14" w:name="_Toc233811506"/>
      <w:r>
        <w:rPr>
          <w:rFonts w:ascii="宋体" w:hAnsi="宋体" w:cs="宋体" w:hint="eastAsia"/>
          <w:bCs/>
          <w:sz w:val="24"/>
          <w:szCs w:val="24"/>
        </w:rPr>
        <w:t>技术要求</w:t>
      </w:r>
      <w:bookmarkEnd w:id="12"/>
      <w:r>
        <w:rPr>
          <w:rFonts w:ascii="宋体" w:hAnsi="宋体" w:cs="宋体" w:hint="eastAsia"/>
          <w:bCs/>
          <w:sz w:val="24"/>
          <w:szCs w:val="24"/>
        </w:rPr>
        <w:t>（工程需求）</w:t>
      </w:r>
      <w:bookmarkEnd w:id="14"/>
    </w:p>
    <w:p w14:paraId="57861923" w14:textId="77777777" w:rsidR="00BA0D6C" w:rsidRDefault="00BA0D6C" w:rsidP="00BA0D6C">
      <w:pPr>
        <w:pStyle w:val="3"/>
        <w:keepNext w:val="0"/>
        <w:keepLines w:val="0"/>
        <w:spacing w:before="0" w:after="0" w:line="360" w:lineRule="auto"/>
        <w:ind w:firstLine="480"/>
        <w:rPr>
          <w:rFonts w:ascii="宋体" w:eastAsia="宋体" w:hAnsi="宋体"/>
          <w:sz w:val="24"/>
          <w:szCs w:val="24"/>
        </w:rPr>
      </w:pPr>
      <w:r>
        <w:rPr>
          <w:rFonts w:ascii="宋体" w:eastAsia="宋体" w:hAnsi="宋体" w:hint="eastAsia"/>
          <w:sz w:val="24"/>
          <w:szCs w:val="24"/>
        </w:rPr>
        <w:t>（一）工程概况</w:t>
      </w:r>
    </w:p>
    <w:p w14:paraId="4E7F27B5"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bCs/>
          <w:kern w:val="0"/>
          <w:sz w:val="24"/>
          <w:szCs w:val="24"/>
        </w:rPr>
        <w:t>本工程为</w:t>
      </w:r>
      <w:r>
        <w:rPr>
          <w:rFonts w:ascii="宋体" w:eastAsia="宋体" w:hAnsi="宋体" w:hint="eastAsia"/>
          <w:bCs/>
          <w:kern w:val="0"/>
          <w:sz w:val="24"/>
          <w:szCs w:val="24"/>
        </w:rPr>
        <w:t>中共江西省委党校</w:t>
      </w:r>
      <w:proofErr w:type="gramStart"/>
      <w:r>
        <w:rPr>
          <w:rFonts w:ascii="宋体" w:eastAsia="宋体" w:hAnsi="宋体" w:hint="eastAsia"/>
          <w:bCs/>
          <w:kern w:val="0"/>
          <w:sz w:val="24"/>
          <w:szCs w:val="24"/>
        </w:rPr>
        <w:t>增建连</w:t>
      </w:r>
      <w:proofErr w:type="gramEnd"/>
      <w:r>
        <w:rPr>
          <w:rFonts w:ascii="宋体" w:eastAsia="宋体" w:hAnsi="宋体" w:hint="eastAsia"/>
          <w:bCs/>
          <w:kern w:val="0"/>
          <w:sz w:val="24"/>
          <w:szCs w:val="24"/>
        </w:rPr>
        <w:t>廊项目；新增连廊一、连廊二。</w:t>
      </w:r>
    </w:p>
    <w:p w14:paraId="7F233C57" w14:textId="77777777" w:rsidR="00BA0D6C" w:rsidRDefault="00BA0D6C" w:rsidP="00BA0D6C">
      <w:pPr>
        <w:pStyle w:val="3"/>
        <w:keepNext w:val="0"/>
        <w:keepLines w:val="0"/>
        <w:spacing w:before="0" w:after="0" w:line="360" w:lineRule="auto"/>
        <w:ind w:firstLine="480"/>
        <w:rPr>
          <w:rFonts w:ascii="宋体" w:eastAsia="宋体" w:hAnsi="宋体" w:hint="eastAsia"/>
          <w:sz w:val="24"/>
          <w:szCs w:val="24"/>
        </w:rPr>
      </w:pPr>
      <w:r>
        <w:rPr>
          <w:rFonts w:ascii="宋体" w:eastAsia="宋体" w:hAnsi="宋体" w:hint="eastAsia"/>
          <w:sz w:val="24"/>
          <w:szCs w:val="24"/>
        </w:rPr>
        <w:t>（二）编制依据</w:t>
      </w:r>
    </w:p>
    <w:p w14:paraId="05CEE3E6"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1、《建设工程量清单计价规范》GB50500-2024。</w:t>
      </w:r>
    </w:p>
    <w:p w14:paraId="6D099FA1"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2、《江西省通用安装工程消耗量定额及统一基价表（2017）》。</w:t>
      </w:r>
    </w:p>
    <w:p w14:paraId="253DE2B8"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3、《江西省市政工程消耗量定额及统一基价表（2017）》。</w:t>
      </w:r>
    </w:p>
    <w:p w14:paraId="522F70CE"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4、《江西省建筑与装饰、通用安装、市政工程费用定额》（2017 版）</w:t>
      </w:r>
      <w:proofErr w:type="gramStart"/>
      <w:r>
        <w:rPr>
          <w:rFonts w:ascii="宋体" w:eastAsia="宋体" w:hAnsi="宋体" w:hint="eastAsia"/>
          <w:bCs/>
          <w:kern w:val="0"/>
          <w:sz w:val="24"/>
          <w:szCs w:val="24"/>
        </w:rPr>
        <w:t>》</w:t>
      </w:r>
      <w:proofErr w:type="gramEnd"/>
      <w:r>
        <w:rPr>
          <w:rFonts w:ascii="宋体" w:eastAsia="宋体" w:hAnsi="宋体" w:hint="eastAsia"/>
          <w:bCs/>
          <w:kern w:val="0"/>
          <w:sz w:val="24"/>
          <w:szCs w:val="24"/>
        </w:rPr>
        <w:t>。</w:t>
      </w:r>
    </w:p>
    <w:p w14:paraId="01075F03"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5、工程排污费按财税【2018】4号文调整。</w:t>
      </w:r>
    </w:p>
    <w:p w14:paraId="12D4B735"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6、税金按照</w:t>
      </w:r>
      <w:proofErr w:type="gramStart"/>
      <w:r>
        <w:rPr>
          <w:rFonts w:ascii="宋体" w:eastAsia="宋体" w:hAnsi="宋体" w:hint="eastAsia"/>
          <w:bCs/>
          <w:kern w:val="0"/>
          <w:sz w:val="24"/>
          <w:szCs w:val="24"/>
        </w:rPr>
        <w:t>赣建价</w:t>
      </w:r>
      <w:proofErr w:type="gramEnd"/>
      <w:r>
        <w:rPr>
          <w:rFonts w:ascii="宋体" w:eastAsia="宋体" w:hAnsi="宋体" w:hint="eastAsia"/>
          <w:bCs/>
          <w:kern w:val="0"/>
          <w:sz w:val="24"/>
          <w:szCs w:val="24"/>
        </w:rPr>
        <w:t>[2019]号 1 文（关于重新调整江西省建设工程计价依据增值税税率的通知）执行。</w:t>
      </w:r>
    </w:p>
    <w:p w14:paraId="058519D1" w14:textId="77777777" w:rsidR="00BA0D6C" w:rsidRDefault="00BA0D6C" w:rsidP="00BA0D6C">
      <w:pPr>
        <w:spacing w:line="360" w:lineRule="auto"/>
        <w:ind w:firstLine="480"/>
        <w:rPr>
          <w:rFonts w:ascii="宋体" w:eastAsia="宋体" w:hAnsi="宋体"/>
          <w:bCs/>
          <w:kern w:val="0"/>
          <w:sz w:val="24"/>
          <w:szCs w:val="24"/>
        </w:rPr>
      </w:pPr>
      <w:r>
        <w:rPr>
          <w:rFonts w:ascii="宋体" w:eastAsia="宋体" w:hAnsi="宋体" w:hint="eastAsia"/>
          <w:bCs/>
          <w:kern w:val="0"/>
          <w:sz w:val="24"/>
          <w:szCs w:val="24"/>
        </w:rPr>
        <w:t>7、材料按江西省造价信息 2026年4月信息价，南昌市优先，若以南昌市都没有的材料价格参照江西</w:t>
      </w:r>
      <w:proofErr w:type="gramStart"/>
      <w:r>
        <w:rPr>
          <w:rFonts w:ascii="宋体" w:eastAsia="宋体" w:hAnsi="宋体" w:hint="eastAsia"/>
          <w:bCs/>
          <w:kern w:val="0"/>
          <w:sz w:val="24"/>
          <w:szCs w:val="24"/>
        </w:rPr>
        <w:t>信息价</w:t>
      </w:r>
      <w:proofErr w:type="gramEnd"/>
      <w:r>
        <w:rPr>
          <w:rFonts w:ascii="宋体" w:eastAsia="宋体" w:hAnsi="宋体" w:hint="eastAsia"/>
          <w:bCs/>
          <w:kern w:val="0"/>
          <w:sz w:val="24"/>
          <w:szCs w:val="24"/>
        </w:rPr>
        <w:t>或当地市场价。</w:t>
      </w:r>
    </w:p>
    <w:p w14:paraId="5E3C1052"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8、计价说明：</w:t>
      </w:r>
    </w:p>
    <w:p w14:paraId="414B147C"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（1）</w:t>
      </w:r>
      <w:r>
        <w:rPr>
          <w:rFonts w:ascii="宋体" w:eastAsia="宋体" w:hAnsi="宋体"/>
          <w:bCs/>
          <w:kern w:val="0"/>
          <w:sz w:val="24"/>
          <w:szCs w:val="24"/>
        </w:rPr>
        <w:t>本工程取费标准:依据《江西省建筑与装饰、通用安装、市政工程费用定额(试行)》(2017版)标准计取，附加税按工程所在市区准取费;</w:t>
      </w:r>
    </w:p>
    <w:p w14:paraId="785DB069"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（2）</w:t>
      </w:r>
      <w:r>
        <w:rPr>
          <w:rFonts w:ascii="宋体" w:eastAsia="宋体" w:hAnsi="宋体"/>
          <w:bCs/>
          <w:kern w:val="0"/>
          <w:sz w:val="24"/>
          <w:szCs w:val="24"/>
        </w:rPr>
        <w:t>本工程人工费计取标准:依据</w:t>
      </w:r>
      <w:proofErr w:type="gramStart"/>
      <w:r>
        <w:rPr>
          <w:rFonts w:ascii="宋体" w:eastAsia="宋体" w:hAnsi="宋体"/>
          <w:bCs/>
          <w:kern w:val="0"/>
          <w:sz w:val="24"/>
          <w:szCs w:val="24"/>
        </w:rPr>
        <w:t>赣建价</w:t>
      </w:r>
      <w:proofErr w:type="gramEnd"/>
      <w:r>
        <w:rPr>
          <w:rFonts w:ascii="宋体" w:eastAsia="宋体" w:hAnsi="宋体"/>
          <w:bCs/>
          <w:kern w:val="0"/>
          <w:sz w:val="24"/>
          <w:szCs w:val="24"/>
        </w:rPr>
        <w:t xml:space="preserve">(2020)5号关于调整江西省建设工程定额综合工日单价的通知,2017 </w:t>
      </w:r>
      <w:proofErr w:type="gramStart"/>
      <w:r>
        <w:rPr>
          <w:rFonts w:ascii="宋体" w:eastAsia="宋体" w:hAnsi="宋体"/>
          <w:bCs/>
          <w:kern w:val="0"/>
          <w:sz w:val="24"/>
          <w:szCs w:val="24"/>
        </w:rPr>
        <w:t>版建设</w:t>
      </w:r>
      <w:proofErr w:type="gramEnd"/>
      <w:r>
        <w:rPr>
          <w:rFonts w:ascii="宋体" w:eastAsia="宋体" w:hAnsi="宋体"/>
          <w:bCs/>
          <w:kern w:val="0"/>
          <w:sz w:val="24"/>
          <w:szCs w:val="24"/>
        </w:rPr>
        <w:t>工程定额:建筑、安装、市政工程定额综合工</w:t>
      </w:r>
      <w:r>
        <w:rPr>
          <w:rFonts w:ascii="宋体" w:eastAsia="宋体" w:hAnsi="宋体" w:hint="eastAsia"/>
          <w:bCs/>
          <w:kern w:val="0"/>
          <w:sz w:val="24"/>
          <w:szCs w:val="24"/>
        </w:rPr>
        <w:t>日</w:t>
      </w:r>
      <w:r>
        <w:rPr>
          <w:rFonts w:ascii="宋体" w:eastAsia="宋体" w:hAnsi="宋体"/>
          <w:bCs/>
          <w:kern w:val="0"/>
          <w:sz w:val="24"/>
          <w:szCs w:val="24"/>
        </w:rPr>
        <w:t>单价调整为100元/</w:t>
      </w:r>
      <w:r>
        <w:rPr>
          <w:rFonts w:ascii="宋体" w:eastAsia="宋体" w:hAnsi="宋体" w:hint="eastAsia"/>
          <w:bCs/>
          <w:kern w:val="0"/>
          <w:sz w:val="24"/>
          <w:szCs w:val="24"/>
        </w:rPr>
        <w:t>工</w:t>
      </w:r>
      <w:r>
        <w:rPr>
          <w:rFonts w:ascii="宋体" w:eastAsia="宋体" w:hAnsi="宋体"/>
          <w:bCs/>
          <w:kern w:val="0"/>
          <w:sz w:val="24"/>
          <w:szCs w:val="24"/>
        </w:rPr>
        <w:t>日:装饰工程定额综合</w:t>
      </w:r>
      <w:r>
        <w:rPr>
          <w:rFonts w:ascii="宋体" w:eastAsia="宋体" w:hAnsi="宋体" w:hint="eastAsia"/>
          <w:bCs/>
          <w:kern w:val="0"/>
          <w:sz w:val="24"/>
          <w:szCs w:val="24"/>
        </w:rPr>
        <w:t>工</w:t>
      </w:r>
      <w:r>
        <w:rPr>
          <w:rFonts w:ascii="宋体" w:eastAsia="宋体" w:hAnsi="宋体"/>
          <w:bCs/>
          <w:kern w:val="0"/>
          <w:sz w:val="24"/>
          <w:szCs w:val="24"/>
        </w:rPr>
        <w:t>日单价调整为</w:t>
      </w:r>
      <w:r>
        <w:rPr>
          <w:rFonts w:ascii="宋体" w:eastAsia="宋体" w:hAnsi="宋体" w:hint="eastAsia"/>
          <w:bCs/>
          <w:kern w:val="0"/>
          <w:sz w:val="24"/>
          <w:szCs w:val="24"/>
        </w:rPr>
        <w:t>1</w:t>
      </w:r>
      <w:r>
        <w:rPr>
          <w:rFonts w:ascii="宋体" w:eastAsia="宋体" w:hAnsi="宋体"/>
          <w:bCs/>
          <w:kern w:val="0"/>
          <w:sz w:val="24"/>
          <w:szCs w:val="24"/>
        </w:rPr>
        <w:t>17元/日。</w:t>
      </w:r>
    </w:p>
    <w:p w14:paraId="3D45A468" w14:textId="77777777" w:rsidR="00BA0D6C" w:rsidRDefault="00BA0D6C" w:rsidP="00BA0D6C">
      <w:pPr>
        <w:spacing w:line="360" w:lineRule="auto"/>
        <w:ind w:firstLine="480"/>
        <w:rPr>
          <w:rFonts w:ascii="宋体" w:eastAsia="宋体" w:hAnsi="宋体" w:hint="eastAsia"/>
          <w:sz w:val="24"/>
          <w:szCs w:val="24"/>
        </w:rPr>
      </w:pPr>
      <w:r>
        <w:rPr>
          <w:rFonts w:ascii="宋体" w:eastAsia="宋体" w:hAnsi="宋体" w:hint="eastAsia"/>
          <w:sz w:val="24"/>
          <w:szCs w:val="24"/>
        </w:rPr>
        <w:t>（4）</w:t>
      </w:r>
      <w:r>
        <w:rPr>
          <w:rFonts w:ascii="宋体" w:eastAsia="宋体" w:hAnsi="宋体"/>
          <w:sz w:val="24"/>
          <w:szCs w:val="24"/>
        </w:rPr>
        <w:t>本工程增值税计取标准:依据</w:t>
      </w:r>
      <w:proofErr w:type="gramStart"/>
      <w:r>
        <w:rPr>
          <w:rFonts w:ascii="宋体" w:eastAsia="宋体" w:hAnsi="宋体"/>
          <w:sz w:val="24"/>
          <w:szCs w:val="24"/>
        </w:rPr>
        <w:t>赣建价</w:t>
      </w:r>
      <w:proofErr w:type="gramEnd"/>
      <w:r>
        <w:rPr>
          <w:rFonts w:ascii="宋体" w:eastAsia="宋体" w:hAnsi="宋体"/>
          <w:sz w:val="24"/>
          <w:szCs w:val="24"/>
        </w:rPr>
        <w:t>[2019]1号江西省建设工程计价依据增值税税率的通知，费用定额中增值税税率按9%计取。</w:t>
      </w:r>
    </w:p>
    <w:p w14:paraId="33C0F1CA"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9、其它说明</w:t>
      </w:r>
    </w:p>
    <w:p w14:paraId="0C089B37" w14:textId="77777777" w:rsidR="00BA0D6C" w:rsidRDefault="00BA0D6C" w:rsidP="00BA0D6C">
      <w:pPr>
        <w:spacing w:line="360" w:lineRule="auto"/>
        <w:ind w:firstLine="480"/>
        <w:rPr>
          <w:rFonts w:ascii="宋体" w:eastAsia="宋体" w:hAnsi="宋体" w:hint="eastAsia"/>
          <w:sz w:val="24"/>
          <w:szCs w:val="24"/>
        </w:rPr>
      </w:pPr>
      <w:r>
        <w:rPr>
          <w:rFonts w:ascii="宋体" w:eastAsia="宋体" w:hAnsi="宋体" w:hint="eastAsia"/>
          <w:sz w:val="24"/>
          <w:szCs w:val="24"/>
        </w:rPr>
        <w:t>（1）如</w:t>
      </w:r>
      <w:r>
        <w:rPr>
          <w:rFonts w:ascii="宋体" w:eastAsia="宋体" w:hAnsi="宋体"/>
          <w:sz w:val="24"/>
          <w:szCs w:val="24"/>
        </w:rPr>
        <w:t>提供的工程量清单中未列入的，</w:t>
      </w:r>
      <w:r>
        <w:rPr>
          <w:rFonts w:ascii="宋体" w:eastAsia="宋体" w:hAnsi="宋体" w:hint="eastAsia"/>
          <w:sz w:val="24"/>
          <w:szCs w:val="24"/>
        </w:rPr>
        <w:t>由供应商</w:t>
      </w:r>
      <w:r>
        <w:rPr>
          <w:rFonts w:ascii="宋体" w:eastAsia="宋体" w:hAnsi="宋体"/>
          <w:sz w:val="24"/>
          <w:szCs w:val="24"/>
        </w:rPr>
        <w:t>在相应的分部分项工程量清单项目的综合单价中考虑，</w:t>
      </w:r>
      <w:r>
        <w:rPr>
          <w:rFonts w:ascii="宋体" w:eastAsia="宋体" w:hAnsi="宋体" w:hint="eastAsia"/>
          <w:sz w:val="24"/>
          <w:szCs w:val="24"/>
        </w:rPr>
        <w:t>采购</w:t>
      </w:r>
      <w:r>
        <w:rPr>
          <w:rFonts w:ascii="宋体" w:eastAsia="宋体" w:hAnsi="宋体"/>
          <w:sz w:val="24"/>
          <w:szCs w:val="24"/>
        </w:rPr>
        <w:t>人不单独列项支付，施工单位</w:t>
      </w:r>
      <w:r>
        <w:rPr>
          <w:rFonts w:ascii="宋体" w:eastAsia="宋体" w:hAnsi="宋体" w:hint="eastAsia"/>
          <w:sz w:val="24"/>
          <w:szCs w:val="24"/>
        </w:rPr>
        <w:t>成交</w:t>
      </w:r>
      <w:r>
        <w:rPr>
          <w:rFonts w:ascii="宋体" w:eastAsia="宋体" w:hAnsi="宋体"/>
          <w:sz w:val="24"/>
          <w:szCs w:val="24"/>
        </w:rPr>
        <w:t>后不得以清单编码及项目特征描述不全为由调整综合单价</w:t>
      </w:r>
      <w:r>
        <w:rPr>
          <w:rFonts w:ascii="宋体" w:eastAsia="宋体" w:hAnsi="宋体" w:hint="eastAsia"/>
          <w:sz w:val="24"/>
          <w:szCs w:val="24"/>
        </w:rPr>
        <w:t>。</w:t>
      </w:r>
    </w:p>
    <w:p w14:paraId="413755BC" w14:textId="77777777" w:rsidR="00BA0D6C" w:rsidRDefault="00BA0D6C" w:rsidP="00BA0D6C">
      <w:pPr>
        <w:spacing w:line="360" w:lineRule="auto"/>
        <w:ind w:firstLine="480"/>
        <w:rPr>
          <w:rFonts w:ascii="宋体" w:eastAsia="宋体" w:hAnsi="宋体"/>
          <w:bCs/>
          <w:kern w:val="0"/>
          <w:sz w:val="24"/>
          <w:szCs w:val="24"/>
        </w:rPr>
      </w:pPr>
      <w:r>
        <w:rPr>
          <w:rFonts w:ascii="宋体" w:eastAsia="宋体" w:hAnsi="宋体" w:hint="eastAsia"/>
          <w:bCs/>
          <w:kern w:val="0"/>
          <w:sz w:val="24"/>
          <w:szCs w:val="24"/>
        </w:rPr>
        <w:t>（2）</w:t>
      </w:r>
      <w:r>
        <w:rPr>
          <w:rFonts w:ascii="宋体" w:eastAsia="宋体" w:hAnsi="宋体"/>
          <w:bCs/>
          <w:kern w:val="0"/>
          <w:sz w:val="24"/>
          <w:szCs w:val="24"/>
        </w:rPr>
        <w:t>本工程垃圾外运</w:t>
      </w:r>
      <w:r>
        <w:rPr>
          <w:rFonts w:ascii="宋体" w:eastAsia="宋体" w:hAnsi="宋体" w:hint="eastAsia"/>
          <w:bCs/>
          <w:kern w:val="0"/>
          <w:sz w:val="24"/>
          <w:szCs w:val="24"/>
        </w:rPr>
        <w:t>及弃土运距按10km计取。</w:t>
      </w:r>
    </w:p>
    <w:p w14:paraId="02E0F574"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（3）本工程暂列金额为114000元（未含税）。</w:t>
      </w:r>
    </w:p>
    <w:p w14:paraId="0B3502B0" w14:textId="77777777" w:rsidR="00BA0D6C" w:rsidRDefault="00BA0D6C" w:rsidP="00BA0D6C">
      <w:pPr>
        <w:spacing w:line="360" w:lineRule="auto"/>
        <w:ind w:firstLine="480"/>
        <w:rPr>
          <w:rFonts w:ascii="宋体" w:eastAsia="宋体" w:hAnsi="宋体"/>
          <w:bCs/>
          <w:kern w:val="0"/>
          <w:sz w:val="24"/>
          <w:szCs w:val="24"/>
        </w:rPr>
      </w:pPr>
      <w:r>
        <w:rPr>
          <w:rFonts w:ascii="宋体" w:eastAsia="宋体" w:hAnsi="宋体" w:hint="eastAsia"/>
          <w:bCs/>
          <w:kern w:val="0"/>
          <w:sz w:val="24"/>
          <w:szCs w:val="24"/>
        </w:rPr>
        <w:t>（4）仿石材（餐饮中心外立面石材）氟碳喷涂3.0铝单板暂估价为300元/㎡，</w:t>
      </w:r>
      <w:r>
        <w:rPr>
          <w:rFonts w:ascii="宋体" w:eastAsia="宋体" w:hAnsi="宋体" w:hint="eastAsia"/>
          <w:bCs/>
          <w:kern w:val="0"/>
          <w:sz w:val="24"/>
          <w:szCs w:val="24"/>
        </w:rPr>
        <w:lastRenderedPageBreak/>
        <w:t>最终按实际成交单价结算。</w:t>
      </w:r>
    </w:p>
    <w:p w14:paraId="0BB4DF7A" w14:textId="77777777" w:rsidR="00BA0D6C" w:rsidRDefault="00BA0D6C" w:rsidP="00BA0D6C">
      <w:pPr>
        <w:pStyle w:val="3"/>
        <w:keepNext w:val="0"/>
        <w:keepLines w:val="0"/>
        <w:spacing w:before="0" w:after="0" w:line="360" w:lineRule="auto"/>
        <w:ind w:firstLine="480"/>
        <w:rPr>
          <w:rFonts w:ascii="宋体" w:eastAsia="宋体" w:hAnsi="宋体"/>
          <w:sz w:val="24"/>
          <w:szCs w:val="24"/>
        </w:rPr>
      </w:pPr>
      <w:r>
        <w:rPr>
          <w:rFonts w:ascii="宋体" w:eastAsia="宋体" w:hAnsi="宋体" w:hint="eastAsia"/>
          <w:sz w:val="24"/>
          <w:szCs w:val="24"/>
        </w:rPr>
        <w:t>（三）工程内容</w:t>
      </w:r>
    </w:p>
    <w:p w14:paraId="34EE0502"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完成中共江西省委党校</w:t>
      </w:r>
      <w:proofErr w:type="gramStart"/>
      <w:r>
        <w:rPr>
          <w:rFonts w:ascii="宋体" w:eastAsia="宋体" w:hAnsi="宋体" w:hint="eastAsia"/>
          <w:bCs/>
          <w:kern w:val="0"/>
          <w:sz w:val="24"/>
          <w:szCs w:val="24"/>
        </w:rPr>
        <w:t>增建连廊项目</w:t>
      </w:r>
      <w:proofErr w:type="gramEnd"/>
      <w:r>
        <w:rPr>
          <w:rFonts w:ascii="宋体" w:eastAsia="宋体" w:hAnsi="宋体" w:hint="eastAsia"/>
          <w:bCs/>
          <w:kern w:val="0"/>
          <w:sz w:val="24"/>
          <w:szCs w:val="24"/>
        </w:rPr>
        <w:t>施工图及工程量清单中所包含的所有内容，具体包括但不限于：</w:t>
      </w:r>
    </w:p>
    <w:p w14:paraId="2A42E311"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（1）连廊一、连</w:t>
      </w:r>
      <w:proofErr w:type="gramStart"/>
      <w:r>
        <w:rPr>
          <w:rFonts w:ascii="宋体" w:eastAsia="宋体" w:hAnsi="宋体" w:hint="eastAsia"/>
          <w:bCs/>
          <w:kern w:val="0"/>
          <w:sz w:val="24"/>
          <w:szCs w:val="24"/>
        </w:rPr>
        <w:t>廊二相关</w:t>
      </w:r>
      <w:proofErr w:type="gramEnd"/>
      <w:r>
        <w:rPr>
          <w:rFonts w:ascii="宋体" w:eastAsia="宋体" w:hAnsi="宋体" w:hint="eastAsia"/>
          <w:bCs/>
          <w:kern w:val="0"/>
          <w:sz w:val="24"/>
          <w:szCs w:val="24"/>
        </w:rPr>
        <w:t>施工内容；</w:t>
      </w:r>
    </w:p>
    <w:p w14:paraId="630DBEBE"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（2）土方、基础、钢筋混凝土结构、钢结构、屋面、幕墙、楼地面、墙柱面、天棚等建筑装饰工程；</w:t>
      </w:r>
    </w:p>
    <w:p w14:paraId="215B6860"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（3）配套安装工程，包括照明、配管、配线、雨水管等内容；</w:t>
      </w:r>
    </w:p>
    <w:p w14:paraId="4ABFED30"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（4）道路恢复、排水沟、栏杆等相关配套工程；</w:t>
      </w:r>
    </w:p>
    <w:p w14:paraId="3FFB1AC3" w14:textId="77777777" w:rsidR="00BA0D6C" w:rsidRDefault="00BA0D6C" w:rsidP="00BA0D6C">
      <w:pPr>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（5）施工期</w:t>
      </w:r>
      <w:proofErr w:type="gramStart"/>
      <w:r>
        <w:rPr>
          <w:rFonts w:ascii="宋体" w:eastAsia="宋体" w:hAnsi="宋体" w:hint="eastAsia"/>
          <w:bCs/>
          <w:kern w:val="0"/>
          <w:sz w:val="24"/>
          <w:szCs w:val="24"/>
        </w:rPr>
        <w:t>间施工</w:t>
      </w:r>
      <w:proofErr w:type="gramEnd"/>
      <w:r>
        <w:rPr>
          <w:rFonts w:ascii="宋体" w:eastAsia="宋体" w:hAnsi="宋体" w:hint="eastAsia"/>
          <w:bCs/>
          <w:kern w:val="0"/>
          <w:sz w:val="24"/>
          <w:szCs w:val="24"/>
        </w:rPr>
        <w:t>管理、安全防护、文明施工、成品保护、材料检测、施工资料整理及竣工验收配合等内容。</w:t>
      </w:r>
    </w:p>
    <w:p w14:paraId="1F3E79E4" w14:textId="77777777" w:rsidR="00BA0D6C" w:rsidRDefault="00BA0D6C" w:rsidP="00BA0D6C">
      <w:pPr>
        <w:pStyle w:val="3"/>
        <w:keepNext w:val="0"/>
        <w:keepLines w:val="0"/>
        <w:spacing w:before="0" w:after="0" w:line="360" w:lineRule="auto"/>
        <w:ind w:firstLine="480"/>
        <w:rPr>
          <w:rFonts w:ascii="宋体" w:eastAsia="宋体" w:hAnsi="宋体" w:hint="eastAsia"/>
          <w:sz w:val="24"/>
          <w:szCs w:val="24"/>
        </w:rPr>
      </w:pPr>
      <w:r>
        <w:rPr>
          <w:rFonts w:ascii="宋体" w:eastAsia="宋体" w:hAnsi="宋体" w:hint="eastAsia"/>
          <w:sz w:val="24"/>
          <w:szCs w:val="24"/>
        </w:rPr>
        <w:t>（四）工程要求</w:t>
      </w:r>
    </w:p>
    <w:p w14:paraId="3AD6EB82" w14:textId="77777777" w:rsidR="00BA0D6C" w:rsidRDefault="00BA0D6C" w:rsidP="00BA0D6C">
      <w:pPr>
        <w:widowControl/>
        <w:shd w:val="clear" w:color="auto" w:fill="FFFFFF"/>
        <w:spacing w:line="360" w:lineRule="auto"/>
        <w:ind w:firstLine="480"/>
        <w:rPr>
          <w:rFonts w:ascii="宋体" w:eastAsia="宋体" w:hAnsi="宋体" w:hint="eastAsia"/>
          <w:bCs/>
          <w:kern w:val="0"/>
          <w:sz w:val="24"/>
          <w:szCs w:val="24"/>
        </w:rPr>
      </w:pPr>
      <w:r>
        <w:rPr>
          <w:rFonts w:ascii="宋体" w:eastAsia="宋体" w:hAnsi="宋体"/>
          <w:bCs/>
          <w:kern w:val="0"/>
          <w:sz w:val="24"/>
          <w:szCs w:val="24"/>
        </w:rPr>
        <w:t>1、谈判文件工程量清单中的安全文明施工费、</w:t>
      </w:r>
      <w:proofErr w:type="gramStart"/>
      <w:r>
        <w:rPr>
          <w:rFonts w:ascii="宋体" w:eastAsia="宋体" w:hAnsi="宋体"/>
          <w:bCs/>
          <w:kern w:val="0"/>
          <w:sz w:val="24"/>
          <w:szCs w:val="24"/>
        </w:rPr>
        <w:t>规</w:t>
      </w:r>
      <w:proofErr w:type="gramEnd"/>
      <w:r>
        <w:rPr>
          <w:rFonts w:ascii="宋体" w:eastAsia="宋体" w:hAnsi="宋体"/>
          <w:bCs/>
          <w:kern w:val="0"/>
          <w:sz w:val="24"/>
          <w:szCs w:val="24"/>
        </w:rPr>
        <w:t>费、暂列金额</w:t>
      </w:r>
      <w:r>
        <w:rPr>
          <w:rFonts w:ascii="宋体" w:eastAsia="宋体" w:hAnsi="宋体" w:hint="eastAsia"/>
          <w:bCs/>
          <w:kern w:val="0"/>
          <w:sz w:val="24"/>
          <w:szCs w:val="24"/>
        </w:rPr>
        <w:t>、</w:t>
      </w:r>
      <w:r>
        <w:rPr>
          <w:rFonts w:ascii="宋体" w:eastAsia="宋体" w:hAnsi="宋体"/>
          <w:bCs/>
          <w:kern w:val="0"/>
          <w:sz w:val="24"/>
          <w:szCs w:val="24"/>
        </w:rPr>
        <w:t>暂估价均属于不可竞争费，不得让利，否则视为无效响应。</w:t>
      </w:r>
    </w:p>
    <w:p w14:paraId="62159F3C" w14:textId="77777777" w:rsidR="00BA0D6C" w:rsidRDefault="00BA0D6C" w:rsidP="00BA0D6C">
      <w:pPr>
        <w:widowControl/>
        <w:shd w:val="clear" w:color="auto" w:fill="FFFFFF"/>
        <w:spacing w:line="360" w:lineRule="auto"/>
        <w:ind w:firstLine="480"/>
        <w:rPr>
          <w:rFonts w:ascii="宋体" w:eastAsia="宋体" w:hAnsi="宋体" w:hint="eastAsia"/>
          <w:bCs/>
          <w:kern w:val="0"/>
          <w:sz w:val="24"/>
          <w:szCs w:val="24"/>
        </w:rPr>
      </w:pPr>
      <w:r>
        <w:rPr>
          <w:rFonts w:ascii="宋体" w:eastAsia="宋体" w:hAnsi="宋体"/>
          <w:bCs/>
          <w:kern w:val="0"/>
          <w:sz w:val="24"/>
          <w:szCs w:val="24"/>
        </w:rPr>
        <w:t>2、供应商应按照本文件中提供的</w:t>
      </w:r>
      <w:r>
        <w:rPr>
          <w:rFonts w:ascii="宋体" w:eastAsia="宋体" w:hAnsi="宋体" w:hint="eastAsia"/>
          <w:bCs/>
          <w:kern w:val="0"/>
          <w:sz w:val="24"/>
          <w:szCs w:val="24"/>
        </w:rPr>
        <w:t>图纸、</w:t>
      </w:r>
      <w:r>
        <w:rPr>
          <w:rFonts w:ascii="宋体" w:eastAsia="宋体" w:hAnsi="宋体"/>
          <w:bCs/>
          <w:kern w:val="0"/>
          <w:sz w:val="24"/>
          <w:szCs w:val="24"/>
        </w:rPr>
        <w:t>工程量清单，根据项目特征描述的内容及有关要求实施合同工程，直到项目被改变为止。若谈判文件中分部分项工程量清单若与图纸不一致，</w:t>
      </w:r>
      <w:r>
        <w:rPr>
          <w:rFonts w:ascii="宋体" w:eastAsia="宋体" w:hAnsi="宋体" w:hint="eastAsia"/>
          <w:bCs/>
          <w:kern w:val="0"/>
          <w:sz w:val="24"/>
          <w:szCs w:val="24"/>
        </w:rPr>
        <w:t>根据有利于采购人的原则</w:t>
      </w:r>
      <w:r>
        <w:rPr>
          <w:rFonts w:ascii="宋体" w:eastAsia="宋体" w:hAnsi="宋体"/>
          <w:bCs/>
          <w:kern w:val="0"/>
          <w:sz w:val="24"/>
          <w:szCs w:val="24"/>
        </w:rPr>
        <w:t>双方协商解决。</w:t>
      </w:r>
    </w:p>
    <w:p w14:paraId="728AA5CC" w14:textId="77777777" w:rsidR="00BA0D6C" w:rsidRDefault="00BA0D6C" w:rsidP="00BA0D6C">
      <w:pPr>
        <w:widowControl/>
        <w:shd w:val="clear" w:color="auto" w:fill="FFFFFF"/>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3</w:t>
      </w:r>
      <w:r>
        <w:rPr>
          <w:rFonts w:ascii="宋体" w:eastAsia="宋体" w:hAnsi="宋体"/>
          <w:bCs/>
          <w:kern w:val="0"/>
          <w:sz w:val="24"/>
          <w:szCs w:val="24"/>
        </w:rPr>
        <w:t>、安全措施费和意外伤害保险费用以及工程保险、支付担保和履约担保等防范的内容和事项：采购人在取费中已计取了根据国家规定应计取的相关费用，成交供应商的安全文明施工费和意外伤害保险费用以及工程保险，支付担保和履约担保承担的等均</w:t>
      </w:r>
      <w:proofErr w:type="gramStart"/>
      <w:r>
        <w:rPr>
          <w:rFonts w:ascii="宋体" w:eastAsia="宋体" w:hAnsi="宋体"/>
          <w:bCs/>
          <w:kern w:val="0"/>
          <w:sz w:val="24"/>
          <w:szCs w:val="24"/>
        </w:rPr>
        <w:t>由成交</w:t>
      </w:r>
      <w:proofErr w:type="gramEnd"/>
      <w:r>
        <w:rPr>
          <w:rFonts w:ascii="宋体" w:eastAsia="宋体" w:hAnsi="宋体"/>
          <w:bCs/>
          <w:kern w:val="0"/>
          <w:sz w:val="24"/>
          <w:szCs w:val="24"/>
        </w:rPr>
        <w:t>供应商自理；非采购人的原因发生的工程事故、人生伤亡事故等均</w:t>
      </w:r>
      <w:proofErr w:type="gramStart"/>
      <w:r>
        <w:rPr>
          <w:rFonts w:ascii="宋体" w:eastAsia="宋体" w:hAnsi="宋体"/>
          <w:bCs/>
          <w:kern w:val="0"/>
          <w:sz w:val="24"/>
          <w:szCs w:val="24"/>
        </w:rPr>
        <w:t>由成交</w:t>
      </w:r>
      <w:proofErr w:type="gramEnd"/>
      <w:r>
        <w:rPr>
          <w:rFonts w:ascii="宋体" w:eastAsia="宋体" w:hAnsi="宋体"/>
          <w:bCs/>
          <w:kern w:val="0"/>
          <w:sz w:val="24"/>
          <w:szCs w:val="24"/>
        </w:rPr>
        <w:t>供应商承担责任。</w:t>
      </w:r>
    </w:p>
    <w:p w14:paraId="4C077D9E" w14:textId="77777777" w:rsidR="00BA0D6C" w:rsidRDefault="00BA0D6C" w:rsidP="00BA0D6C">
      <w:pPr>
        <w:widowControl/>
        <w:shd w:val="clear" w:color="auto" w:fill="FFFFFF"/>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4</w:t>
      </w:r>
      <w:r>
        <w:rPr>
          <w:rFonts w:ascii="宋体" w:eastAsia="宋体" w:hAnsi="宋体"/>
          <w:bCs/>
          <w:kern w:val="0"/>
          <w:sz w:val="24"/>
          <w:szCs w:val="24"/>
        </w:rPr>
        <w:t>、本项目未经采购人同意不允许分包，情节严重的将终止合同</w:t>
      </w:r>
      <w:r>
        <w:rPr>
          <w:rFonts w:ascii="宋体" w:eastAsia="宋体" w:hAnsi="宋体" w:hint="eastAsia"/>
          <w:bCs/>
          <w:kern w:val="0"/>
          <w:sz w:val="24"/>
          <w:szCs w:val="24"/>
        </w:rPr>
        <w:t>并追究违约责任</w:t>
      </w:r>
      <w:r>
        <w:rPr>
          <w:rFonts w:ascii="宋体" w:eastAsia="宋体" w:hAnsi="宋体"/>
          <w:bCs/>
          <w:kern w:val="0"/>
          <w:sz w:val="24"/>
          <w:szCs w:val="24"/>
        </w:rPr>
        <w:t>。</w:t>
      </w:r>
    </w:p>
    <w:p w14:paraId="566AEFA3" w14:textId="77777777" w:rsidR="00BA0D6C" w:rsidRDefault="00BA0D6C" w:rsidP="00BA0D6C">
      <w:pPr>
        <w:widowControl/>
        <w:shd w:val="clear" w:color="auto" w:fill="FFFFFF"/>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5</w:t>
      </w:r>
      <w:r>
        <w:rPr>
          <w:rFonts w:ascii="宋体" w:eastAsia="宋体" w:hAnsi="宋体"/>
          <w:bCs/>
          <w:kern w:val="0"/>
          <w:sz w:val="24"/>
          <w:szCs w:val="24"/>
        </w:rPr>
        <w:t>、拟派人员：供应商应为本项目委派固定的项目负责人（建造师）、技术负责人及其它相关人员(包括但不限于</w:t>
      </w:r>
      <w:r>
        <w:rPr>
          <w:rFonts w:ascii="宋体" w:eastAsia="宋体" w:hAnsi="宋体" w:hint="eastAsia"/>
          <w:bCs/>
          <w:kern w:val="0"/>
          <w:sz w:val="24"/>
          <w:szCs w:val="24"/>
        </w:rPr>
        <w:t>施工作业人员、</w:t>
      </w:r>
      <w:r>
        <w:rPr>
          <w:rFonts w:ascii="宋体" w:eastAsia="宋体" w:hAnsi="宋体"/>
          <w:bCs/>
          <w:kern w:val="0"/>
          <w:sz w:val="24"/>
          <w:szCs w:val="24"/>
        </w:rPr>
        <w:t>安全员、施工员、</w:t>
      </w:r>
      <w:proofErr w:type="gramStart"/>
      <w:r>
        <w:rPr>
          <w:rFonts w:ascii="宋体" w:eastAsia="宋体" w:hAnsi="宋体"/>
          <w:bCs/>
          <w:kern w:val="0"/>
          <w:sz w:val="24"/>
          <w:szCs w:val="24"/>
        </w:rPr>
        <w:t>质量员</w:t>
      </w:r>
      <w:proofErr w:type="gramEnd"/>
      <w:r>
        <w:rPr>
          <w:rFonts w:ascii="宋体" w:eastAsia="宋体" w:hAnsi="宋体" w:hint="eastAsia"/>
          <w:bCs/>
          <w:kern w:val="0"/>
          <w:sz w:val="24"/>
          <w:szCs w:val="24"/>
        </w:rPr>
        <w:t>等</w:t>
      </w:r>
      <w:r>
        <w:rPr>
          <w:rFonts w:ascii="宋体" w:eastAsia="宋体" w:hAnsi="宋体"/>
          <w:bCs/>
          <w:kern w:val="0"/>
          <w:sz w:val="24"/>
          <w:szCs w:val="24"/>
        </w:rPr>
        <w:t>）。并且拟派的项目负责人（建造师）不得有在建工程（法定允许情形除外），已获得中标（或成交）推荐等情形的项目负责人（建造师）不得</w:t>
      </w:r>
      <w:r>
        <w:rPr>
          <w:rFonts w:ascii="宋体" w:eastAsia="宋体" w:hAnsi="宋体" w:hint="eastAsia"/>
          <w:bCs/>
          <w:kern w:val="0"/>
          <w:sz w:val="24"/>
          <w:szCs w:val="24"/>
        </w:rPr>
        <w:t>委派至本项目</w:t>
      </w:r>
      <w:r>
        <w:rPr>
          <w:rFonts w:ascii="宋体" w:eastAsia="宋体" w:hAnsi="宋体"/>
          <w:bCs/>
          <w:kern w:val="0"/>
          <w:sz w:val="24"/>
          <w:szCs w:val="24"/>
        </w:rPr>
        <w:t>。</w:t>
      </w:r>
    </w:p>
    <w:p w14:paraId="5F7826DD" w14:textId="77777777" w:rsidR="00BA0D6C" w:rsidRDefault="00BA0D6C" w:rsidP="00BA0D6C">
      <w:pPr>
        <w:widowControl/>
        <w:shd w:val="clear" w:color="auto" w:fill="FFFFFF"/>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6</w:t>
      </w:r>
      <w:r>
        <w:rPr>
          <w:rFonts w:ascii="宋体" w:eastAsia="宋体" w:hAnsi="宋体"/>
          <w:bCs/>
          <w:kern w:val="0"/>
          <w:sz w:val="24"/>
          <w:szCs w:val="24"/>
        </w:rPr>
        <w:t>、</w:t>
      </w:r>
      <w:r>
        <w:rPr>
          <w:rFonts w:ascii="宋体" w:eastAsia="宋体" w:hAnsi="宋体" w:hint="eastAsia"/>
          <w:bCs/>
          <w:kern w:val="0"/>
          <w:sz w:val="24"/>
          <w:szCs w:val="24"/>
        </w:rPr>
        <w:t>在项目施工过程中，项目负责人每星期至少</w:t>
      </w:r>
      <w:r>
        <w:rPr>
          <w:rFonts w:ascii="宋体" w:eastAsia="宋体" w:hAnsi="宋体"/>
          <w:bCs/>
          <w:kern w:val="0"/>
          <w:sz w:val="24"/>
          <w:szCs w:val="24"/>
        </w:rPr>
        <w:t>5天在工地现场（到采购人指定地点签到），如有特殊情况无法到达工地现场，须提前向采购人申请，并获采购人同意；项目负责人不在工地现场的每天罚人民币500元/人，累计天数（含旷工）超过合</w:t>
      </w:r>
      <w:r>
        <w:rPr>
          <w:rFonts w:ascii="宋体" w:eastAsia="宋体" w:hAnsi="宋体"/>
          <w:bCs/>
          <w:kern w:val="0"/>
          <w:sz w:val="24"/>
          <w:szCs w:val="24"/>
        </w:rPr>
        <w:lastRenderedPageBreak/>
        <w:t>同工期1/10 的，采购人将对成交供应商进行处罚，限额为合同价格的2%，并终止合同，且履约保证金不予退还。</w:t>
      </w:r>
    </w:p>
    <w:p w14:paraId="1F77E6A5" w14:textId="77777777" w:rsidR="00BA0D6C" w:rsidRDefault="00BA0D6C" w:rsidP="00BA0D6C">
      <w:pPr>
        <w:widowControl/>
        <w:shd w:val="clear" w:color="auto" w:fill="FFFFFF"/>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7、供应商在</w:t>
      </w:r>
      <w:proofErr w:type="gramStart"/>
      <w:r>
        <w:rPr>
          <w:rFonts w:ascii="宋体" w:eastAsia="宋体" w:hAnsi="宋体" w:hint="eastAsia"/>
          <w:bCs/>
          <w:kern w:val="0"/>
          <w:sz w:val="24"/>
          <w:szCs w:val="24"/>
        </w:rPr>
        <w:t>施工期间须将</w:t>
      </w:r>
      <w:proofErr w:type="gramEnd"/>
      <w:r>
        <w:rPr>
          <w:rFonts w:ascii="宋体" w:eastAsia="宋体" w:hAnsi="宋体" w:hint="eastAsia"/>
          <w:bCs/>
          <w:kern w:val="0"/>
          <w:sz w:val="24"/>
          <w:szCs w:val="24"/>
        </w:rPr>
        <w:t>施工区域用围挡封闭遮挡，确保施工区域与其他公共区域隔离,由此产生的费用由供应商自行承担。</w:t>
      </w:r>
    </w:p>
    <w:p w14:paraId="55D8132B" w14:textId="77777777" w:rsidR="00BA0D6C" w:rsidRDefault="00BA0D6C" w:rsidP="00BA0D6C">
      <w:pPr>
        <w:widowControl/>
        <w:shd w:val="clear" w:color="auto" w:fill="FFFFFF"/>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8、材料供应方式：</w:t>
      </w:r>
    </w:p>
    <w:p w14:paraId="5D64408C" w14:textId="77777777" w:rsidR="00BA0D6C" w:rsidRDefault="00BA0D6C" w:rsidP="00BA0D6C">
      <w:pPr>
        <w:widowControl/>
        <w:shd w:val="clear" w:color="auto" w:fill="FFFFFF"/>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（1）暂估价项目：由采购人确定材料规格、单价，</w:t>
      </w:r>
      <w:proofErr w:type="gramStart"/>
      <w:r>
        <w:rPr>
          <w:rFonts w:ascii="宋体" w:eastAsia="宋体" w:hAnsi="宋体" w:hint="eastAsia"/>
          <w:bCs/>
          <w:kern w:val="0"/>
          <w:sz w:val="24"/>
          <w:szCs w:val="24"/>
        </w:rPr>
        <w:t>由成交</w:t>
      </w:r>
      <w:proofErr w:type="gramEnd"/>
      <w:r>
        <w:rPr>
          <w:rFonts w:ascii="宋体" w:eastAsia="宋体" w:hAnsi="宋体" w:hint="eastAsia"/>
          <w:bCs/>
          <w:kern w:val="0"/>
          <w:sz w:val="24"/>
          <w:szCs w:val="24"/>
        </w:rPr>
        <w:t>供应商采购或采购人保留另行采购的权利，并不得作为响应让利竞争费用。</w:t>
      </w:r>
    </w:p>
    <w:p w14:paraId="6A0D1239" w14:textId="77777777" w:rsidR="00BA0D6C" w:rsidRDefault="00BA0D6C" w:rsidP="00BA0D6C">
      <w:pPr>
        <w:widowControl/>
        <w:shd w:val="clear" w:color="auto" w:fill="FFFFFF"/>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（2）</w:t>
      </w:r>
      <w:proofErr w:type="gramStart"/>
      <w:r>
        <w:rPr>
          <w:rFonts w:ascii="宋体" w:eastAsia="宋体" w:hAnsi="宋体" w:hint="eastAsia"/>
          <w:bCs/>
          <w:kern w:val="0"/>
          <w:sz w:val="24"/>
          <w:szCs w:val="24"/>
        </w:rPr>
        <w:t>除暂估价</w:t>
      </w:r>
      <w:proofErr w:type="gramEnd"/>
      <w:r>
        <w:rPr>
          <w:rFonts w:ascii="宋体" w:eastAsia="宋体" w:hAnsi="宋体" w:hint="eastAsia"/>
          <w:bCs/>
          <w:kern w:val="0"/>
          <w:sz w:val="24"/>
          <w:szCs w:val="24"/>
        </w:rPr>
        <w:t>项目外其它材料和设备：</w:t>
      </w:r>
      <w:proofErr w:type="gramStart"/>
      <w:r>
        <w:rPr>
          <w:rFonts w:ascii="宋体" w:eastAsia="宋体" w:hAnsi="宋体" w:hint="eastAsia"/>
          <w:bCs/>
          <w:kern w:val="0"/>
          <w:sz w:val="24"/>
          <w:szCs w:val="24"/>
        </w:rPr>
        <w:t>由成交</w:t>
      </w:r>
      <w:proofErr w:type="gramEnd"/>
      <w:r>
        <w:rPr>
          <w:rFonts w:ascii="宋体" w:eastAsia="宋体" w:hAnsi="宋体" w:hint="eastAsia"/>
          <w:bCs/>
          <w:kern w:val="0"/>
          <w:sz w:val="24"/>
          <w:szCs w:val="24"/>
        </w:rPr>
        <w:t>供应商包工包料，成交供应商购买材料前，必须经采购人签字认可后方可购买，且必须符合验收规范要求。</w:t>
      </w:r>
    </w:p>
    <w:p w14:paraId="12810CF8" w14:textId="77777777" w:rsidR="00BA0D6C" w:rsidRDefault="00BA0D6C" w:rsidP="00BA0D6C">
      <w:pPr>
        <w:widowControl/>
        <w:shd w:val="clear" w:color="auto" w:fill="FFFFFF"/>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（3）材料进场质监：</w:t>
      </w:r>
      <w:proofErr w:type="gramStart"/>
      <w:r>
        <w:rPr>
          <w:rFonts w:ascii="宋体" w:eastAsia="宋体" w:hAnsi="宋体" w:hint="eastAsia"/>
          <w:bCs/>
          <w:kern w:val="0"/>
          <w:sz w:val="24"/>
          <w:szCs w:val="24"/>
        </w:rPr>
        <w:t>凡成交</w:t>
      </w:r>
      <w:proofErr w:type="gramEnd"/>
      <w:r>
        <w:rPr>
          <w:rFonts w:ascii="宋体" w:eastAsia="宋体" w:hAnsi="宋体" w:hint="eastAsia"/>
          <w:bCs/>
          <w:kern w:val="0"/>
          <w:sz w:val="24"/>
          <w:szCs w:val="24"/>
        </w:rPr>
        <w:t>供应商采购的主要材料，必须提供出厂合格证书及试验资料（如需二次检测、检验、试验的材料必须按照国家验收标准要求进行送检测、检验，其费用</w:t>
      </w:r>
      <w:proofErr w:type="gramStart"/>
      <w:r>
        <w:rPr>
          <w:rFonts w:ascii="宋体" w:eastAsia="宋体" w:hAnsi="宋体" w:hint="eastAsia"/>
          <w:bCs/>
          <w:kern w:val="0"/>
          <w:sz w:val="24"/>
          <w:szCs w:val="24"/>
        </w:rPr>
        <w:t>由成交</w:t>
      </w:r>
      <w:proofErr w:type="gramEnd"/>
      <w:r>
        <w:rPr>
          <w:rFonts w:ascii="宋体" w:eastAsia="宋体" w:hAnsi="宋体" w:hint="eastAsia"/>
          <w:bCs/>
          <w:kern w:val="0"/>
          <w:sz w:val="24"/>
          <w:szCs w:val="24"/>
        </w:rPr>
        <w:t>供应商自行承担），按合同约定的品牌，坚决杜绝不合格材料进入施工现场，否则，采购人有权制止使用并追究成交供应商的违约责任，未按约定采购，结算时剔除不予以支付。</w:t>
      </w:r>
    </w:p>
    <w:p w14:paraId="7BDB4E06" w14:textId="77777777" w:rsidR="00BA0D6C" w:rsidRDefault="00BA0D6C" w:rsidP="00BA0D6C">
      <w:pPr>
        <w:widowControl/>
        <w:shd w:val="clear" w:color="auto" w:fill="FFFFFF"/>
        <w:spacing w:line="360" w:lineRule="auto"/>
        <w:ind w:firstLine="480"/>
        <w:rPr>
          <w:rFonts w:ascii="宋体" w:eastAsia="宋体" w:hAnsi="宋体" w:hint="eastAsia"/>
          <w:bCs/>
          <w:kern w:val="0"/>
          <w:sz w:val="24"/>
          <w:szCs w:val="24"/>
        </w:rPr>
      </w:pPr>
      <w:r>
        <w:rPr>
          <w:rFonts w:ascii="宋体" w:eastAsia="宋体" w:hAnsi="宋体" w:hint="eastAsia"/>
          <w:bCs/>
          <w:kern w:val="0"/>
          <w:sz w:val="24"/>
          <w:szCs w:val="24"/>
        </w:rPr>
        <w:t>（4）如供应商所供材料不能满足采购人要求，采购人有权重新核定价格或改为甲方供材，在结算时调整，供应商不得就此收取配合费等任何费用且必须无条件配合本项目的整体验收。</w:t>
      </w:r>
    </w:p>
    <w:p w14:paraId="274D2468" w14:textId="77777777" w:rsidR="00BA0D6C" w:rsidRDefault="00BA0D6C" w:rsidP="00BA0D6C">
      <w:pPr>
        <w:pStyle w:val="3"/>
        <w:keepNext w:val="0"/>
        <w:keepLines w:val="0"/>
        <w:spacing w:before="0" w:after="0" w:line="360" w:lineRule="auto"/>
        <w:ind w:firstLine="480"/>
        <w:rPr>
          <w:rFonts w:ascii="宋体" w:eastAsia="宋体" w:hAnsi="宋体"/>
          <w:sz w:val="24"/>
          <w:szCs w:val="24"/>
        </w:rPr>
      </w:pPr>
      <w:r>
        <w:rPr>
          <w:rFonts w:ascii="宋体" w:eastAsia="宋体" w:hAnsi="宋体" w:hint="eastAsia"/>
          <w:sz w:val="24"/>
          <w:szCs w:val="24"/>
        </w:rPr>
        <w:t>（五）工程量清单和图纸：详见附件</w:t>
      </w:r>
    </w:p>
    <w:p w14:paraId="557A76BB" w14:textId="77777777" w:rsidR="00BA0D6C" w:rsidRDefault="00BA0D6C" w:rsidP="00BA0D6C">
      <w:pPr>
        <w:adjustRightInd w:val="0"/>
        <w:snapToGrid w:val="0"/>
        <w:spacing w:line="324" w:lineRule="auto"/>
        <w:ind w:firstLine="480"/>
        <w:rPr>
          <w:rFonts w:ascii="宋体" w:eastAsia="宋体" w:hAnsi="宋体"/>
          <w:sz w:val="24"/>
          <w:szCs w:val="24"/>
        </w:rPr>
      </w:pPr>
      <w:r>
        <w:rPr>
          <w:rFonts w:ascii="宋体" w:eastAsia="宋体" w:hAnsi="宋体" w:hint="eastAsia"/>
          <w:sz w:val="24"/>
          <w:szCs w:val="24"/>
        </w:rPr>
        <w:t>备注：</w:t>
      </w:r>
    </w:p>
    <w:p w14:paraId="5629D2AD" w14:textId="77777777" w:rsidR="00BA0D6C" w:rsidRDefault="00BA0D6C" w:rsidP="00BA0D6C">
      <w:pPr>
        <w:adjustRightInd w:val="0"/>
        <w:snapToGrid w:val="0"/>
        <w:spacing w:line="324" w:lineRule="auto"/>
        <w:ind w:firstLine="480"/>
        <w:rPr>
          <w:rFonts w:ascii="宋体" w:eastAsia="宋体" w:hAnsi="宋体" w:hint="eastAsia"/>
          <w:sz w:val="24"/>
          <w:szCs w:val="24"/>
        </w:rPr>
      </w:pPr>
      <w:r>
        <w:rPr>
          <w:rFonts w:ascii="宋体" w:eastAsia="宋体" w:hAnsi="宋体" w:hint="eastAsia"/>
          <w:sz w:val="24"/>
          <w:szCs w:val="24"/>
        </w:rPr>
        <w:t>1、工程量清单的“项目特征描述”中如有品牌型号仅为参考，供应商可选</w:t>
      </w:r>
      <w:proofErr w:type="gramStart"/>
      <w:r>
        <w:rPr>
          <w:rFonts w:ascii="宋体" w:eastAsia="宋体" w:hAnsi="宋体" w:hint="eastAsia"/>
          <w:sz w:val="24"/>
          <w:szCs w:val="24"/>
        </w:rPr>
        <w:t>择优于</w:t>
      </w:r>
      <w:proofErr w:type="gramEnd"/>
      <w:r>
        <w:rPr>
          <w:rFonts w:ascii="宋体" w:eastAsia="宋体" w:hAnsi="宋体" w:hint="eastAsia"/>
          <w:sz w:val="24"/>
          <w:szCs w:val="24"/>
        </w:rPr>
        <w:t>或同档次质量的产品；</w:t>
      </w:r>
    </w:p>
    <w:p w14:paraId="1D842286" w14:textId="77777777" w:rsidR="00BA0D6C" w:rsidRDefault="00BA0D6C" w:rsidP="00BA0D6C">
      <w:pPr>
        <w:adjustRightInd w:val="0"/>
        <w:snapToGrid w:val="0"/>
        <w:spacing w:line="324" w:lineRule="auto"/>
        <w:ind w:firstLine="480"/>
        <w:rPr>
          <w:rFonts w:ascii="宋体" w:eastAsia="宋体" w:hAnsi="宋体" w:hint="eastAsia"/>
          <w:sz w:val="24"/>
          <w:szCs w:val="24"/>
        </w:rPr>
      </w:pPr>
      <w:r>
        <w:rPr>
          <w:rFonts w:ascii="宋体" w:eastAsia="宋体" w:hAnsi="宋体" w:hint="eastAsia"/>
          <w:sz w:val="24"/>
          <w:szCs w:val="24"/>
        </w:rPr>
        <w:t>2、提供的工程量清单或许有遗漏施工项或辅材，供应商可自行踏勘和响应时充分考虑所需费用，如在实施施工时（须按图纸施工，如有的话）有增加项目，不予以增加费用，但实际施工中不得偷工减料，减少必要的施工项目和辅材。</w:t>
      </w:r>
    </w:p>
    <w:p w14:paraId="712D22D4" w14:textId="77777777" w:rsidR="00BA0D6C" w:rsidRDefault="00BA0D6C" w:rsidP="00BA0D6C">
      <w:pPr>
        <w:ind w:firstLine="560"/>
      </w:pPr>
    </w:p>
    <w:p w14:paraId="6B9E0909" w14:textId="77777777" w:rsidR="00BA0D6C" w:rsidRDefault="00BA0D6C" w:rsidP="00BA0D6C">
      <w:pPr>
        <w:shd w:val="clear" w:color="auto" w:fill="FFFFFF"/>
        <w:spacing w:line="360" w:lineRule="auto"/>
        <w:ind w:firstLine="482"/>
        <w:rPr>
          <w:rFonts w:ascii="宋体" w:eastAsia="宋体" w:hAnsi="宋体"/>
          <w:b/>
          <w:bCs/>
          <w:sz w:val="24"/>
          <w:szCs w:val="24"/>
        </w:rPr>
      </w:pPr>
      <w:r>
        <w:rPr>
          <w:rFonts w:ascii="宋体" w:eastAsia="宋体" w:hAnsi="宋体" w:hint="eastAsia"/>
          <w:b/>
          <w:bCs/>
          <w:sz w:val="24"/>
          <w:szCs w:val="24"/>
        </w:rPr>
        <w:t>注：以上所有技术要求（工程需求）内容，为最低指标（即为技术实质性要求），供应商必须全部满足或优于，任</w:t>
      </w:r>
      <w:proofErr w:type="gramStart"/>
      <w:r>
        <w:rPr>
          <w:rFonts w:ascii="宋体" w:eastAsia="宋体" w:hAnsi="宋体" w:hint="eastAsia"/>
          <w:b/>
          <w:bCs/>
          <w:sz w:val="24"/>
          <w:szCs w:val="24"/>
        </w:rPr>
        <w:t>一</w:t>
      </w:r>
      <w:proofErr w:type="gramEnd"/>
      <w:r>
        <w:rPr>
          <w:rFonts w:ascii="宋体" w:eastAsia="宋体" w:hAnsi="宋体" w:hint="eastAsia"/>
          <w:b/>
          <w:bCs/>
          <w:sz w:val="24"/>
          <w:szCs w:val="24"/>
        </w:rPr>
        <w:t>条款或指标负偏离则视为无效响应。</w:t>
      </w:r>
    </w:p>
    <w:bookmarkEnd w:id="0"/>
    <w:bookmarkEnd w:id="1"/>
    <w:bookmarkEnd w:id="2"/>
    <w:bookmarkEnd w:id="3"/>
    <w:bookmarkEnd w:id="4"/>
    <w:bookmarkEnd w:id="5"/>
    <w:bookmarkEnd w:id="6"/>
    <w:bookmarkEnd w:id="7"/>
    <w:bookmarkEnd w:id="8"/>
    <w:bookmarkEnd w:id="9"/>
    <w:bookmarkEnd w:id="10"/>
    <w:bookmarkEnd w:id="13"/>
    <w:p w14:paraId="4676756E" w14:textId="77777777" w:rsidR="00C30DAF" w:rsidRPr="00BA0D6C" w:rsidRDefault="00C30DAF" w:rsidP="00BA0D6C">
      <w:pPr>
        <w:ind w:left="560" w:firstLineChars="0" w:firstLine="0"/>
      </w:pPr>
    </w:p>
    <w:sectPr w:rsidR="00C30DAF" w:rsidRPr="00BA0D6C" w:rsidSect="00BA0D6C">
      <w:headerReference w:type="even" r:id="rId7"/>
      <w:footerReference w:type="even" r:id="rId8"/>
      <w:headerReference w:type="first" r:id="rId9"/>
      <w:footerReference w:type="first" r:id="rId10"/>
      <w:pgSz w:w="11906" w:h="16838"/>
      <w:pgMar w:top="1418" w:right="1418" w:bottom="1418" w:left="1418" w:header="851" w:footer="567" w:gutter="0"/>
      <w:pgNumType w:fmt="numberInDash"/>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260831" w14:textId="77777777" w:rsidR="00755391" w:rsidRDefault="00755391" w:rsidP="00BA0D6C">
      <w:pPr>
        <w:spacing w:line="240" w:lineRule="auto"/>
        <w:ind w:firstLine="560"/>
        <w:rPr>
          <w:rFonts w:hint="eastAsia"/>
        </w:rPr>
      </w:pPr>
      <w:r>
        <w:separator/>
      </w:r>
    </w:p>
  </w:endnote>
  <w:endnote w:type="continuationSeparator" w:id="0">
    <w:p w14:paraId="33A74ABC" w14:textId="77777777" w:rsidR="00755391" w:rsidRDefault="00755391" w:rsidP="00BA0D6C">
      <w:pPr>
        <w:spacing w:line="240" w:lineRule="auto"/>
        <w:ind w:firstLine="56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微软雅黑">
    <w:panose1 w:val="020B0503020204020204"/>
    <w:charset w:val="86"/>
    <w:family w:val="swiss"/>
    <w:pitch w:val="variable"/>
    <w:sig w:usb0="80000287" w:usb1="2ACF3C50" w:usb2="00000016" w:usb3="00000000" w:csb0="0004001F" w:csb1="00000000"/>
  </w:font>
  <w:font w:name="楷体_GB2312">
    <w:altName w:val="楷体"/>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F4A136" w14:textId="77777777" w:rsidR="00BA0D6C" w:rsidRDefault="00BA0D6C">
    <w:pPr>
      <w:pStyle w:val="af0"/>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2E6363" w14:textId="77777777" w:rsidR="00BA0D6C" w:rsidRDefault="00BA0D6C">
    <w:pPr>
      <w:pStyle w:val="af0"/>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82E388" w14:textId="77777777" w:rsidR="00755391" w:rsidRDefault="00755391" w:rsidP="00BA0D6C">
      <w:pPr>
        <w:spacing w:line="240" w:lineRule="auto"/>
        <w:ind w:firstLine="560"/>
        <w:rPr>
          <w:rFonts w:hint="eastAsia"/>
        </w:rPr>
      </w:pPr>
      <w:r>
        <w:separator/>
      </w:r>
    </w:p>
  </w:footnote>
  <w:footnote w:type="continuationSeparator" w:id="0">
    <w:p w14:paraId="4306DAEA" w14:textId="77777777" w:rsidR="00755391" w:rsidRDefault="00755391" w:rsidP="00BA0D6C">
      <w:pPr>
        <w:spacing w:line="240" w:lineRule="auto"/>
        <w:ind w:firstLine="56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4EFD54" w14:textId="77777777" w:rsidR="00BA0D6C" w:rsidRDefault="00BA0D6C">
    <w:pPr>
      <w:pStyle w:val="ae"/>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D9AB65" w14:textId="77777777" w:rsidR="00BA0D6C" w:rsidRDefault="00BA0D6C">
    <w:pPr>
      <w:pStyle w:val="ae"/>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27"/>
    <w:multiLevelType w:val="multilevel"/>
    <w:tmpl w:val="00000027"/>
    <w:lvl w:ilvl="0">
      <w:start w:val="1"/>
      <w:numFmt w:val="chineseCountingThousand"/>
      <w:suff w:val="space"/>
      <w:lvlText w:val="第%1章"/>
      <w:lvlJc w:val="left"/>
      <w:pPr>
        <w:ind w:left="567" w:hanging="567"/>
      </w:pPr>
      <w:rPr>
        <w:rFonts w:ascii="宋体" w:eastAsia="宋体" w:hAnsi="宋体" w:hint="default"/>
        <w:sz w:val="32"/>
        <w:szCs w:val="28"/>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 w15:restartNumberingAfterBreak="0">
    <w:nsid w:val="69E24492"/>
    <w:multiLevelType w:val="multilevel"/>
    <w:tmpl w:val="69E24492"/>
    <w:lvl w:ilvl="0">
      <w:start w:val="1"/>
      <w:numFmt w:val="decimal"/>
      <w:suff w:val="space"/>
      <w:lvlText w:val="%1."/>
      <w:lvlJc w:val="left"/>
      <w:pPr>
        <w:ind w:left="425" w:hanging="425"/>
      </w:pPr>
      <w:rPr>
        <w:rFonts w:hint="eastAsia"/>
      </w:rPr>
    </w:lvl>
    <w:lvl w:ilvl="1">
      <w:start w:val="1"/>
      <w:numFmt w:val="decimal"/>
      <w:suff w:val="space"/>
      <w:lvlText w:val="%1.%2."/>
      <w:lvlJc w:val="left"/>
      <w:pPr>
        <w:ind w:left="567" w:hanging="567"/>
      </w:pPr>
      <w:rPr>
        <w:rFonts w:hint="eastAsia"/>
      </w:rPr>
    </w:lvl>
    <w:lvl w:ilvl="2">
      <w:start w:val="1"/>
      <w:numFmt w:val="decimal"/>
      <w:suff w:val="space"/>
      <w:lvlText w:val="%1.%2.%3."/>
      <w:lvlJc w:val="left"/>
      <w:pPr>
        <w:ind w:left="226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 w15:restartNumberingAfterBreak="0">
    <w:nsid w:val="6BF200DC"/>
    <w:multiLevelType w:val="multilevel"/>
    <w:tmpl w:val="6BF200DC"/>
    <w:lvl w:ilvl="0">
      <w:start w:val="1"/>
      <w:numFmt w:val="chineseCountingThousand"/>
      <w:suff w:val="space"/>
      <w:lvlText w:val="%1、"/>
      <w:lvlJc w:val="left"/>
      <w:pPr>
        <w:ind w:left="720" w:hanging="720"/>
      </w:pPr>
      <w:rPr>
        <w:rFonts w:hint="default"/>
        <w:b/>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16cid:durableId="160439290">
    <w:abstractNumId w:val="1"/>
  </w:num>
  <w:num w:numId="2" w16cid:durableId="1200776242">
    <w:abstractNumId w:val="0"/>
  </w:num>
  <w:num w:numId="3" w16cid:durableId="12600266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7"/>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620A"/>
    <w:rsid w:val="00671E12"/>
    <w:rsid w:val="00755391"/>
    <w:rsid w:val="0083620A"/>
    <w:rsid w:val="00922DF1"/>
    <w:rsid w:val="00BA0D6C"/>
    <w:rsid w:val="00C30DAF"/>
    <w:rsid w:val="00C33F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D078D580-7220-4A2E-95CE-6D7712379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2"/>
    <w:qFormat/>
    <w:rsid w:val="00BA0D6C"/>
    <w:pPr>
      <w:widowControl w:val="0"/>
      <w:spacing w:after="0" w:line="480" w:lineRule="exact"/>
      <w:ind w:firstLineChars="200" w:firstLine="200"/>
    </w:pPr>
    <w:rPr>
      <w:rFonts w:ascii="微软雅黑" w:eastAsia="楷体_GB2312" w:hAnsi="微软雅黑" w:cs="微软雅黑"/>
      <w:sz w:val="28"/>
      <w:szCs w:val="28"/>
      <w14:ligatures w14:val="none"/>
    </w:rPr>
  </w:style>
  <w:style w:type="paragraph" w:styleId="1">
    <w:name w:val="heading 1"/>
    <w:basedOn w:val="a"/>
    <w:next w:val="a"/>
    <w:link w:val="10"/>
    <w:qFormat/>
    <w:rsid w:val="0083620A"/>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nhideWhenUsed/>
    <w:qFormat/>
    <w:rsid w:val="0083620A"/>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nhideWhenUsed/>
    <w:qFormat/>
    <w:rsid w:val="0083620A"/>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83620A"/>
    <w:pPr>
      <w:keepNext/>
      <w:keepLines/>
      <w:spacing w:before="80" w:after="40"/>
      <w:outlineLvl w:val="3"/>
    </w:pPr>
    <w:rPr>
      <w:rFonts w:cstheme="majorBidi"/>
      <w:color w:val="2F5496" w:themeColor="accent1" w:themeShade="BF"/>
    </w:rPr>
  </w:style>
  <w:style w:type="paragraph" w:styleId="5">
    <w:name w:val="heading 5"/>
    <w:basedOn w:val="a"/>
    <w:next w:val="a"/>
    <w:link w:val="50"/>
    <w:uiPriority w:val="9"/>
    <w:semiHidden/>
    <w:unhideWhenUsed/>
    <w:qFormat/>
    <w:rsid w:val="0083620A"/>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83620A"/>
    <w:pPr>
      <w:keepNext/>
      <w:keepLines/>
      <w:spacing w:before="4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83620A"/>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83620A"/>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83620A"/>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83620A"/>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83620A"/>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83620A"/>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83620A"/>
    <w:rPr>
      <w:rFonts w:cstheme="majorBidi"/>
      <w:color w:val="2F5496" w:themeColor="accent1" w:themeShade="BF"/>
      <w:sz w:val="28"/>
      <w:szCs w:val="28"/>
    </w:rPr>
  </w:style>
  <w:style w:type="character" w:customStyle="1" w:styleId="50">
    <w:name w:val="标题 5 字符"/>
    <w:basedOn w:val="a0"/>
    <w:link w:val="5"/>
    <w:uiPriority w:val="9"/>
    <w:semiHidden/>
    <w:rsid w:val="0083620A"/>
    <w:rPr>
      <w:rFonts w:cstheme="majorBidi"/>
      <w:color w:val="2F5496" w:themeColor="accent1" w:themeShade="BF"/>
      <w:sz w:val="24"/>
    </w:rPr>
  </w:style>
  <w:style w:type="character" w:customStyle="1" w:styleId="60">
    <w:name w:val="标题 6 字符"/>
    <w:basedOn w:val="a0"/>
    <w:link w:val="6"/>
    <w:uiPriority w:val="9"/>
    <w:semiHidden/>
    <w:rsid w:val="0083620A"/>
    <w:rPr>
      <w:rFonts w:cstheme="majorBidi"/>
      <w:b/>
      <w:bCs/>
      <w:color w:val="2F5496" w:themeColor="accent1" w:themeShade="BF"/>
    </w:rPr>
  </w:style>
  <w:style w:type="character" w:customStyle="1" w:styleId="70">
    <w:name w:val="标题 7 字符"/>
    <w:basedOn w:val="a0"/>
    <w:link w:val="7"/>
    <w:uiPriority w:val="9"/>
    <w:semiHidden/>
    <w:rsid w:val="0083620A"/>
    <w:rPr>
      <w:rFonts w:cstheme="majorBidi"/>
      <w:b/>
      <w:bCs/>
      <w:color w:val="595959" w:themeColor="text1" w:themeTint="A6"/>
    </w:rPr>
  </w:style>
  <w:style w:type="character" w:customStyle="1" w:styleId="80">
    <w:name w:val="标题 8 字符"/>
    <w:basedOn w:val="a0"/>
    <w:link w:val="8"/>
    <w:uiPriority w:val="9"/>
    <w:semiHidden/>
    <w:rsid w:val="0083620A"/>
    <w:rPr>
      <w:rFonts w:cstheme="majorBidi"/>
      <w:color w:val="595959" w:themeColor="text1" w:themeTint="A6"/>
    </w:rPr>
  </w:style>
  <w:style w:type="character" w:customStyle="1" w:styleId="90">
    <w:name w:val="标题 9 字符"/>
    <w:basedOn w:val="a0"/>
    <w:link w:val="9"/>
    <w:uiPriority w:val="9"/>
    <w:semiHidden/>
    <w:rsid w:val="0083620A"/>
    <w:rPr>
      <w:rFonts w:eastAsiaTheme="majorEastAsia" w:cstheme="majorBidi"/>
      <w:color w:val="595959" w:themeColor="text1" w:themeTint="A6"/>
    </w:rPr>
  </w:style>
  <w:style w:type="paragraph" w:styleId="a3">
    <w:name w:val="Title"/>
    <w:basedOn w:val="a"/>
    <w:next w:val="a"/>
    <w:link w:val="a4"/>
    <w:uiPriority w:val="10"/>
    <w:qFormat/>
    <w:rsid w:val="0083620A"/>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83620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3620A"/>
    <w:pPr>
      <w:numPr>
        <w:ilvl w:val="1"/>
      </w:numPr>
      <w:jc w:val="center"/>
    </w:pPr>
    <w:rPr>
      <w:rFonts w:asciiTheme="majorHAnsi" w:eastAsiaTheme="majorEastAsia" w:hAnsiTheme="majorHAnsi" w:cstheme="majorBidi"/>
      <w:color w:val="595959" w:themeColor="text1" w:themeTint="A6"/>
      <w:spacing w:val="15"/>
    </w:rPr>
  </w:style>
  <w:style w:type="character" w:customStyle="1" w:styleId="a6">
    <w:name w:val="副标题 字符"/>
    <w:basedOn w:val="a0"/>
    <w:link w:val="a5"/>
    <w:uiPriority w:val="11"/>
    <w:rsid w:val="0083620A"/>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83620A"/>
    <w:pPr>
      <w:spacing w:before="160"/>
      <w:jc w:val="center"/>
    </w:pPr>
    <w:rPr>
      <w:i/>
      <w:iCs/>
      <w:color w:val="404040" w:themeColor="text1" w:themeTint="BF"/>
    </w:rPr>
  </w:style>
  <w:style w:type="character" w:customStyle="1" w:styleId="a8">
    <w:name w:val="引用 字符"/>
    <w:basedOn w:val="a0"/>
    <w:link w:val="a7"/>
    <w:uiPriority w:val="29"/>
    <w:rsid w:val="0083620A"/>
    <w:rPr>
      <w:i/>
      <w:iCs/>
      <w:color w:val="404040" w:themeColor="text1" w:themeTint="BF"/>
    </w:rPr>
  </w:style>
  <w:style w:type="paragraph" w:styleId="a9">
    <w:name w:val="List Paragraph"/>
    <w:basedOn w:val="a"/>
    <w:uiPriority w:val="34"/>
    <w:qFormat/>
    <w:rsid w:val="0083620A"/>
    <w:pPr>
      <w:ind w:left="720"/>
      <w:contextualSpacing/>
    </w:pPr>
  </w:style>
  <w:style w:type="character" w:styleId="aa">
    <w:name w:val="Intense Emphasis"/>
    <w:basedOn w:val="a0"/>
    <w:uiPriority w:val="21"/>
    <w:qFormat/>
    <w:rsid w:val="0083620A"/>
    <w:rPr>
      <w:i/>
      <w:iCs/>
      <w:color w:val="2F5496" w:themeColor="accent1" w:themeShade="BF"/>
    </w:rPr>
  </w:style>
  <w:style w:type="paragraph" w:styleId="ab">
    <w:name w:val="Intense Quote"/>
    <w:basedOn w:val="a"/>
    <w:next w:val="a"/>
    <w:link w:val="ac"/>
    <w:uiPriority w:val="30"/>
    <w:qFormat/>
    <w:rsid w:val="0083620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83620A"/>
    <w:rPr>
      <w:i/>
      <w:iCs/>
      <w:color w:val="2F5496" w:themeColor="accent1" w:themeShade="BF"/>
    </w:rPr>
  </w:style>
  <w:style w:type="character" w:styleId="ad">
    <w:name w:val="Intense Reference"/>
    <w:basedOn w:val="a0"/>
    <w:uiPriority w:val="32"/>
    <w:qFormat/>
    <w:rsid w:val="0083620A"/>
    <w:rPr>
      <w:b/>
      <w:bCs/>
      <w:smallCaps/>
      <w:color w:val="2F5496" w:themeColor="accent1" w:themeShade="BF"/>
      <w:spacing w:val="5"/>
    </w:rPr>
  </w:style>
  <w:style w:type="paragraph" w:styleId="ae">
    <w:name w:val="header"/>
    <w:basedOn w:val="a"/>
    <w:link w:val="af"/>
    <w:unhideWhenUsed/>
    <w:rsid w:val="00BA0D6C"/>
    <w:pPr>
      <w:tabs>
        <w:tab w:val="center" w:pos="4153"/>
        <w:tab w:val="right" w:pos="8306"/>
      </w:tabs>
      <w:snapToGrid w:val="0"/>
      <w:spacing w:line="240" w:lineRule="auto"/>
      <w:jc w:val="center"/>
    </w:pPr>
    <w:rPr>
      <w:sz w:val="18"/>
      <w:szCs w:val="18"/>
    </w:rPr>
  </w:style>
  <w:style w:type="character" w:customStyle="1" w:styleId="af">
    <w:name w:val="页眉 字符"/>
    <w:basedOn w:val="a0"/>
    <w:link w:val="ae"/>
    <w:uiPriority w:val="99"/>
    <w:rsid w:val="00BA0D6C"/>
    <w:rPr>
      <w:sz w:val="18"/>
      <w:szCs w:val="18"/>
    </w:rPr>
  </w:style>
  <w:style w:type="paragraph" w:styleId="af0">
    <w:name w:val="footer"/>
    <w:basedOn w:val="a"/>
    <w:link w:val="af1"/>
    <w:unhideWhenUsed/>
    <w:rsid w:val="00BA0D6C"/>
    <w:pPr>
      <w:tabs>
        <w:tab w:val="center" w:pos="4153"/>
        <w:tab w:val="right" w:pos="8306"/>
      </w:tabs>
      <w:snapToGrid w:val="0"/>
      <w:spacing w:line="240" w:lineRule="auto"/>
    </w:pPr>
    <w:rPr>
      <w:sz w:val="18"/>
      <w:szCs w:val="18"/>
    </w:rPr>
  </w:style>
  <w:style w:type="character" w:customStyle="1" w:styleId="af1">
    <w:name w:val="页脚 字符"/>
    <w:basedOn w:val="a0"/>
    <w:link w:val="af0"/>
    <w:uiPriority w:val="99"/>
    <w:rsid w:val="00BA0D6C"/>
    <w:rPr>
      <w:sz w:val="18"/>
      <w:szCs w:val="18"/>
    </w:rPr>
  </w:style>
  <w:style w:type="character" w:customStyle="1" w:styleId="21">
    <w:name w:val="标题 2 字符1"/>
    <w:rsid w:val="00BA0D6C"/>
    <w:rPr>
      <w:rFonts w:ascii="Cambria" w:eastAsia="宋体" w:hAnsi="Cambria" w:cs="Cambria"/>
      <w:b/>
      <w:bCs/>
      <w:sz w:val="20"/>
      <w:szCs w:val="20"/>
    </w:rPr>
  </w:style>
  <w:style w:type="character" w:customStyle="1" w:styleId="11">
    <w:name w:val="标题 1 字符1"/>
    <w:rsid w:val="00BA0D6C"/>
    <w:rPr>
      <w:rFonts w:ascii="微软雅黑" w:eastAsia="楷体_GB2312" w:hAnsi="微软雅黑" w:cs="微软雅黑"/>
      <w:b/>
      <w:bCs/>
      <w:kern w:val="44"/>
      <w:sz w:val="20"/>
      <w:szCs w:val="20"/>
    </w:rPr>
  </w:style>
  <w:style w:type="character" w:customStyle="1" w:styleId="31">
    <w:name w:val="标题 3 字符1"/>
    <w:rsid w:val="00BA0D6C"/>
    <w:rPr>
      <w:rFonts w:ascii="微软雅黑" w:eastAsia="楷体_GB2312" w:hAnsi="微软雅黑" w:cs="微软雅黑"/>
      <w:b/>
      <w:bCs/>
      <w:kern w:val="2"/>
    </w:rPr>
  </w:style>
  <w:style w:type="paragraph" w:styleId="af2">
    <w:name w:val="Body Text"/>
    <w:basedOn w:val="a"/>
    <w:link w:val="12"/>
    <w:rsid w:val="00BA0D6C"/>
    <w:pPr>
      <w:widowControl/>
      <w:spacing w:before="180" w:line="280" w:lineRule="exact"/>
      <w:ind w:firstLineChars="0" w:firstLine="0"/>
      <w:jc w:val="both"/>
    </w:pPr>
    <w:rPr>
      <w:rFonts w:ascii="Arial" w:hAnsi="Arial" w:cs="Arial"/>
      <w:lang w:val="en-GB" w:eastAsia="en-US"/>
    </w:rPr>
  </w:style>
  <w:style w:type="character" w:customStyle="1" w:styleId="af3">
    <w:name w:val="正文文本 字符"/>
    <w:basedOn w:val="a0"/>
    <w:uiPriority w:val="99"/>
    <w:semiHidden/>
    <w:rsid w:val="00BA0D6C"/>
    <w:rPr>
      <w:rFonts w:ascii="微软雅黑" w:eastAsia="楷体_GB2312" w:hAnsi="微软雅黑" w:cs="微软雅黑"/>
      <w:sz w:val="28"/>
      <w:szCs w:val="28"/>
      <w14:ligatures w14:val="none"/>
    </w:rPr>
  </w:style>
  <w:style w:type="character" w:customStyle="1" w:styleId="12">
    <w:name w:val="正文文本 字符1"/>
    <w:link w:val="af2"/>
    <w:rsid w:val="00BA0D6C"/>
    <w:rPr>
      <w:rFonts w:ascii="Arial" w:eastAsia="楷体_GB2312" w:hAnsi="Arial" w:cs="Arial"/>
      <w:sz w:val="28"/>
      <w:szCs w:val="28"/>
      <w:lang w:val="en-GB" w:eastAsia="en-US"/>
      <w14:ligatures w14:val="none"/>
    </w:rPr>
  </w:style>
  <w:style w:type="character" w:customStyle="1" w:styleId="22">
    <w:name w:val="页脚 字符2"/>
    <w:rsid w:val="00BA0D6C"/>
    <w:rPr>
      <w:rFonts w:ascii="微软雅黑" w:eastAsia="楷体_GB2312" w:hAnsi="微软雅黑" w:cs="微软雅黑"/>
      <w:sz w:val="18"/>
      <w:szCs w:val="18"/>
    </w:rPr>
  </w:style>
  <w:style w:type="character" w:customStyle="1" w:styleId="13">
    <w:name w:val="页眉 字符1"/>
    <w:rsid w:val="00BA0D6C"/>
    <w:rPr>
      <w:rFonts w:ascii="微软雅黑" w:eastAsia="楷体_GB2312" w:hAnsi="微软雅黑" w:cs="微软雅黑"/>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1138</Words>
  <Characters>1196</Characters>
  <Application>Microsoft Office Word</Application>
  <DocSecurity>0</DocSecurity>
  <Lines>54</Lines>
  <Paragraphs>53</Paragraphs>
  <ScaleCrop>false</ScaleCrop>
  <Company/>
  <LinksUpToDate>false</LinksUpToDate>
  <CharactersWithSpaces>2281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666</dc:creator>
  <cp:keywords/>
  <dc:description/>
  <cp:lastModifiedBy>666</cp:lastModifiedBy>
  <cp:revision>2</cp:revision>
  <dcterms:created xsi:type="dcterms:W3CDTF">2026-07-01T08:40:00Z</dcterms:created>
  <dcterms:modified xsi:type="dcterms:W3CDTF">2026-07-01T08:41:00Z</dcterms:modified>
</cp:coreProperties>
</file>