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4030D465">
      <w:pPr>
        <w:pStyle w:val="46"/>
        <w:rPr>
          <w:rFonts w:asciiTheme="minorEastAsia" w:hAnsiTheme="minorEastAsia" w:eastAsiaTheme="minorEastAsia"/>
          <w:color w:val="auto"/>
          <w:sz w:val="24"/>
          <w:szCs w:val="24"/>
          <w:highlight w:val="none"/>
        </w:rPr>
      </w:pPr>
      <w:bookmarkStart w:id="0" w:name="_Toc105411002"/>
      <w:bookmarkStart w:id="1" w:name="_Toc6205"/>
      <w:r>
        <w:rPr>
          <w:rFonts w:hint="eastAsia"/>
          <w:color w:val="auto"/>
          <w:highlight w:val="none"/>
        </w:rPr>
        <w:t>第五章　货物需求表及采购需求</w:t>
      </w:r>
      <w:bookmarkEnd w:id="0"/>
      <w:bookmarkEnd w:id="1"/>
    </w:p>
    <w:p w14:paraId="055C15F7">
      <w:pPr>
        <w:pStyle w:val="109"/>
        <w:rPr>
          <w:color w:val="auto"/>
          <w:highlight w:val="none"/>
        </w:rPr>
      </w:pPr>
      <w:bookmarkStart w:id="2" w:name="_Toc105411003"/>
      <w:bookmarkStart w:id="3" w:name="_Toc10575"/>
      <w:r>
        <w:rPr>
          <w:rFonts w:hint="eastAsia"/>
          <w:color w:val="auto"/>
          <w:highlight w:val="none"/>
        </w:rPr>
        <w:t>一、货物需求表</w:t>
      </w:r>
      <w:bookmarkEnd w:id="2"/>
      <w:bookmarkEnd w:id="3"/>
    </w:p>
    <w:p w14:paraId="591B13CE">
      <w:pPr>
        <w:jc w:val="center"/>
        <w:rPr>
          <w:rFonts w:cs="仿宋" w:asciiTheme="minorEastAsia" w:hAnsiTheme="minorEastAsia" w:eastAsiaTheme="minorEastAsia"/>
          <w:color w:val="auto"/>
          <w:sz w:val="24"/>
          <w:szCs w:val="24"/>
          <w:highlight w:val="none"/>
        </w:rPr>
      </w:pPr>
    </w:p>
    <w:tbl>
      <w:tblPr>
        <w:tblStyle w:val="49"/>
        <w:tblpPr w:leftFromText="180" w:rightFromText="180" w:vertAnchor="text" w:tblpY="1"/>
        <w:tblOverlap w:val="never"/>
        <w:tblW w:w="86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5"/>
        <w:gridCol w:w="5805"/>
      </w:tblGrid>
      <w:tr w14:paraId="0D243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84" w:hRule="atLeast"/>
        </w:trPr>
        <w:tc>
          <w:tcPr>
            <w:tcW w:w="2835" w:type="dxa"/>
            <w:tcBorders>
              <w:top w:val="single" w:color="auto" w:sz="12" w:space="0"/>
              <w:left w:val="single" w:color="auto" w:sz="12" w:space="0"/>
            </w:tcBorders>
            <w:vAlign w:val="center"/>
          </w:tcPr>
          <w:p w14:paraId="2B8729C8">
            <w:pPr>
              <w:keepNext w:val="0"/>
              <w:keepLines w:val="0"/>
              <w:suppressLineNumbers w:val="0"/>
              <w:spacing w:before="0" w:beforeAutospacing="0" w:after="0" w:afterAutospacing="0"/>
              <w:ind w:left="0" w:right="0"/>
              <w:rPr>
                <w:rFonts w:hint="default"/>
                <w:color w:val="auto"/>
                <w:szCs w:val="20"/>
                <w:highlight w:val="none"/>
              </w:rPr>
            </w:pPr>
            <w:r>
              <w:rPr>
                <w:rFonts w:hint="default"/>
                <w:color w:val="auto"/>
                <w:szCs w:val="20"/>
                <w:highlight w:val="none"/>
              </w:rPr>
              <w:drawing>
                <wp:inline distT="0" distB="0" distL="0" distR="0">
                  <wp:extent cx="1845945" cy="1533525"/>
                  <wp:effectExtent l="0" t="0" r="0" b="0"/>
                  <wp:docPr id="1" name="图片 1" descr="C:\Users\ADMINI~1\AppData\Local\Temp\ksohtml8924\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1\AppData\Local\Temp\ksohtml8924\wps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847850" cy="1534987"/>
                          </a:xfrm>
                          <a:prstGeom prst="rect">
                            <a:avLst/>
                          </a:prstGeom>
                          <a:noFill/>
                          <a:ln>
                            <a:noFill/>
                          </a:ln>
                        </pic:spPr>
                      </pic:pic>
                    </a:graphicData>
                  </a:graphic>
                </wp:inline>
              </w:drawing>
            </w:r>
          </w:p>
        </w:tc>
        <w:tc>
          <w:tcPr>
            <w:tcW w:w="5805" w:type="dxa"/>
            <w:tcBorders>
              <w:top w:val="single" w:color="auto" w:sz="12" w:space="0"/>
              <w:right w:val="single" w:color="auto" w:sz="12" w:space="0"/>
            </w:tcBorders>
            <w:vAlign w:val="center"/>
          </w:tcPr>
          <w:p w14:paraId="42E6BBE1">
            <w:pPr>
              <w:keepNext w:val="0"/>
              <w:keepLines w:val="0"/>
              <w:suppressLineNumbers w:val="0"/>
              <w:spacing w:before="0" w:beforeAutospacing="0" w:after="0" w:afterAutospacing="0" w:line="360" w:lineRule="auto"/>
              <w:ind w:left="0" w:right="0"/>
              <w:jc w:val="center"/>
              <w:rPr>
                <w:rFonts w:hint="default" w:cs="仿宋" w:asciiTheme="minorEastAsia" w:hAnsiTheme="minorEastAsia" w:eastAsiaTheme="minorEastAsia"/>
                <w:color w:val="auto"/>
                <w:sz w:val="24"/>
                <w:szCs w:val="24"/>
                <w:highlight w:val="none"/>
              </w:rPr>
            </w:pPr>
            <w:r>
              <w:rPr>
                <w:rFonts w:hint="eastAsia" w:ascii="宋体"/>
                <w:color w:val="auto"/>
                <w:sz w:val="24"/>
                <w:szCs w:val="20"/>
                <w:highlight w:val="none"/>
              </w:rPr>
              <w:t>详见“第一章投标邀请”</w:t>
            </w:r>
          </w:p>
        </w:tc>
      </w:tr>
      <w:tr w14:paraId="61EC3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0" w:hRule="atLeast"/>
        </w:trPr>
        <w:tc>
          <w:tcPr>
            <w:tcW w:w="2835" w:type="dxa"/>
            <w:tcBorders>
              <w:left w:val="single" w:color="auto" w:sz="12" w:space="0"/>
            </w:tcBorders>
            <w:vAlign w:val="center"/>
          </w:tcPr>
          <w:p w14:paraId="1106DF5D">
            <w:pPr>
              <w:keepNext w:val="0"/>
              <w:keepLines w:val="0"/>
              <w:suppressLineNumbers w:val="0"/>
              <w:spacing w:before="0" w:beforeAutospacing="0" w:after="0" w:afterAutospacing="0" w:line="360" w:lineRule="auto"/>
              <w:ind w:left="0" w:right="0"/>
              <w:jc w:val="center"/>
              <w:rPr>
                <w:rFonts w:hint="default"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数量</w:t>
            </w:r>
          </w:p>
        </w:tc>
        <w:tc>
          <w:tcPr>
            <w:tcW w:w="5805" w:type="dxa"/>
            <w:tcBorders>
              <w:right w:val="single" w:color="auto" w:sz="12" w:space="0"/>
            </w:tcBorders>
            <w:vAlign w:val="center"/>
          </w:tcPr>
          <w:p w14:paraId="305B7C19">
            <w:pPr>
              <w:keepNext w:val="0"/>
              <w:keepLines w:val="0"/>
              <w:suppressLineNumbers w:val="0"/>
              <w:spacing w:before="0" w:beforeAutospacing="0" w:after="0" w:afterAutospacing="0" w:line="360" w:lineRule="auto"/>
              <w:ind w:left="0" w:right="0"/>
              <w:jc w:val="center"/>
              <w:rPr>
                <w:rFonts w:hint="default" w:cs="仿宋" w:asciiTheme="minorEastAsia" w:hAnsiTheme="minorEastAsia" w:eastAsiaTheme="minorEastAsia"/>
                <w:color w:val="auto"/>
                <w:sz w:val="24"/>
                <w:szCs w:val="24"/>
                <w:highlight w:val="none"/>
              </w:rPr>
            </w:pPr>
            <w:r>
              <w:rPr>
                <w:rFonts w:hint="eastAsia"/>
                <w:color w:val="auto"/>
                <w:sz w:val="24"/>
                <w:szCs w:val="20"/>
                <w:highlight w:val="none"/>
              </w:rPr>
              <w:t>详见第五章中的“技术</w:t>
            </w:r>
            <w:r>
              <w:rPr>
                <w:rFonts w:hint="eastAsia"/>
                <w:color w:val="auto"/>
                <w:sz w:val="24"/>
                <w:szCs w:val="20"/>
                <w:highlight w:val="none"/>
                <w:lang w:eastAsia="zh-CN"/>
              </w:rPr>
              <w:t>要</w:t>
            </w:r>
            <w:r>
              <w:rPr>
                <w:rFonts w:hint="eastAsia"/>
                <w:color w:val="auto"/>
                <w:sz w:val="24"/>
                <w:szCs w:val="20"/>
                <w:highlight w:val="none"/>
              </w:rPr>
              <w:t>求”</w:t>
            </w:r>
          </w:p>
        </w:tc>
      </w:tr>
      <w:tr w14:paraId="405DC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0" w:hRule="atLeast"/>
        </w:trPr>
        <w:tc>
          <w:tcPr>
            <w:tcW w:w="2835" w:type="dxa"/>
            <w:tcBorders>
              <w:left w:val="single" w:color="auto" w:sz="12" w:space="0"/>
            </w:tcBorders>
            <w:vAlign w:val="center"/>
          </w:tcPr>
          <w:p w14:paraId="03950B81">
            <w:pPr>
              <w:keepNext w:val="0"/>
              <w:keepLines w:val="0"/>
              <w:suppressLineNumbers w:val="0"/>
              <w:spacing w:before="0" w:beforeAutospacing="0" w:after="0" w:afterAutospacing="0" w:line="360" w:lineRule="auto"/>
              <w:ind w:left="0" w:right="0"/>
              <w:jc w:val="center"/>
              <w:rPr>
                <w:rFonts w:hint="default"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交货期</w:t>
            </w:r>
          </w:p>
        </w:tc>
        <w:tc>
          <w:tcPr>
            <w:tcW w:w="5805" w:type="dxa"/>
            <w:tcBorders>
              <w:right w:val="single" w:color="auto" w:sz="12" w:space="0"/>
            </w:tcBorders>
            <w:vAlign w:val="center"/>
          </w:tcPr>
          <w:p w14:paraId="5F28310D">
            <w:pPr>
              <w:keepNext w:val="0"/>
              <w:keepLines w:val="0"/>
              <w:suppressLineNumbers w:val="0"/>
              <w:spacing w:before="0" w:beforeAutospacing="0" w:after="0" w:afterAutospacing="0" w:line="360" w:lineRule="auto"/>
              <w:ind w:left="0" w:right="0"/>
              <w:jc w:val="center"/>
              <w:rPr>
                <w:rFonts w:hint="default" w:cs="仿宋" w:asciiTheme="minorEastAsia" w:hAnsiTheme="minorEastAsia" w:eastAsiaTheme="minorEastAsia"/>
                <w:color w:val="auto"/>
                <w:sz w:val="24"/>
                <w:szCs w:val="24"/>
                <w:highlight w:val="none"/>
              </w:rPr>
            </w:pPr>
            <w:r>
              <w:rPr>
                <w:rFonts w:hint="eastAsia"/>
                <w:color w:val="auto"/>
                <w:sz w:val="24"/>
                <w:szCs w:val="20"/>
                <w:highlight w:val="none"/>
              </w:rPr>
              <w:t>详见第五章中的“商务要求”</w:t>
            </w:r>
          </w:p>
        </w:tc>
      </w:tr>
      <w:tr w14:paraId="071F0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0" w:hRule="atLeast"/>
        </w:trPr>
        <w:tc>
          <w:tcPr>
            <w:tcW w:w="2835" w:type="dxa"/>
            <w:tcBorders>
              <w:left w:val="single" w:color="auto" w:sz="12" w:space="0"/>
            </w:tcBorders>
            <w:vAlign w:val="center"/>
          </w:tcPr>
          <w:p w14:paraId="55DF8ED9">
            <w:pPr>
              <w:keepNext w:val="0"/>
              <w:keepLines w:val="0"/>
              <w:suppressLineNumbers w:val="0"/>
              <w:spacing w:before="0" w:beforeAutospacing="0" w:after="0" w:afterAutospacing="0" w:line="360" w:lineRule="auto"/>
              <w:ind w:left="0" w:right="0"/>
              <w:jc w:val="center"/>
              <w:rPr>
                <w:rFonts w:hint="default"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交货地点</w:t>
            </w:r>
          </w:p>
        </w:tc>
        <w:tc>
          <w:tcPr>
            <w:tcW w:w="5805" w:type="dxa"/>
            <w:tcBorders>
              <w:right w:val="single" w:color="auto" w:sz="12" w:space="0"/>
            </w:tcBorders>
            <w:vAlign w:val="center"/>
          </w:tcPr>
          <w:p w14:paraId="258CA4E3">
            <w:pPr>
              <w:keepNext w:val="0"/>
              <w:keepLines w:val="0"/>
              <w:suppressLineNumbers w:val="0"/>
              <w:spacing w:before="0" w:beforeAutospacing="0" w:after="0" w:afterAutospacing="0" w:line="360" w:lineRule="auto"/>
              <w:ind w:left="480" w:right="0" w:hanging="480" w:hangingChars="200"/>
              <w:jc w:val="center"/>
              <w:rPr>
                <w:rFonts w:hint="default" w:cs="仿宋" w:asciiTheme="minorEastAsia" w:hAnsiTheme="minorEastAsia" w:eastAsiaTheme="minorEastAsia"/>
                <w:color w:val="auto"/>
                <w:sz w:val="24"/>
                <w:szCs w:val="24"/>
                <w:highlight w:val="none"/>
              </w:rPr>
            </w:pPr>
            <w:r>
              <w:rPr>
                <w:rFonts w:hint="eastAsia"/>
                <w:color w:val="auto"/>
                <w:sz w:val="24"/>
                <w:szCs w:val="20"/>
                <w:highlight w:val="none"/>
              </w:rPr>
              <w:t>详见第五章中的“商务要求”</w:t>
            </w:r>
          </w:p>
        </w:tc>
      </w:tr>
      <w:tr w14:paraId="65364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0" w:hRule="atLeast"/>
        </w:trPr>
        <w:tc>
          <w:tcPr>
            <w:tcW w:w="2835" w:type="dxa"/>
            <w:tcBorders>
              <w:left w:val="single" w:color="auto" w:sz="12" w:space="0"/>
            </w:tcBorders>
            <w:vAlign w:val="center"/>
          </w:tcPr>
          <w:p w14:paraId="30474E6C">
            <w:pPr>
              <w:keepNext w:val="0"/>
              <w:keepLines w:val="0"/>
              <w:suppressLineNumbers w:val="0"/>
              <w:spacing w:before="0" w:beforeAutospacing="0" w:after="0" w:afterAutospacing="0" w:line="360" w:lineRule="auto"/>
              <w:ind w:left="0" w:right="0"/>
              <w:jc w:val="center"/>
              <w:rPr>
                <w:rFonts w:hint="default"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安装地点</w:t>
            </w:r>
          </w:p>
        </w:tc>
        <w:tc>
          <w:tcPr>
            <w:tcW w:w="5805" w:type="dxa"/>
            <w:tcBorders>
              <w:right w:val="single" w:color="auto" w:sz="12" w:space="0"/>
            </w:tcBorders>
            <w:vAlign w:val="center"/>
          </w:tcPr>
          <w:p w14:paraId="41893126">
            <w:pPr>
              <w:keepNext w:val="0"/>
              <w:keepLines w:val="0"/>
              <w:suppressLineNumbers w:val="0"/>
              <w:spacing w:before="0" w:beforeAutospacing="0" w:after="0" w:afterAutospacing="0" w:line="360" w:lineRule="auto"/>
              <w:ind w:left="0" w:right="0"/>
              <w:jc w:val="center"/>
              <w:rPr>
                <w:rFonts w:hint="default" w:cs="仿宋" w:asciiTheme="minorEastAsia" w:hAnsiTheme="minorEastAsia" w:eastAsiaTheme="minorEastAsia"/>
                <w:color w:val="auto"/>
                <w:sz w:val="24"/>
                <w:szCs w:val="24"/>
                <w:highlight w:val="none"/>
              </w:rPr>
            </w:pPr>
            <w:r>
              <w:rPr>
                <w:rFonts w:hint="eastAsia"/>
                <w:color w:val="auto"/>
                <w:sz w:val="24"/>
                <w:szCs w:val="20"/>
                <w:highlight w:val="none"/>
              </w:rPr>
              <w:t>详见第五章中的“商务要求”</w:t>
            </w:r>
          </w:p>
        </w:tc>
      </w:tr>
      <w:tr w14:paraId="1DC02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0" w:hRule="atLeast"/>
        </w:trPr>
        <w:tc>
          <w:tcPr>
            <w:tcW w:w="2835" w:type="dxa"/>
            <w:tcBorders>
              <w:left w:val="single" w:color="auto" w:sz="12" w:space="0"/>
            </w:tcBorders>
            <w:vAlign w:val="center"/>
          </w:tcPr>
          <w:p w14:paraId="40454D4B">
            <w:pPr>
              <w:keepNext w:val="0"/>
              <w:keepLines w:val="0"/>
              <w:suppressLineNumbers w:val="0"/>
              <w:spacing w:before="0" w:beforeAutospacing="0" w:after="0" w:afterAutospacing="0" w:line="360" w:lineRule="auto"/>
              <w:ind w:left="0" w:right="0"/>
              <w:jc w:val="center"/>
              <w:rPr>
                <w:rFonts w:hint="default"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备注</w:t>
            </w:r>
          </w:p>
        </w:tc>
        <w:tc>
          <w:tcPr>
            <w:tcW w:w="5805" w:type="dxa"/>
            <w:tcBorders>
              <w:right w:val="single" w:color="auto" w:sz="12" w:space="0"/>
            </w:tcBorders>
            <w:vAlign w:val="center"/>
          </w:tcPr>
          <w:p w14:paraId="61C7A312">
            <w:pPr>
              <w:keepNext w:val="0"/>
              <w:keepLines w:val="0"/>
              <w:suppressLineNumbers w:val="0"/>
              <w:spacing w:before="0" w:beforeAutospacing="0" w:after="0" w:afterAutospacing="0" w:line="360" w:lineRule="auto"/>
              <w:ind w:left="0" w:right="0"/>
              <w:jc w:val="center"/>
              <w:rPr>
                <w:rFonts w:hint="default"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其他详见招标文件</w:t>
            </w:r>
          </w:p>
        </w:tc>
      </w:tr>
    </w:tbl>
    <w:p w14:paraId="7A735595">
      <w:pPr>
        <w:adjustRightInd w:val="0"/>
        <w:spacing w:line="460" w:lineRule="exact"/>
        <w:rPr>
          <w:rFonts w:cs="仿宋" w:asciiTheme="minorEastAsia" w:hAnsiTheme="minorEastAsia" w:eastAsiaTheme="minorEastAsia"/>
          <w:b/>
          <w:color w:val="auto"/>
          <w:sz w:val="24"/>
          <w:szCs w:val="24"/>
          <w:highlight w:val="none"/>
        </w:rPr>
      </w:pPr>
    </w:p>
    <w:p w14:paraId="4F1EEFB4">
      <w:pPr>
        <w:pStyle w:val="5"/>
        <w:spacing w:before="0" w:after="0" w:line="460" w:lineRule="exact"/>
        <w:rPr>
          <w:rFonts w:cs="仿宋" w:asciiTheme="minorEastAsia" w:hAnsiTheme="minorEastAsia" w:eastAsiaTheme="minorEastAsia"/>
          <w:color w:val="auto"/>
          <w:sz w:val="24"/>
          <w:szCs w:val="24"/>
          <w:highlight w:val="none"/>
        </w:rPr>
        <w:sectPr>
          <w:headerReference r:id="rId3" w:type="default"/>
          <w:footerReference r:id="rId4" w:type="default"/>
          <w:footerReference r:id="rId5" w:type="even"/>
          <w:pgSz w:w="11906" w:h="16838"/>
          <w:pgMar w:top="1247" w:right="1417" w:bottom="1702" w:left="1417" w:header="851" w:footer="992" w:gutter="0"/>
          <w:cols w:space="720" w:num="1"/>
          <w:docGrid w:linePitch="312" w:charSpace="0"/>
        </w:sectPr>
      </w:pPr>
    </w:p>
    <w:p w14:paraId="40668EC4">
      <w:pPr>
        <w:rPr>
          <w:rFonts w:hint="eastAsia" w:ascii="仿宋" w:hAnsi="仿宋" w:eastAsia="仿宋" w:cs="宋体"/>
          <w:b/>
          <w:color w:val="auto"/>
          <w:sz w:val="24"/>
          <w:szCs w:val="24"/>
          <w:highlight w:val="none"/>
        </w:rPr>
      </w:pPr>
      <w:bookmarkStart w:id="4" w:name="_Toc105411004"/>
      <w:r>
        <w:rPr>
          <w:rFonts w:hint="eastAsia" w:cs="仿宋" w:asciiTheme="minorEastAsia" w:hAnsiTheme="minorEastAsia" w:eastAsiaTheme="minorEastAsia"/>
          <w:color w:val="auto"/>
          <w:sz w:val="24"/>
          <w:szCs w:val="24"/>
          <w:highlight w:val="none"/>
          <w:lang w:val="en-US" w:eastAsia="zh-CN"/>
        </w:rPr>
        <w:t>二、</w:t>
      </w:r>
      <w:r>
        <w:rPr>
          <w:rFonts w:hint="eastAsia" w:cs="仿宋" w:asciiTheme="minorEastAsia" w:hAnsiTheme="minorEastAsia" w:eastAsiaTheme="minorEastAsia"/>
          <w:color w:val="auto"/>
          <w:sz w:val="24"/>
          <w:szCs w:val="24"/>
          <w:highlight w:val="none"/>
        </w:rPr>
        <w:t>技术</w:t>
      </w:r>
      <w:r>
        <w:rPr>
          <w:rFonts w:hint="eastAsia" w:cs="仿宋" w:asciiTheme="minorEastAsia" w:hAnsiTheme="minorEastAsia" w:eastAsiaTheme="minorEastAsia"/>
          <w:color w:val="auto"/>
          <w:sz w:val="24"/>
          <w:szCs w:val="24"/>
          <w:highlight w:val="none"/>
          <w:lang w:eastAsia="zh-CN"/>
        </w:rPr>
        <w:t>要</w:t>
      </w:r>
      <w:r>
        <w:rPr>
          <w:rFonts w:hint="eastAsia" w:cs="仿宋" w:asciiTheme="minorEastAsia" w:hAnsiTheme="minorEastAsia" w:eastAsiaTheme="minorEastAsia"/>
          <w:color w:val="auto"/>
          <w:sz w:val="24"/>
          <w:szCs w:val="24"/>
          <w:highlight w:val="none"/>
        </w:rPr>
        <w:t>求</w:t>
      </w:r>
      <w:bookmarkEnd w:id="4"/>
      <w:r>
        <w:rPr>
          <w:rFonts w:hint="eastAsia" w:ascii="仿宋" w:hAnsi="仿宋" w:eastAsia="仿宋" w:cs="宋体"/>
          <w:b/>
          <w:color w:val="auto"/>
          <w:sz w:val="24"/>
          <w:szCs w:val="24"/>
          <w:highlight w:val="none"/>
        </w:rPr>
        <w:t xml:space="preserve"> </w:t>
      </w:r>
    </w:p>
    <w:tbl>
      <w:tblPr>
        <w:tblStyle w:val="49"/>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76"/>
        <w:gridCol w:w="886"/>
        <w:gridCol w:w="633"/>
        <w:gridCol w:w="652"/>
        <w:gridCol w:w="1416"/>
        <w:gridCol w:w="1034"/>
        <w:gridCol w:w="3372"/>
        <w:gridCol w:w="540"/>
        <w:gridCol w:w="377"/>
      </w:tblGrid>
      <w:tr w14:paraId="259C39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830E0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i w:val="0"/>
                <w:iCs w:val="0"/>
                <w:color w:val="auto"/>
                <w:sz w:val="24"/>
                <w:szCs w:val="24"/>
                <w:u w:val="none"/>
              </w:rPr>
            </w:pPr>
            <w:r>
              <w:rPr>
                <w:rFonts w:hint="eastAsia" w:ascii="仿宋" w:hAnsi="仿宋" w:eastAsia="仿宋" w:cs="仿宋"/>
                <w:b/>
                <w:bCs/>
                <w:i w:val="0"/>
                <w:iCs w:val="0"/>
                <w:color w:val="auto"/>
                <w:kern w:val="0"/>
                <w:sz w:val="24"/>
                <w:szCs w:val="24"/>
                <w:u w:val="none"/>
                <w:lang w:val="en-US" w:eastAsia="zh-CN" w:bidi="ar"/>
              </w:rPr>
              <w:t>序号</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8C9C8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i w:val="0"/>
                <w:iCs w:val="0"/>
                <w:color w:val="auto"/>
                <w:sz w:val="24"/>
                <w:szCs w:val="24"/>
                <w:u w:val="none"/>
              </w:rPr>
            </w:pPr>
            <w:r>
              <w:rPr>
                <w:rFonts w:hint="eastAsia" w:ascii="仿宋" w:hAnsi="仿宋" w:eastAsia="仿宋" w:cs="仿宋"/>
                <w:b/>
                <w:bCs/>
                <w:i w:val="0"/>
                <w:iCs w:val="0"/>
                <w:color w:val="auto"/>
                <w:kern w:val="0"/>
                <w:sz w:val="24"/>
                <w:szCs w:val="24"/>
                <w:u w:val="none"/>
                <w:lang w:val="en-US" w:eastAsia="zh-CN" w:bidi="ar"/>
              </w:rPr>
              <w:t xml:space="preserve">楼栋楼层 </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5B68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i w:val="0"/>
                <w:iCs w:val="0"/>
                <w:color w:val="auto"/>
                <w:sz w:val="24"/>
                <w:szCs w:val="24"/>
                <w:u w:val="none"/>
              </w:rPr>
            </w:pPr>
            <w:r>
              <w:rPr>
                <w:rFonts w:hint="eastAsia" w:ascii="仿宋" w:hAnsi="仿宋" w:eastAsia="仿宋" w:cs="仿宋"/>
                <w:b/>
                <w:bCs/>
                <w:i w:val="0"/>
                <w:iCs w:val="0"/>
                <w:color w:val="auto"/>
                <w:kern w:val="0"/>
                <w:sz w:val="24"/>
                <w:szCs w:val="24"/>
                <w:u w:val="none"/>
                <w:lang w:val="en-US" w:eastAsia="zh-CN" w:bidi="ar"/>
              </w:rPr>
              <w:t>房间</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AD10F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i w:val="0"/>
                <w:iCs w:val="0"/>
                <w:color w:val="auto"/>
                <w:sz w:val="24"/>
                <w:szCs w:val="24"/>
                <w:u w:val="none"/>
              </w:rPr>
            </w:pPr>
            <w:r>
              <w:rPr>
                <w:rFonts w:hint="eastAsia" w:ascii="仿宋" w:hAnsi="仿宋" w:eastAsia="仿宋" w:cs="仿宋"/>
                <w:b/>
                <w:bCs/>
                <w:i w:val="0"/>
                <w:iCs w:val="0"/>
                <w:color w:val="auto"/>
                <w:kern w:val="0"/>
                <w:sz w:val="24"/>
                <w:szCs w:val="24"/>
                <w:u w:val="none"/>
                <w:lang w:val="en-US" w:eastAsia="zh-CN" w:bidi="ar"/>
              </w:rPr>
              <w:t>名称</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ECB7E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i w:val="0"/>
                <w:iCs w:val="0"/>
                <w:color w:val="auto"/>
                <w:sz w:val="24"/>
                <w:szCs w:val="24"/>
                <w:u w:val="none"/>
              </w:rPr>
            </w:pPr>
            <w:r>
              <w:rPr>
                <w:rFonts w:hint="eastAsia" w:ascii="仿宋" w:hAnsi="仿宋" w:eastAsia="仿宋" w:cs="仿宋"/>
                <w:b/>
                <w:bCs/>
                <w:i w:val="0"/>
                <w:iCs w:val="0"/>
                <w:color w:val="auto"/>
                <w:kern w:val="0"/>
                <w:sz w:val="24"/>
                <w:szCs w:val="24"/>
                <w:u w:val="none"/>
                <w:lang w:val="en-US" w:eastAsia="zh-CN" w:bidi="ar"/>
              </w:rPr>
              <w:t>参考图片</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5813A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i w:val="0"/>
                <w:iCs w:val="0"/>
                <w:color w:val="auto"/>
                <w:sz w:val="24"/>
                <w:szCs w:val="24"/>
                <w:u w:val="none"/>
              </w:rPr>
            </w:pPr>
            <w:r>
              <w:rPr>
                <w:rFonts w:hint="eastAsia" w:ascii="仿宋" w:hAnsi="仿宋" w:eastAsia="仿宋" w:cs="仿宋"/>
                <w:b/>
                <w:bCs/>
                <w:i w:val="0"/>
                <w:iCs w:val="0"/>
                <w:color w:val="auto"/>
                <w:kern w:val="0"/>
                <w:sz w:val="24"/>
                <w:szCs w:val="24"/>
                <w:u w:val="none"/>
                <w:lang w:val="en-US" w:eastAsia="zh-CN" w:bidi="ar"/>
              </w:rPr>
              <w:t>规格尺寸（mm)</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87015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i w:val="0"/>
                <w:iCs w:val="0"/>
                <w:color w:val="auto"/>
                <w:sz w:val="24"/>
                <w:szCs w:val="24"/>
                <w:u w:val="none"/>
              </w:rPr>
            </w:pPr>
            <w:r>
              <w:rPr>
                <w:rFonts w:hint="eastAsia" w:ascii="仿宋" w:hAnsi="仿宋" w:eastAsia="仿宋" w:cs="仿宋"/>
                <w:b/>
                <w:bCs/>
                <w:i w:val="0"/>
                <w:iCs w:val="0"/>
                <w:color w:val="auto"/>
                <w:kern w:val="0"/>
                <w:sz w:val="24"/>
                <w:szCs w:val="24"/>
                <w:u w:val="none"/>
                <w:lang w:val="en-US" w:eastAsia="zh-CN" w:bidi="ar"/>
              </w:rPr>
              <w:t>参数</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40A2F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i w:val="0"/>
                <w:iCs w:val="0"/>
                <w:color w:val="auto"/>
                <w:sz w:val="24"/>
                <w:szCs w:val="24"/>
                <w:u w:val="none"/>
              </w:rPr>
            </w:pPr>
            <w:r>
              <w:rPr>
                <w:rFonts w:hint="eastAsia" w:ascii="仿宋" w:hAnsi="仿宋" w:eastAsia="仿宋" w:cs="仿宋"/>
                <w:b/>
                <w:bCs/>
                <w:i w:val="0"/>
                <w:iCs w:val="0"/>
                <w:color w:val="auto"/>
                <w:kern w:val="0"/>
                <w:sz w:val="24"/>
                <w:szCs w:val="24"/>
                <w:u w:val="none"/>
                <w:lang w:val="en-US" w:eastAsia="zh-CN" w:bidi="ar"/>
              </w:rPr>
              <w:t>数量</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D1849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i w:val="0"/>
                <w:iCs w:val="0"/>
                <w:color w:val="auto"/>
                <w:sz w:val="24"/>
                <w:szCs w:val="24"/>
                <w:u w:val="none"/>
              </w:rPr>
            </w:pPr>
            <w:r>
              <w:rPr>
                <w:rFonts w:hint="eastAsia" w:ascii="仿宋" w:hAnsi="仿宋" w:eastAsia="仿宋" w:cs="仿宋"/>
                <w:b/>
                <w:bCs/>
                <w:i w:val="0"/>
                <w:iCs w:val="0"/>
                <w:color w:val="auto"/>
                <w:kern w:val="0"/>
                <w:sz w:val="24"/>
                <w:szCs w:val="24"/>
                <w:u w:val="none"/>
                <w:lang w:val="en-US" w:eastAsia="zh-CN" w:bidi="ar"/>
              </w:rPr>
              <w:t>单位</w:t>
            </w:r>
          </w:p>
        </w:tc>
      </w:tr>
      <w:tr w14:paraId="76E562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000"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75213D6">
            <w:pPr>
              <w:keepNext w:val="0"/>
              <w:keepLines w:val="0"/>
              <w:suppressLineNumbers w:val="0"/>
              <w:spacing w:before="0" w:beforeAutospacing="0" w:after="0" w:afterAutospacing="0"/>
              <w:ind w:left="0" w:right="0"/>
              <w:jc w:val="center"/>
              <w:rPr>
                <w:rFonts w:hint="eastAsia" w:ascii="仿宋" w:hAnsi="仿宋" w:eastAsia="仿宋" w:cs="仿宋"/>
                <w:b/>
                <w:bCs/>
                <w:i w:val="0"/>
                <w:iCs w:val="0"/>
                <w:color w:val="auto"/>
                <w:sz w:val="24"/>
                <w:szCs w:val="24"/>
                <w:u w:val="none"/>
              </w:rPr>
            </w:pPr>
            <w:r>
              <w:rPr>
                <w:rFonts w:hint="eastAsia" w:ascii="仿宋" w:hAnsi="仿宋" w:eastAsia="仿宋" w:cs="仿宋"/>
                <w:b/>
                <w:bCs/>
                <w:i w:val="0"/>
                <w:iCs w:val="0"/>
                <w:color w:val="auto"/>
                <w:kern w:val="0"/>
                <w:sz w:val="24"/>
                <w:szCs w:val="24"/>
                <w:u w:val="none"/>
                <w:lang w:val="en-US" w:eastAsia="zh-CN" w:bidi="ar"/>
              </w:rPr>
              <w:t xml:space="preserve">综合楼 </w:t>
            </w:r>
          </w:p>
        </w:tc>
      </w:tr>
      <w:tr w14:paraId="1F7727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8"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F382B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47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DFA97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综合楼食堂二层、三层</w:t>
            </w:r>
          </w:p>
        </w:tc>
        <w:tc>
          <w:tcPr>
            <w:tcW w:w="3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EAAFA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用餐大厅</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EA3A5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餐桌</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B6AFE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962025" cy="609600"/>
                  <wp:effectExtent l="0" t="0" r="9525" b="0"/>
                  <wp:docPr id="187" name="图片 1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30" descr="IMG_256"/>
                          <pic:cNvPicPr>
                            <a:picLocks noChangeAspect="1"/>
                          </pic:cNvPicPr>
                        </pic:nvPicPr>
                        <pic:blipFill>
                          <a:blip r:embed="rId8"/>
                          <a:stretch>
                            <a:fillRect/>
                          </a:stretch>
                        </pic:blipFill>
                        <pic:spPr>
                          <a:xfrm>
                            <a:off x="0" y="0"/>
                            <a:ext cx="962025" cy="609600"/>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24B66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1200*700*750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CC3772">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1.基材：采用免漆颗粒板，甲醛释放量≤0.025mg/m³，木材含水率控制为8%-12%；经过防虫、防腐等化学处理；</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2.封边：采用PVC封边条和环保胶粘剂，封边条厚度≥1.0mm，封边条符合QB/T 4463-2025标准要求，邻苯二甲酸酯≤0.05%，甲醛释放量≤0.1mg/L；</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3.五金配件：采用三合一连接件等五金配件，均经过酸洗、磷化处理，三合一连接件符合GB/T 28203-2011标准要求。</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982BE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50</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B2D3E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r>
      <w:tr w14:paraId="4BCA2F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8"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1B693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2CCA89">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9E1C22">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B5C2D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餐桌</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5B3E3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887730" cy="521335"/>
                  <wp:effectExtent l="0" t="0" r="7620" b="12065"/>
                  <wp:docPr id="182" name="图片 131"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31" descr="IMG_257"/>
                          <pic:cNvPicPr>
                            <a:picLocks noChangeAspect="1"/>
                          </pic:cNvPicPr>
                        </pic:nvPicPr>
                        <pic:blipFill>
                          <a:blip r:embed="rId9"/>
                          <a:stretch>
                            <a:fillRect/>
                          </a:stretch>
                        </pic:blipFill>
                        <pic:spPr>
                          <a:xfrm>
                            <a:off x="0" y="0"/>
                            <a:ext cx="887730" cy="521335"/>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DEB6D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700*700*750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0FEA3A">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1.基材：采用免漆颗粒板，甲醛释放量≤0.025mg/m³，木材含水率控制为8%-12%；经过防虫、防腐等化学处理；</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2.封边：采用PVC封边条和环保胶粘剂，封边条厚度≥1.0mm，封边条符合QB/T 4463-2025标准要求，邻苯二甲酸酯≤0.05%，甲醛释放量≤0.1mg/L；</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3.五金配件：采用三合一连接件等五金配件，均经过酸洗、磷化处理，三合一连接件符合GB/T 28203-2011标准要求。</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FC0CC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9AFFD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r>
      <w:tr w14:paraId="7A587D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66607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7EEB4A">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AFF9E3">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A1C27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餐椅</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2D4D5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723900" cy="514350"/>
                  <wp:effectExtent l="0" t="0" r="0" b="0"/>
                  <wp:docPr id="176" name="图片 132"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32" descr="IMG_258"/>
                          <pic:cNvPicPr>
                            <a:picLocks noChangeAspect="1"/>
                          </pic:cNvPicPr>
                        </pic:nvPicPr>
                        <pic:blipFill>
                          <a:blip r:embed="rId10"/>
                          <a:stretch>
                            <a:fillRect/>
                          </a:stretch>
                        </pic:blipFill>
                        <pic:spPr>
                          <a:xfrm>
                            <a:off x="0" y="0"/>
                            <a:ext cx="723900" cy="514350"/>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003FE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460*450*800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23F25D">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1、采用实木多层板制作而成，经过防虫、防腐特殊处理，</w:t>
            </w:r>
            <w:r>
              <w:rPr>
                <w:rFonts w:hint="eastAsia" w:ascii="仿宋" w:hAnsi="仿宋" w:eastAsia="仿宋" w:cs="仿宋"/>
                <w:i w:val="0"/>
                <w:iCs w:val="0"/>
                <w:color w:val="auto"/>
                <w:kern w:val="0"/>
                <w:sz w:val="24"/>
                <w:szCs w:val="24"/>
                <w:highlight w:val="none"/>
                <w:u w:val="none"/>
                <w:lang w:val="en-US" w:eastAsia="zh-CN" w:bidi="ar"/>
              </w:rPr>
              <w:t>甲醛释放量≤0.025mg/m³，</w:t>
            </w:r>
            <w:r>
              <w:rPr>
                <w:rFonts w:hint="eastAsia" w:ascii="仿宋" w:hAnsi="仿宋" w:eastAsia="仿宋" w:cs="仿宋"/>
                <w:i w:val="0"/>
                <w:iCs w:val="0"/>
                <w:color w:val="auto"/>
                <w:sz w:val="24"/>
                <w:szCs w:val="24"/>
                <w:highlight w:val="none"/>
                <w:u w:val="none"/>
                <w:lang w:val="en-US" w:eastAsia="zh-CN"/>
              </w:rPr>
              <w:t>含水率8%-12%，确保坚固可靠，长期使用不松动、不腐朽。</w:t>
            </w:r>
          </w:p>
          <w:p w14:paraId="548CE9EB">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2、环保水性漆，五底三面工艺，漆面饱满、光滑，硬度高不易磨损。符合HJ 2537-2014标准中5.2.2表2木器涂料的要求（VOC，游离甲醛，乙二醇醚及其酯类的总量，苯、甲苯、二甲苯、乙苯的总量，卤代烃，可溶性铅，可溶性镉，可溶性铬，可溶性汞均低于限量）</w:t>
            </w:r>
          </w:p>
          <w:p w14:paraId="37D0F604">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lang w:val="en-US" w:eastAsia="zh-CN"/>
              </w:rPr>
              <w:t>3、选用环保抗菌皮饰面。</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793A2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240</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C095A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张</w:t>
            </w:r>
          </w:p>
        </w:tc>
      </w:tr>
      <w:tr w14:paraId="41A0A0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F214D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47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A7491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综合楼四层</w:t>
            </w:r>
          </w:p>
        </w:tc>
        <w:tc>
          <w:tcPr>
            <w:tcW w:w="3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5C498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职工活动室</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2348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活动围桌</w:t>
            </w:r>
          </w:p>
        </w:tc>
        <w:tc>
          <w:tcPr>
            <w:tcW w:w="7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15BE5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779145" cy="678180"/>
                  <wp:effectExtent l="0" t="0" r="1905" b="7620"/>
                  <wp:docPr id="195" name="图片 133"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33" descr="IMG_259"/>
                          <pic:cNvPicPr>
                            <a:picLocks noChangeAspect="1"/>
                          </pic:cNvPicPr>
                        </pic:nvPicPr>
                        <pic:blipFill>
                          <a:blip r:embed="rId11"/>
                          <a:stretch>
                            <a:fillRect/>
                          </a:stretch>
                        </pic:blipFill>
                        <pic:spPr>
                          <a:xfrm>
                            <a:off x="0" y="0"/>
                            <a:ext cx="779145" cy="678180"/>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9AA96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4000*2000*750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DF3855">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1.基材：采用免漆颗粒板，甲醛释放量≤0.025mg/m³，木材含水率控制为8%-12%；经过防虫、防腐等化学处理；</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2.封边：采用PVC封边条和环保胶粘剂，封边条厚度≥1.0mm，封边条符合QB/T 4463-2025标准要求，邻苯二甲酸酯≤0.05%，甲醛释放量≤0.1mg/L；</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3.五金配件：采用三合一连接件等五金配件，均经过酸洗、磷化处理，三合一连接件符合GB/T 28203-2011标准要求。</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82505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E6453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组</w:t>
            </w:r>
          </w:p>
        </w:tc>
      </w:tr>
      <w:tr w14:paraId="2B09E2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3"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E6C3F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E41A40">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0AF764">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CE171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椅子</w:t>
            </w:r>
          </w:p>
        </w:tc>
        <w:tc>
          <w:tcPr>
            <w:tcW w:w="7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AB2968">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C941E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460*450*800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80D7E3">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1.基材：采用免漆颗粒板，甲醛释放量≤0.025mg/m³，木材含水率控制为8%-12%；经过防虫、防腐等化学处理；</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2.封边：采用PVC封边条和环保胶粘剂，封边条厚度≥1.0mm，封边条符合QB/T 4463-2025标准要求，邻苯二甲酸酯≤0.05%，甲醛释放量≤0.1mg/L；</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3.五金配件：采用三合一连接件等五金配件，均经过酸洗、磷化处理，三合一连接件符合GB/T 28203-2011标准要求。</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BCC9F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50</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A162D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张</w:t>
            </w:r>
          </w:p>
        </w:tc>
      </w:tr>
      <w:tr w14:paraId="5D8FC2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F427B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9B6670">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F8BBDA">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9B6D6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矮柜</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8B56B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914400" cy="609600"/>
                  <wp:effectExtent l="0" t="0" r="0" b="0"/>
                  <wp:docPr id="177" name="图片 134"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34" descr="IMG_260"/>
                          <pic:cNvPicPr>
                            <a:picLocks noChangeAspect="1"/>
                          </pic:cNvPicPr>
                        </pic:nvPicPr>
                        <pic:blipFill>
                          <a:blip r:embed="rId12"/>
                          <a:stretch>
                            <a:fillRect/>
                          </a:stretch>
                        </pic:blipFill>
                        <pic:spPr>
                          <a:xfrm>
                            <a:off x="0" y="0"/>
                            <a:ext cx="914400" cy="609600"/>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B5183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2000*400*1800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9A3D14">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1.基材：采用免漆颗粒板，甲醛释放量≤0.025mg/m³，木材含水率控制为8%-12%；经过防虫、防腐等化学处理；</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2.封边：采用PVC封边条和环保胶粘剂，封边条厚度≥1.0mm，封边条符合QB/T 4463-2025标准要求，邻苯二甲酸酯≤0.05%，甲醛释放量≤0.1mg/L；</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3.五金配件：采用三合一连接件等五金配件，均经过酸洗、磷化处理，三合一连接件符合GB/T 28203-2011标准要求。</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4791A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BF82A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组</w:t>
            </w:r>
          </w:p>
        </w:tc>
      </w:tr>
      <w:tr w14:paraId="52527A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3"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47919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w:t>
            </w:r>
          </w:p>
        </w:tc>
        <w:tc>
          <w:tcPr>
            <w:tcW w:w="47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A4993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综合楼五层</w:t>
            </w:r>
          </w:p>
        </w:tc>
        <w:tc>
          <w:tcPr>
            <w:tcW w:w="3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88C02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会议室</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72FD7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主席台</w:t>
            </w:r>
          </w:p>
        </w:tc>
        <w:tc>
          <w:tcPr>
            <w:tcW w:w="7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EB7D1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946150" cy="1162685"/>
                  <wp:effectExtent l="0" t="0" r="6350" b="18415"/>
                  <wp:docPr id="184" name="图片 135"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35" descr="IMG_261"/>
                          <pic:cNvPicPr>
                            <a:picLocks noChangeAspect="1"/>
                          </pic:cNvPicPr>
                        </pic:nvPicPr>
                        <pic:blipFill>
                          <a:blip r:embed="rId13"/>
                          <a:stretch>
                            <a:fillRect/>
                          </a:stretch>
                        </pic:blipFill>
                        <pic:spPr>
                          <a:xfrm>
                            <a:off x="0" y="0"/>
                            <a:ext cx="946150" cy="1162685"/>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CCEE2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3000*600*750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8DFE64">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1.基材：采用免漆颗粒板，甲醛释放量≤0.025mg/m³，木材含水率控制为8%-12%；经过防虫、防腐等化学处理；</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2.封边：采用PVC封边条和环保胶粘剂，封边条厚度≥1.0mm，封边条符合QB/T 4463-2025标准要求，邻苯二甲酸酯≤0.05%，甲醛释放量≤0.1mg/L；</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3.五金配件：采用三合一连接件等五金配件，均经过酸洗、磷化处理，三合一连接件符合GB/T 28203-2011标准要求。</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D8776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20459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组</w:t>
            </w:r>
          </w:p>
        </w:tc>
      </w:tr>
      <w:tr w14:paraId="5A7ACD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93"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270C6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B3B4F2">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A99032">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B036E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会议桌</w:t>
            </w:r>
          </w:p>
        </w:tc>
        <w:tc>
          <w:tcPr>
            <w:tcW w:w="7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F2A304">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9EF76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1200*400*750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76E4A0">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1.基材：采用免漆颗粒板，甲醛释放量≤0.025mg/m³，木材含水率控制为8%-12%；经过防虫、防腐等化学处理；</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2.封边：采用PVC封边条和环保胶粘剂，封边条厚度≥1.0mm，封边条符合QB/T 4463-2025标准要求，邻苯二甲酸酯≤0.05%，甲醛释放量≤0.1mg/L；</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3.五金配件：采用三合一连接件等五金配件，均经过酸洗、磷化处理，三合一连接件符合GB/T 28203-2011标准要求。</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CE43C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80</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146F6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组</w:t>
            </w:r>
          </w:p>
        </w:tc>
      </w:tr>
      <w:tr w14:paraId="412EDC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D0076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73A49B">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14A9C4">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95618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椅子</w:t>
            </w:r>
          </w:p>
        </w:tc>
        <w:tc>
          <w:tcPr>
            <w:tcW w:w="7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489738">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3BA68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460*450*800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CF21A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1.</w:t>
            </w:r>
            <w:r>
              <w:rPr>
                <w:rFonts w:hint="eastAsia" w:ascii="仿宋" w:hAnsi="仿宋" w:eastAsia="仿宋" w:cs="仿宋"/>
                <w:i w:val="0"/>
                <w:iCs w:val="0"/>
                <w:color w:val="auto"/>
                <w:sz w:val="24"/>
                <w:szCs w:val="24"/>
                <w:highlight w:val="none"/>
                <w:u w:val="none"/>
                <w:lang w:val="en-US" w:eastAsia="zh-CN"/>
              </w:rPr>
              <w:t>椅背：背框采用聚丙烯（PP）+玻璃纤维（GF）材质</w:t>
            </w:r>
            <w:r>
              <w:rPr>
                <w:rFonts w:hint="eastAsia" w:ascii="仿宋" w:hAnsi="仿宋" w:eastAsia="仿宋" w:cs="仿宋"/>
                <w:i w:val="0"/>
                <w:iCs w:val="0"/>
                <w:color w:val="auto"/>
                <w:sz w:val="24"/>
                <w:szCs w:val="24"/>
                <w:highlight w:val="none"/>
                <w:u w:val="none"/>
              </w:rPr>
              <w:t>，椅背表面包覆网布；</w:t>
            </w:r>
          </w:p>
          <w:p w14:paraId="269AEA6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lang w:val="en-US" w:eastAsia="zh-CN"/>
              </w:rPr>
              <w:t>2</w:t>
            </w:r>
            <w:r>
              <w:rPr>
                <w:rFonts w:hint="eastAsia" w:ascii="仿宋" w:hAnsi="仿宋" w:eastAsia="仿宋" w:cs="仿宋"/>
                <w:i w:val="0"/>
                <w:iCs w:val="0"/>
                <w:color w:val="auto"/>
                <w:sz w:val="24"/>
                <w:szCs w:val="24"/>
                <w:highlight w:val="none"/>
                <w:u w:val="none"/>
              </w:rPr>
              <w:t>.扶手：扶手主体为PP+GF全新料，表面光滑无毛刺；</w:t>
            </w:r>
          </w:p>
          <w:p w14:paraId="2B1AC35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3</w:t>
            </w:r>
            <w:r>
              <w:rPr>
                <w:rFonts w:hint="eastAsia" w:ascii="仿宋" w:hAnsi="仿宋" w:eastAsia="仿宋" w:cs="仿宋"/>
                <w:i w:val="0"/>
                <w:iCs w:val="0"/>
                <w:color w:val="auto"/>
                <w:sz w:val="24"/>
                <w:szCs w:val="24"/>
                <w:highlight w:val="none"/>
                <w:u w:val="none"/>
              </w:rPr>
              <w:t>.</w:t>
            </w:r>
            <w:r>
              <w:rPr>
                <w:rFonts w:hint="eastAsia" w:ascii="仿宋" w:hAnsi="仿宋" w:eastAsia="仿宋" w:cs="仿宋"/>
                <w:i w:val="0"/>
                <w:iCs w:val="0"/>
                <w:color w:val="auto"/>
                <w:sz w:val="24"/>
                <w:szCs w:val="24"/>
                <w:highlight w:val="none"/>
                <w:u w:val="none"/>
                <w:lang w:val="en-US" w:eastAsia="zh-CN"/>
              </w:rPr>
              <w:t>坐垫：座包表面包覆透气弹力布，内部海绵为一次成型模塑定型海绵，密度≥45kg/m³，回弹率≥50%；</w:t>
            </w:r>
          </w:p>
          <w:p w14:paraId="5C5E2BF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4.椅架：采用电镀钢架，管壁厚度≥2.0mm，表面金属耐腐蚀处理。</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2A08F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170</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DBED6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组</w:t>
            </w:r>
          </w:p>
        </w:tc>
      </w:tr>
      <w:tr w14:paraId="18D8F9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6C410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1530EE">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A1323D">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5B90C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演讲席</w:t>
            </w:r>
          </w:p>
        </w:tc>
        <w:tc>
          <w:tcPr>
            <w:tcW w:w="7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1624E3">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6B1D3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700*500*1150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95E978">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1.基材：采用免漆颗粒板，甲醛释放量≤0.025mg/m³，木材含水率控制为8%-12%；经过防虫、防腐等化学处理；</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2.封边：采用PVC封边条和环保胶粘剂，封边条厚度≥1.0mm，封边条符合QB/T 4463-2025标准要求，邻苯二甲酸酯≤0.05%，甲醛释放量≤0.1mg/L；</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3.五金配件：采用三合一连接件等五金配件，均经过酸洗、磷化处理，三合一连接件符合GB/T 28203-2011标准要求。</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C68B0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8A54F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组</w:t>
            </w:r>
          </w:p>
        </w:tc>
      </w:tr>
      <w:tr w14:paraId="289969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C8728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FF60A3">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B1EDA5">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89802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柜子</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C37DA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1147445" cy="578485"/>
                  <wp:effectExtent l="0" t="0" r="14605" b="12065"/>
                  <wp:docPr id="170" name="图片 136"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36" descr="IMG_262"/>
                          <pic:cNvPicPr>
                            <a:picLocks noChangeAspect="1"/>
                          </pic:cNvPicPr>
                        </pic:nvPicPr>
                        <pic:blipFill>
                          <a:blip r:embed="rId14"/>
                          <a:stretch>
                            <a:fillRect/>
                          </a:stretch>
                        </pic:blipFill>
                        <pic:spPr>
                          <a:xfrm>
                            <a:off x="0" y="0"/>
                            <a:ext cx="1147445" cy="578485"/>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F5005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2000*600*1800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1D870F">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1.基材：采用免漆颗粒板，甲醛释放量≤0.025mg/m³，木材含水率控制为8%-12%；经过防虫、防腐等化学处理；</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2.封边：采用PVC封边条和环保胶粘剂，封边条厚度≥1.0mm，封边条符合QB/T 4463-2025标准要求，邻苯二甲酸酯≤0.05%，甲醛释放量≤0.1mg/L；</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3.五金配件：采用三合一连接件等五金配件，均经过酸洗、磷化处理，三合一连接件符合GB/T 28203-2011标准要求。</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029D4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2C982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组</w:t>
            </w:r>
          </w:p>
        </w:tc>
      </w:tr>
      <w:tr w14:paraId="61E877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000"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3C3E38C">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生活楼</w:t>
            </w:r>
          </w:p>
        </w:tc>
      </w:tr>
      <w:tr w14:paraId="3E48A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173C7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47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9BF19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生活楼1-6层</w:t>
            </w:r>
          </w:p>
        </w:tc>
        <w:tc>
          <w:tcPr>
            <w:tcW w:w="3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5894F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标间</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8D746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单人床</w:t>
            </w:r>
          </w:p>
        </w:tc>
        <w:tc>
          <w:tcPr>
            <w:tcW w:w="76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01A1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1019810" cy="1069975"/>
                  <wp:effectExtent l="0" t="0" r="8890" b="15875"/>
                  <wp:docPr id="168" name="图片 137"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37" descr="IMG_263"/>
                          <pic:cNvPicPr>
                            <a:picLocks noChangeAspect="1"/>
                          </pic:cNvPicPr>
                        </pic:nvPicPr>
                        <pic:blipFill>
                          <a:blip r:embed="rId15"/>
                          <a:stretch>
                            <a:fillRect/>
                          </a:stretch>
                        </pic:blipFill>
                        <pic:spPr>
                          <a:xfrm>
                            <a:off x="0" y="0"/>
                            <a:ext cx="1019810" cy="1069975"/>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E562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2000*1200*450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3746EF">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1、采用实木多层板制作而成，经过防虫、防腐特殊处理，</w:t>
            </w:r>
            <w:r>
              <w:rPr>
                <w:rFonts w:hint="eastAsia" w:ascii="仿宋" w:hAnsi="仿宋" w:eastAsia="仿宋" w:cs="仿宋"/>
                <w:i w:val="0"/>
                <w:iCs w:val="0"/>
                <w:color w:val="auto"/>
                <w:kern w:val="0"/>
                <w:sz w:val="24"/>
                <w:szCs w:val="24"/>
                <w:highlight w:val="none"/>
                <w:u w:val="none"/>
                <w:lang w:val="en-US" w:eastAsia="zh-CN" w:bidi="ar"/>
              </w:rPr>
              <w:t>甲醛释放量≤0.025mg/m³，</w:t>
            </w:r>
            <w:r>
              <w:rPr>
                <w:rFonts w:hint="eastAsia" w:ascii="仿宋" w:hAnsi="仿宋" w:eastAsia="仿宋" w:cs="仿宋"/>
                <w:i w:val="0"/>
                <w:iCs w:val="0"/>
                <w:color w:val="auto"/>
                <w:sz w:val="24"/>
                <w:szCs w:val="24"/>
                <w:highlight w:val="none"/>
                <w:u w:val="none"/>
                <w:lang w:val="en-US" w:eastAsia="zh-CN"/>
              </w:rPr>
              <w:t>含水率8%-12%，确保坚固可靠，长期使用不松动、不腐朽。</w:t>
            </w:r>
          </w:p>
          <w:p w14:paraId="0DDBD788">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lang w:val="en-US" w:eastAsia="zh-CN"/>
              </w:rPr>
              <w:t>2、环保水性漆，五底三面工艺，漆面饱满、光滑，硬度高不易磨损。符合HJ 2537-2014标准中5.2.2表2木器涂料的要求（VOC，游离甲醛，乙二醇醚及其酯类的总量，苯、甲苯、二甲苯、乙苯的总量，卤代烃，可溶性铅，可溶性镉，可溶性铬，可溶性汞均低于限量）。</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3.五金配件：五金配件均经过酸洗、磷化处理。</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AC8E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120</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D3BB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r>
      <w:tr w14:paraId="24971B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8"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8D1D4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9EB185">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63943E">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90958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床垫</w:t>
            </w:r>
          </w:p>
        </w:tc>
        <w:tc>
          <w:tcPr>
            <w:tcW w:w="7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F8CC3">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464B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2000*1200*50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866A11">
            <w:pPr>
              <w:keepNext w:val="0"/>
              <w:keepLines w:val="0"/>
              <w:widowControl/>
              <w:numPr>
                <w:ilvl w:val="0"/>
                <w:numId w:val="0"/>
              </w:numPr>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1、弹簧系统：采用独立袋装弹簧内胆。弹簧钢丝材质为碳素弹簧钢丝（牌号不低于70#），符合GB/T 4357-2022标准，弹簧经淬火及回火处理。</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2、床垫厚度250-300mm，整体承重能力≥600kg。</w:t>
            </w:r>
          </w:p>
          <w:p w14:paraId="2153C667">
            <w:pPr>
              <w:pStyle w:val="2"/>
              <w:keepNext w:val="0"/>
              <w:keepLines w:val="0"/>
              <w:numPr>
                <w:ilvl w:val="0"/>
                <w:numId w:val="0"/>
              </w:numPr>
              <w:suppressLineNumbers w:val="0"/>
              <w:spacing w:before="0" w:beforeAutospacing="0" w:afterAutospacing="0"/>
              <w:ind w:left="0" w:right="0"/>
              <w:rPr>
                <w:rFonts w:hint="eastAsia" w:eastAsia="宋体"/>
                <w:color w:val="auto"/>
                <w:szCs w:val="20"/>
                <w:lang w:val="en-US" w:eastAsia="zh-CN"/>
              </w:rPr>
            </w:pPr>
            <w:r>
              <w:rPr>
                <w:rFonts w:hint="eastAsia" w:ascii="仿宋" w:hAnsi="仿宋" w:eastAsia="仿宋" w:cs="仿宋"/>
                <w:i w:val="0"/>
                <w:iCs w:val="0"/>
                <w:color w:val="auto"/>
                <w:kern w:val="0"/>
                <w:sz w:val="24"/>
                <w:szCs w:val="24"/>
                <w:highlight w:val="none"/>
                <w:u w:val="none"/>
                <w:lang w:val="en-US" w:eastAsia="zh-CN" w:bidi="ar"/>
              </w:rPr>
              <w:t>3、填充层：环保棕芯填充，棕纤维垫层分布均匀。</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5A23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120</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6F05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张</w:t>
            </w:r>
          </w:p>
        </w:tc>
      </w:tr>
      <w:tr w14:paraId="3F1673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E88AC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AE6121">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21315D">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F954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床头柜</w:t>
            </w:r>
          </w:p>
        </w:tc>
        <w:tc>
          <w:tcPr>
            <w:tcW w:w="7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0BA0E">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98F2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400*400*500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845136">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1、采用实木多层板制作而成，经过防虫、防腐特殊处理，</w:t>
            </w:r>
            <w:r>
              <w:rPr>
                <w:rFonts w:hint="eastAsia" w:ascii="仿宋" w:hAnsi="仿宋" w:eastAsia="仿宋" w:cs="仿宋"/>
                <w:i w:val="0"/>
                <w:iCs w:val="0"/>
                <w:color w:val="auto"/>
                <w:kern w:val="0"/>
                <w:sz w:val="24"/>
                <w:szCs w:val="24"/>
                <w:highlight w:val="none"/>
                <w:u w:val="none"/>
                <w:lang w:val="en-US" w:eastAsia="zh-CN" w:bidi="ar"/>
              </w:rPr>
              <w:t>甲醛释放量≤0.025mg/m³，</w:t>
            </w:r>
            <w:r>
              <w:rPr>
                <w:rFonts w:hint="eastAsia" w:ascii="仿宋" w:hAnsi="仿宋" w:eastAsia="仿宋" w:cs="仿宋"/>
                <w:i w:val="0"/>
                <w:iCs w:val="0"/>
                <w:color w:val="auto"/>
                <w:sz w:val="24"/>
                <w:szCs w:val="24"/>
                <w:highlight w:val="none"/>
                <w:u w:val="none"/>
                <w:lang w:val="en-US" w:eastAsia="zh-CN"/>
              </w:rPr>
              <w:t>含水率8%-12%，确保坚固可靠，长期使用不松动、不腐朽。</w:t>
            </w:r>
          </w:p>
          <w:p w14:paraId="552F0C68">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lang w:val="en-US" w:eastAsia="zh-CN"/>
              </w:rPr>
              <w:t>2、环保水性漆，五底三面工艺，漆面饱满、光滑，硬度高不易磨损。符合HJ 2537-2014标准中5.2.2表2木器涂料的要求（VOC，游离甲醛，乙二醇醚及其酯类的总量，苯、甲苯、二甲苯、乙苯的总量，卤代烃，可溶性铅，可溶性镉，可溶性铬，可溶性汞均低于限量）。</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3.五金配件：五金配件均经过酸洗、磷化处理。</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9371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120</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5CC9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r>
      <w:tr w14:paraId="0FDC50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FF996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FD8099">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6CB9F1">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E2F9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小圆桌</w:t>
            </w:r>
          </w:p>
        </w:tc>
        <w:tc>
          <w:tcPr>
            <w:tcW w:w="76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E8E9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1171575" cy="838200"/>
                  <wp:effectExtent l="0" t="0" r="9525" b="0"/>
                  <wp:docPr id="169" name="图片 138"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38" descr="IMG_264"/>
                          <pic:cNvPicPr>
                            <a:picLocks noChangeAspect="1"/>
                          </pic:cNvPicPr>
                        </pic:nvPicPr>
                        <pic:blipFill>
                          <a:blip r:embed="rId16"/>
                          <a:stretch>
                            <a:fillRect/>
                          </a:stretch>
                        </pic:blipFill>
                        <pic:spPr>
                          <a:xfrm>
                            <a:off x="0" y="0"/>
                            <a:ext cx="1171575" cy="838200"/>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A199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直径600*高720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03E0B1">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1、采用实木多层板制作而成，经过防虫、防腐特殊处理，</w:t>
            </w:r>
            <w:r>
              <w:rPr>
                <w:rFonts w:hint="eastAsia" w:ascii="仿宋" w:hAnsi="仿宋" w:eastAsia="仿宋" w:cs="仿宋"/>
                <w:i w:val="0"/>
                <w:iCs w:val="0"/>
                <w:color w:val="auto"/>
                <w:kern w:val="0"/>
                <w:sz w:val="24"/>
                <w:szCs w:val="24"/>
                <w:highlight w:val="none"/>
                <w:u w:val="none"/>
                <w:lang w:val="en-US" w:eastAsia="zh-CN" w:bidi="ar"/>
              </w:rPr>
              <w:t>甲醛释放量≤0.025mg/m³，</w:t>
            </w:r>
            <w:r>
              <w:rPr>
                <w:rFonts w:hint="eastAsia" w:ascii="仿宋" w:hAnsi="仿宋" w:eastAsia="仿宋" w:cs="仿宋"/>
                <w:i w:val="0"/>
                <w:iCs w:val="0"/>
                <w:color w:val="auto"/>
                <w:sz w:val="24"/>
                <w:szCs w:val="24"/>
                <w:highlight w:val="none"/>
                <w:u w:val="none"/>
                <w:lang w:val="en-US" w:eastAsia="zh-CN"/>
              </w:rPr>
              <w:t>含水率8%-12%，确保坚固可靠，长期使用不松动、不腐朽。</w:t>
            </w:r>
          </w:p>
          <w:p w14:paraId="292DB807">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lang w:val="en-US" w:eastAsia="zh-CN"/>
              </w:rPr>
              <w:t>2、环保水性漆，五底三面工艺，漆面饱满、光滑，硬度高不易磨损。符合HJ 2537-2014标准中5.2.2表2木器涂料的要求（VOC，游离甲醛，乙二醇醚及其酯类的总量，苯、甲苯、二甲苯、乙苯的总量，卤代烃，可溶性铅，可溶性镉，可溶性铬，可溶性汞均低于限量）。</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3.五金配件：五金配件均经过酸洗、磷化处理。</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2E2A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60</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9F85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r>
      <w:tr w14:paraId="200EF5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80AD2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B6475E">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E45674">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B072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椅子</w:t>
            </w:r>
          </w:p>
        </w:tc>
        <w:tc>
          <w:tcPr>
            <w:tcW w:w="7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3ECDD">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7310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420*420*750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392CC8">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1.基材：采用免漆颗粒板，甲醛释放量≤0.025mg/m³，整体承重≥150kg；</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 xml:space="preserve">2.封边：采用PVC封边条，封边条厚度≥1.0mm，封边条符合QB/T 4463-2025标准要求，邻苯二甲酸酯≤0.05%，甲醛释放量≤0.1mg/L；  </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3.五金配件：五金配件均经过酸洗、磷化处理。</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02A5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120</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0617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r>
      <w:tr w14:paraId="3B86CF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22"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CEE15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F227AB">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414E4B">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5942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衣柜</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BC8E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1047750" cy="1123950"/>
                  <wp:effectExtent l="0" t="0" r="0" b="0"/>
                  <wp:docPr id="181" name="图片 139"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39" descr="IMG_265"/>
                          <pic:cNvPicPr>
                            <a:picLocks noChangeAspect="1"/>
                          </pic:cNvPicPr>
                        </pic:nvPicPr>
                        <pic:blipFill>
                          <a:blip r:embed="rId17"/>
                          <a:stretch>
                            <a:fillRect/>
                          </a:stretch>
                        </pic:blipFill>
                        <pic:spPr>
                          <a:xfrm>
                            <a:off x="0" y="0"/>
                            <a:ext cx="1047750" cy="1123950"/>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CB74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2500*600*1600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A902B0">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1.基材：采用免漆颗粒板，甲醛释放量≤0.025mg/m³，木材含水率控制为8%-12%；经过防虫、防腐等化学处理；</w:t>
            </w:r>
          </w:p>
          <w:p w14:paraId="530E46D7">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2.封边：采用PVC封边条和环保胶粘剂，封边条厚度≥1.0mm，封边条符合QB/T 4463-2025标准要求，邻苯二甲酸酯≤0.05%，甲醛释放量≤0.1mg/L；</w:t>
            </w:r>
          </w:p>
          <w:p w14:paraId="533812C0">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3.五金配件：采用三合一连接件等五金配件，均经过酸洗、磷化处理，三合一连接件符合GB/T 28203-2011标准要求。</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FF42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60</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8178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r>
      <w:tr w14:paraId="69A614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5"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7B2AB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A31ED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生活楼1-6层</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8038E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布草间</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0706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货架</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693D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1171575" cy="1028700"/>
                  <wp:effectExtent l="0" t="0" r="9525" b="0"/>
                  <wp:docPr id="178" name="图片 140"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40" descr="IMG_266"/>
                          <pic:cNvPicPr>
                            <a:picLocks noChangeAspect="1"/>
                          </pic:cNvPicPr>
                        </pic:nvPicPr>
                        <pic:blipFill>
                          <a:blip r:embed="rId18"/>
                          <a:stretch>
                            <a:fillRect/>
                          </a:stretch>
                        </pic:blipFill>
                        <pic:spPr>
                          <a:xfrm>
                            <a:off x="0" y="0"/>
                            <a:ext cx="1171575" cy="1028700"/>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0B75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2000*600*1800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44F775">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1、采用冷轧钢板，钢板厚度≥1.2mm。</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2、钢质部件采用乳化剂和碱性助剂, 磷酸除锈、锌系薄膜型磷化、钝化, 亚光热固性环氧聚酯粉末，灰色塑粉高温固化，不锈蚀、不鼓泡、不裂。</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F8D9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3045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r>
      <w:tr w14:paraId="0FE8E7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3"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31946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w:t>
            </w:r>
          </w:p>
        </w:tc>
        <w:tc>
          <w:tcPr>
            <w:tcW w:w="47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B7BA7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生活楼一层</w:t>
            </w:r>
          </w:p>
        </w:tc>
        <w:tc>
          <w:tcPr>
            <w:tcW w:w="3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606D6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活动室</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31A9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长条桌椅</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3FAE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1171575" cy="1000125"/>
                  <wp:effectExtent l="0" t="0" r="9525" b="9525"/>
                  <wp:docPr id="173" name="图片 141"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41" descr="IMG_267"/>
                          <pic:cNvPicPr>
                            <a:picLocks noChangeAspect="1"/>
                          </pic:cNvPicPr>
                        </pic:nvPicPr>
                        <pic:blipFill>
                          <a:blip r:embed="rId19"/>
                          <a:stretch>
                            <a:fillRect/>
                          </a:stretch>
                        </pic:blipFill>
                        <pic:spPr>
                          <a:xfrm>
                            <a:off x="0" y="0"/>
                            <a:ext cx="1171575" cy="1000125"/>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901C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1200*400*750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813806">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1.基材：采用免漆颗粒板，甲醛释放量≤0.025mg/m³，木材含水率控制为8%-12%；经过防虫、防腐等化学处理；</w:t>
            </w:r>
          </w:p>
          <w:p w14:paraId="3F7EECA7">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2.封边：采用PVC封边条和环保胶粘剂，封边条厚度≥1.0mm，封边条符合QB/T 4463-2025标准要求，邻苯二甲酸酯≤0.05%，甲醛释放量≤0.1mg/L；</w:t>
            </w:r>
          </w:p>
          <w:p w14:paraId="1C6B86BC">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3.五金配件：采用三合一连接件等五金配件，均经过酸洗、磷化处理，三合一连接件符合GB/T 28203-2011标准要求。</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0BDF7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80</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ABB68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组</w:t>
            </w:r>
          </w:p>
        </w:tc>
      </w:tr>
      <w:tr w14:paraId="478F93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51D7E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C8E30F">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65A9A4">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592B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矮柜</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99B3A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1171575" cy="590550"/>
                  <wp:effectExtent l="0" t="0" r="9525" b="0"/>
                  <wp:docPr id="174" name="图片 142"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42" descr="IMG_268"/>
                          <pic:cNvPicPr>
                            <a:picLocks noChangeAspect="1"/>
                          </pic:cNvPicPr>
                        </pic:nvPicPr>
                        <pic:blipFill>
                          <a:blip r:embed="rId14"/>
                          <a:stretch>
                            <a:fillRect/>
                          </a:stretch>
                        </pic:blipFill>
                        <pic:spPr>
                          <a:xfrm>
                            <a:off x="0" y="0"/>
                            <a:ext cx="1171575" cy="590550"/>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1982D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1000*600*1800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8DE27F">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1.基材：采用免漆颗粒板，甲醛释放量≤0.025mg/m³，木材含水率控制为8%-12%；经过防虫、防腐等化学处理；</w:t>
            </w:r>
          </w:p>
          <w:p w14:paraId="2CC496E7">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2.封边：采用PVC封边条和环保胶粘剂，封边条厚度≥1.0mm，封边条符合QB/T 4463-2025标准要求，邻苯二甲酸酯≤0.05%，甲醛释放量≤0.1mg/L；</w:t>
            </w:r>
          </w:p>
          <w:p w14:paraId="34A8F7DA">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3.五金配件：采用三合一连接件等五金配件，均经过酸洗、磷化处理，三合一连接件符合GB/T 28203-2011标准要求。</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4A149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D9A59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组</w:t>
            </w:r>
          </w:p>
        </w:tc>
      </w:tr>
      <w:tr w14:paraId="3BDFC8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000"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1AF8E53">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亲子乐园</w:t>
            </w:r>
          </w:p>
        </w:tc>
      </w:tr>
      <w:tr w14:paraId="7602BE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0E213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92C49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亲子乐园负一层</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27109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多功能厅</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2D225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多功能厅椅</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28F1D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894715" cy="779145"/>
                  <wp:effectExtent l="0" t="0" r="635" b="1905"/>
                  <wp:docPr id="194" name="图片 143"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43" descr="IMG_269"/>
                          <pic:cNvPicPr>
                            <a:picLocks noChangeAspect="1"/>
                          </pic:cNvPicPr>
                        </pic:nvPicPr>
                        <pic:blipFill>
                          <a:blip r:embed="rId20"/>
                          <a:stretch>
                            <a:fillRect/>
                          </a:stretch>
                        </pic:blipFill>
                        <pic:spPr>
                          <a:xfrm>
                            <a:off x="0" y="0"/>
                            <a:ext cx="894715" cy="779145"/>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13B83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4D7A65">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1、座背板材质：改性聚丙烯工程塑料，一体注塑成型，韧性强、抗老化、不易开裂</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2、坐垫海绵：高密度阻燃发泡海绵，回弹性能好，久坐不塌陷，抗压耐磨</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3、表层面料：阻燃布艺，纹理细腻，透气耐磨，防尘易清洗，色泽均匀不褪色</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4、骨架结构：加厚冷轧钢板框架，静电喷涂防锈处理，焊接牢固，受力均衡不变形</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5、连接结构：整体连体钢架，多排连接稳固，抗摇晃，承重性能优良</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6、脚架底座：加厚钢制地脚，膨胀螺栓地面固定，安装牢固，防滑减震</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7、静音设计：落座自动回位，复位静音，减震降噪；边角圆滑无毛刺</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8、安全性能：面料海绵阻燃达标，防腐防锈、耐磨损，环保无异味</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9.座椅规格:背高≥800mm，座宽≥550mm;座高≥420mm;座深≥450mm</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720C4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200</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D6F21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位</w:t>
            </w:r>
          </w:p>
        </w:tc>
      </w:tr>
      <w:tr w14:paraId="535AB3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000"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BD587FB">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家庭楼</w:t>
            </w:r>
          </w:p>
        </w:tc>
      </w:tr>
      <w:tr w14:paraId="1C06C0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3"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4E7C0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47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C88C6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家庭楼</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9D7C5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房间</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0D0FB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主卧衣柜</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B75E5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965835" cy="1005205"/>
                  <wp:effectExtent l="0" t="0" r="5715" b="4445"/>
                  <wp:docPr id="189" name="图片 144"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44" descr="IMG_270"/>
                          <pic:cNvPicPr>
                            <a:picLocks noChangeAspect="1"/>
                          </pic:cNvPicPr>
                        </pic:nvPicPr>
                        <pic:blipFill>
                          <a:blip r:embed="rId21"/>
                          <a:stretch>
                            <a:fillRect/>
                          </a:stretch>
                        </pic:blipFill>
                        <pic:spPr>
                          <a:xfrm>
                            <a:off x="0" y="0"/>
                            <a:ext cx="965835" cy="1005205"/>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4E56C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2300*1800*600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F6996E">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基材采用厚度≥18mm实木多层板双饰面免漆板结构，表面防火、耐磨、耐烟酌、抗污染，结构加工坚固致密、机械精打磨圆滑细致，具有稳定、持久、耐水和易清洗维护等特性；背板采用同色厚度≥18mm实木多层板，甲醛释放量≤0.025mg/m³。</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2、门板基材：门板采用厚度≥18mm实木多层板，门板为斜边免拉手设计制作。</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3、封边：所有板材的断裁面采用同色ABS封边条,封边条厚度≥1.0mm厚，封边条符合QB/T 4463-2025标准要求，邻苯二甲酸酯≤0.05%，甲醛释放量≤0.1mg/L，封边条采用PUR高温热熔胶，PUR热熔胶符合国家标准要求。</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4、五金配件：阻尼铰链，折叠锁，五金组装件级配件。</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5、工艺：连接处牢固无松动、无异响；表面采用环保水性漆或木蜡油涂装，色泽均匀，触感顺滑无毛刺；边角及椅面边缘打磨圆润，无锐角磕碰风险。</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148B0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6FC23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组</w:t>
            </w:r>
          </w:p>
        </w:tc>
      </w:tr>
      <w:tr w14:paraId="15DB0A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37095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84BCE6">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42977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房间</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DB776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主卧书桌书柜</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CF6EC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882015" cy="918210"/>
                  <wp:effectExtent l="0" t="0" r="13335" b="15240"/>
                  <wp:docPr id="179" name="图片 145"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45" descr="IMG_271"/>
                          <pic:cNvPicPr>
                            <a:picLocks noChangeAspect="1"/>
                          </pic:cNvPicPr>
                        </pic:nvPicPr>
                        <pic:blipFill>
                          <a:blip r:embed="rId21"/>
                          <a:stretch>
                            <a:fillRect/>
                          </a:stretch>
                        </pic:blipFill>
                        <pic:spPr>
                          <a:xfrm>
                            <a:off x="0" y="0"/>
                            <a:ext cx="882015" cy="918210"/>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A1FC4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2300*700*500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B7D5C2">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基材采用厚度≥18mm实木多层板双饰面免漆板结构，表面防火、耐磨、耐烟酌、抗污染，结构加工坚固致密、机械精打磨圆滑细致，具有稳定、持久、耐水和易清洗维护等特性；背板采用同色厚度≥18mm实木多层板，甲醛释放量≤0.025mg/m³。</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2、门板基材：门板采用厚度≥18mm实木多层板，门板为斜边免拉手设计制作。</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3、封边：所有板材的断裁面采用同色ABS封边条,封边条厚度≥1.0mm厚，封边条符合QB/T 4463-2025标准要求，邻苯二甲酸酯≤0.05%，甲醛释放量≤0.1mg/L，封边条采用PUR高温热熔胶，PUR热熔胶符合国家标准要求。</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4、五金配件：阻尼铰链，折叠锁，五金组装件级配件。</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5、工艺：连接处牢固无松动、无异响；表面采用环保水性漆或木蜡油涂装，色泽均匀，触感顺滑无毛刺；边角及椅面边缘打磨圆润，无锐角磕碰风险。</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4B43E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66ED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组</w:t>
            </w:r>
          </w:p>
        </w:tc>
      </w:tr>
      <w:tr w14:paraId="4159F0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6"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3CB52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D3D556">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7A7F8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房间</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75019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北卧衣柜</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DC204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891540" cy="681355"/>
                  <wp:effectExtent l="0" t="0" r="3810" b="4445"/>
                  <wp:docPr id="198" name="图片 146"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46" descr="IMG_272"/>
                          <pic:cNvPicPr>
                            <a:picLocks noChangeAspect="1"/>
                          </pic:cNvPicPr>
                        </pic:nvPicPr>
                        <pic:blipFill>
                          <a:blip r:embed="rId22"/>
                          <a:stretch>
                            <a:fillRect/>
                          </a:stretch>
                        </pic:blipFill>
                        <pic:spPr>
                          <a:xfrm>
                            <a:off x="0" y="0"/>
                            <a:ext cx="891540" cy="681355"/>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B9D79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2300*2355*600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537FC7">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基材采用厚度≥18mm实木多层板双饰面免漆板结构，表面防火、耐磨、耐烟酌、抗污染，结构加工坚固致密、机械精打磨圆滑细致，具有稳定、持久、耐水和易清洗维护等特性；背板采用同色厚度≥18mm实木多层板，甲醛释放量≤0.025mg/m³。</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2、门板基材：门板采用厚度≥18mm实木多层板，门板为斜边免拉手设计制作。</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3、封边：所有板材的断裁面采用同色ABS封边条,封边条厚度≥1.0mm厚，封边条符合QB/T 4463-2025标准要求，邻苯二甲酸酯≤0.05%，甲醛释放量≤0.1mg/L，封边条采用PUR高温热熔胶，PUR热熔胶符合国家标准要求。</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4、五金配件：阻尼铰链，折叠锁，五金组装件级配件。</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5、工艺：连接处牢固无松动、无异响；表面采用环保水性漆或木蜡油涂装，色泽均匀，触感顺滑无毛刺；边角及椅面边缘打磨圆润，无锐角磕碰风险。</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599A0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3B011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组</w:t>
            </w:r>
          </w:p>
        </w:tc>
      </w:tr>
      <w:tr w14:paraId="25A629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3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BB31F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1D9083">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4CF98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房间</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8475C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南卧衣柜</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F3609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922020" cy="704850"/>
                  <wp:effectExtent l="0" t="0" r="11430" b="0"/>
                  <wp:docPr id="196" name="图片 147"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47" descr="IMG_273"/>
                          <pic:cNvPicPr>
                            <a:picLocks noChangeAspect="1"/>
                          </pic:cNvPicPr>
                        </pic:nvPicPr>
                        <pic:blipFill>
                          <a:blip r:embed="rId22"/>
                          <a:stretch>
                            <a:fillRect/>
                          </a:stretch>
                        </pic:blipFill>
                        <pic:spPr>
                          <a:xfrm>
                            <a:off x="0" y="0"/>
                            <a:ext cx="922020" cy="704850"/>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735C3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2300*2000*600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413ACA">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基材采用厚度≥18mm实木多层板双饰面免漆板结构，表面防火、耐磨、耐烟酌、抗污染，结构加工坚固致密、机械精打磨圆滑细致，具有稳定、持久、耐水和易清洗维护等特性；背板采用同色厚度≥18mm实木多层板，甲醛释放量≤0.025mg/m³。</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2、门板基材：门板采用厚度≥18mm实木多层板，门板为斜边免拉手设计制作。</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3、封边：所有板材的断裁面采用同色ABS封边条,封边条厚度≥1.0mm厚，封边条符合QB/T 4463-2025标准要求，邻苯二甲酸酯≤0.05%，甲醛释放量≤0.1mg/L，封边条采用PUR高温热熔胶，PUR热熔胶符合国家标准要求。</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4、五金配件：阻尼铰链，折叠锁，五金组装件级配件。</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5、工艺：连接处牢固无松动、无异响；表面采用环保水性漆或木蜡油涂装，色泽均匀，触感顺滑无毛刺；边角及椅面边缘打磨圆润，无锐角磕碰风险。</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3014E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E6C08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组</w:t>
            </w:r>
          </w:p>
        </w:tc>
      </w:tr>
      <w:tr w14:paraId="57DDA7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78"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A4560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F8A5E7">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2DA03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房间</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B48DC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南卧玩具柜</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E9419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1171575" cy="942975"/>
                  <wp:effectExtent l="0" t="0" r="9525" b="9525"/>
                  <wp:docPr id="199" name="图片 148"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48" descr="IMG_274"/>
                          <pic:cNvPicPr>
                            <a:picLocks noChangeAspect="1"/>
                          </pic:cNvPicPr>
                        </pic:nvPicPr>
                        <pic:blipFill>
                          <a:blip r:embed="rId23"/>
                          <a:stretch>
                            <a:fillRect/>
                          </a:stretch>
                        </pic:blipFill>
                        <pic:spPr>
                          <a:xfrm>
                            <a:off x="0" y="0"/>
                            <a:ext cx="1171575" cy="942975"/>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73F3B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1800*1170*600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138F60">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基材采用厚度≥18mm实木多层板双饰面免漆板结构，表面防火、耐磨、耐烟酌、抗污染，结构加工坚固致密、机械精打磨圆滑细致，具有稳定、持久、耐水和易清洗维护等特性；背板采用同色厚度≥18mm实木多层板，甲醛释放量≤0.025mg/m³。</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2、门板基材：门板采用厚度≥18mm实木多层板，门板为斜边免拉手设计制作。</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3、封边：所有板材的断裁面采用同色ABS封边条,封边条厚度≥1.0mm厚，封边条符合QB/T 4463-2025标准要求，邻苯二甲酸酯≤0.05%，甲醛释放量≤0.1mg/L，封边条采用PUR高温热熔胶，PUR热熔胶符合国家标准要求。</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4、五金配件：阻尼铰链，折叠锁，五金组装件级配件。</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5、工艺：连接处牢固无松动、无异响；表面采用环保水性漆或木蜡油涂装，色泽均匀，触感顺滑无毛刺；边角及椅面边缘打磨圆润，无锐角磕碰风险。</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079F1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A9286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组</w:t>
            </w:r>
          </w:p>
        </w:tc>
      </w:tr>
      <w:tr w14:paraId="764EAF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C44EE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A1E3E2">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4B0A9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房间</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C5378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南卧角柜</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566AB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1171575" cy="1562100"/>
                  <wp:effectExtent l="0" t="0" r="9525" b="0"/>
                  <wp:docPr id="175" name="图片 149"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49" descr="IMG_275"/>
                          <pic:cNvPicPr>
                            <a:picLocks noChangeAspect="1"/>
                          </pic:cNvPicPr>
                        </pic:nvPicPr>
                        <pic:blipFill>
                          <a:blip r:embed="rId24"/>
                          <a:stretch>
                            <a:fillRect/>
                          </a:stretch>
                        </pic:blipFill>
                        <pic:spPr>
                          <a:xfrm>
                            <a:off x="0" y="0"/>
                            <a:ext cx="1171575" cy="1562100"/>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1E948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2300*685*600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039416">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基材采用厚度≥18mm实木多层板双饰面免漆板结构，表面防火、耐磨、耐烟酌、抗污染，结构加工坚固致密、机械精打磨圆滑细致，具有稳定、持久、耐水和易清洗维护等特性；背板采用同色厚度≥18mm实木多层板，甲醛释放量≤0.025mg/m³。</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2、门板基材：门板采用厚度≥18mm实木多层板，门板为斜边免拉手设计制作。</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3、封边：所有板材的断裁面采用同色ABS封边条,封边条厚度≥1.0mm厚，封边条符合QB/T 4463-2025标准要求，邻苯二甲酸酯≤0.05%，甲醛释放量≤0.1mg/L，封边条采用PUR高温热熔胶，PUR热熔胶符合国家标准要求。</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4、五金配件：阻尼铰链，折叠锁，五金组装件级配件。</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5、工艺：连接处牢固无松动、无异响；表面采用环保水性漆或木蜡油涂装，色泽均匀，触感顺滑无毛刺；边角及椅面边缘打磨圆润，无锐角磕碰风险。</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75036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2B959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组</w:t>
            </w:r>
          </w:p>
        </w:tc>
      </w:tr>
      <w:tr w14:paraId="3296B7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751DC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2E4DBC">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151B9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阳台</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0527A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阳台柜</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9687D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1171575" cy="1390650"/>
                  <wp:effectExtent l="0" t="0" r="9525" b="0"/>
                  <wp:docPr id="183" name="图片 150"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50" descr="IMG_276"/>
                          <pic:cNvPicPr>
                            <a:picLocks noChangeAspect="1"/>
                          </pic:cNvPicPr>
                        </pic:nvPicPr>
                        <pic:blipFill>
                          <a:blip r:embed="rId25"/>
                          <a:stretch>
                            <a:fillRect/>
                          </a:stretch>
                        </pic:blipFill>
                        <pic:spPr>
                          <a:xfrm>
                            <a:off x="0" y="0"/>
                            <a:ext cx="1171575" cy="1390650"/>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38233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2830*1510*600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F6E982">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基材采用厚度≥18mm实木多层板双饰面免漆板结构，表面防火、耐磨、耐烟酌、抗污染，结构加工坚固致密、机械精打磨圆滑细致，具有稳定、持久、耐水和易清洗维护等特性；背板采用同色厚度≥18mm实木多层板，甲醛释放量≤0.025mg/m³。</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2、门板基材：门板采用厚度≥18mm实木多层板，门板为斜边免拉手设计制作。</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3、封边：所有板材的断裁面采用同色ABS封边条,封边条厚度≥1.0mm厚，封边条符合QB/T 4463-2025标准要求，邻苯二甲酸酯≤0.05%，甲醛释放量≤0.1mg/L，封边条采用PUR高温热熔胶，PUR热熔胶符合国家标准要求。</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4、五金配件：阻尼铰链，折叠锁，五金组装件级配件。</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5、工艺：连接处牢固无松动、无异响；表面采用环保水性漆或木蜡油涂装，色泽均匀，触感顺滑无毛刺；边角及椅面边缘打磨圆润，无锐角磕碰风险。</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AA742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35BA9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组</w:t>
            </w:r>
          </w:p>
        </w:tc>
      </w:tr>
      <w:tr w14:paraId="3DCD16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6FA44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95DD07">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9A36D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门口</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DDEE5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门口鞋柜</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97C2B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962025" cy="1828800"/>
                  <wp:effectExtent l="0" t="0" r="9525" b="0"/>
                  <wp:docPr id="190" name="图片 151"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51" descr="IMG_277"/>
                          <pic:cNvPicPr>
                            <a:picLocks noChangeAspect="1"/>
                          </pic:cNvPicPr>
                        </pic:nvPicPr>
                        <pic:blipFill>
                          <a:blip r:embed="rId26"/>
                          <a:stretch>
                            <a:fillRect/>
                          </a:stretch>
                        </pic:blipFill>
                        <pic:spPr>
                          <a:xfrm>
                            <a:off x="0" y="0"/>
                            <a:ext cx="962025" cy="1828800"/>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7959D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1100*1200*400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CAC5C2">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基材采用厚度≥18mm实木多层板双饰面免漆板结构，表面防火、耐磨、耐烟酌、抗污染，结构加工坚固致密、机械精打磨圆滑细致，具有稳定、持久、耐水和易清洗维护等特性；背板采用同色厚度≥18mm实木多层板，甲醛释放量≤0.025mg/m³。</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2、门板基材：门板采用厚度≥18mm实木多层板，门板为斜边免拉手设计制作。</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3、封边：所有板材的断裁面采用同色ABS封边条,封边条厚度≥1.0mm厚，封边条符合QB/T 4463-2025标准要求，邻苯二甲酸酯≤0.05%，甲醛释放量≤0.1mg/L，封边条采用PUR高温热熔胶，PUR热熔胶符合国家标准要求。</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4、五金配件：阻尼铰链，折叠锁，五金组装件级配件。</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5、工艺：连接处牢固无松动、无异响；表面采用环保水性漆或木蜡油涂装，色泽均匀，触感顺滑无毛刺；边角及椅面边缘打磨圆润，无锐角磕碰风险。</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E891C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DEA3A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组</w:t>
            </w:r>
          </w:p>
        </w:tc>
      </w:tr>
      <w:tr w14:paraId="1B4993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63124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10F024">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53908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餐厅</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BA392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餐边柜</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CD0B5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1171575" cy="609600"/>
                  <wp:effectExtent l="0" t="0" r="9525" b="0"/>
                  <wp:docPr id="180" name="图片 152"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52" descr="IMG_278"/>
                          <pic:cNvPicPr>
                            <a:picLocks noChangeAspect="1"/>
                          </pic:cNvPicPr>
                        </pic:nvPicPr>
                        <pic:blipFill>
                          <a:blip r:embed="rId27"/>
                          <a:stretch>
                            <a:fillRect/>
                          </a:stretch>
                        </pic:blipFill>
                        <pic:spPr>
                          <a:xfrm>
                            <a:off x="0" y="0"/>
                            <a:ext cx="1171575" cy="609600"/>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F480F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900*1585*400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95818A">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基材采用厚度≥18mm实木多层板双饰面免漆板结构，表面防火、耐磨、耐烟酌、抗污染，结构加工坚固致密、机械精打磨圆滑细致，具有稳定、持久、耐水和易清洗维护等特性；背板采用同色厚度≥18mm实木多层板，甲醛释放量≤0.025mg/m³。</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2、门板基材：门板采用厚度≥18mm实木多层板，门板为斜边免拉手设计制作。</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3、封边：所有板材的断裁面采用同色ABS封边条,封边条厚度≥1.0mm厚，封边条符合QB/T 4463-2025标准要求，邻苯二甲酸酯≤0.05%，甲醛释放量≤0.1mg/L，封边条采用PUR高温热熔胶，PUR热熔胶符合国家标准要求。</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4、五金配件：阻尼铰链，折叠锁，五金组装件级配件。</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5、工艺：连接处牢固无松动、无异响；表面采用环保水性漆或木蜡油涂装，色泽均匀，触感顺滑无毛刺；边角及椅面边缘打磨圆润，无锐角磕碰风险。</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E74CD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3F707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组</w:t>
            </w:r>
          </w:p>
        </w:tc>
      </w:tr>
      <w:tr w14:paraId="178195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1FA2E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A62B79">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7CEC6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厨房</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9D138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厨房地柜</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13F0E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1054735" cy="1209675"/>
                  <wp:effectExtent l="0" t="0" r="12065" b="9525"/>
                  <wp:docPr id="200" name="图片 153"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153" descr="IMG_279"/>
                          <pic:cNvPicPr>
                            <a:picLocks noChangeAspect="1"/>
                          </pic:cNvPicPr>
                        </pic:nvPicPr>
                        <pic:blipFill>
                          <a:blip r:embed="rId28"/>
                          <a:stretch>
                            <a:fillRect/>
                          </a:stretch>
                        </pic:blipFill>
                        <pic:spPr>
                          <a:xfrm>
                            <a:off x="0" y="0"/>
                            <a:ext cx="1054735" cy="1209675"/>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F9A4C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1000*3210*600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40D744">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基材采用厚度≥18mm实木多层板双饰面免漆板结构，表面防火、耐磨、耐烟酌、抗污染，结构加工坚固致密、机械精打磨圆滑细致，具有稳定、持久、耐水和易清洗维护等特性；背板采用同色厚度≥18mm实木多层板，甲醛释放量≤0.025mg/m³。</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2、门板基材：门板采用厚度≥18mm实木多层板，门板为斜边免拉手设计制作。</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3、封边：所有板材的断裁面采用同色ABS封边条,封边条厚度≥1.0mm厚，封边条符合QB/T 4463-2025标准要求，邻苯二甲酸酯≤0.05%，甲醛释放量≤0.1mg/L，封边条采用PUR高温热熔胶，PUR热熔胶符合国家标准要求。</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4、五金配件：阻尼铰链，折叠锁，五金组装件级配件。</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5、工艺：连接处牢固无松动、无异响；表面采用环保水性漆或木蜡油涂装，色泽均匀，触感顺滑无毛刺；边角及椅面边缘打磨圆润，无锐角磕碰风险。</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1E037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03394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组</w:t>
            </w:r>
          </w:p>
        </w:tc>
      </w:tr>
      <w:tr w14:paraId="205600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07"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060AD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2C9519">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4256F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厨房</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36CDD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厨房吊柜</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9BF3A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1045210" cy="1198245"/>
                  <wp:effectExtent l="0" t="0" r="2540" b="1905"/>
                  <wp:docPr id="185" name="图片 154"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54" descr="IMG_280"/>
                          <pic:cNvPicPr>
                            <a:picLocks noChangeAspect="1"/>
                          </pic:cNvPicPr>
                        </pic:nvPicPr>
                        <pic:blipFill>
                          <a:blip r:embed="rId28"/>
                          <a:stretch>
                            <a:fillRect/>
                          </a:stretch>
                        </pic:blipFill>
                        <pic:spPr>
                          <a:xfrm>
                            <a:off x="0" y="0"/>
                            <a:ext cx="1045210" cy="1198245"/>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E0080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1000*1220*350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7E2ABD">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基材采用厚度≥18mm实木多层板双饰面免漆板结构，表面防火、耐磨、耐烟酌、抗污染，结构加工坚固致密、机械精打磨圆滑细致，具有稳定、持久、耐水和易清洗维护等特性；背板采用同色厚度≥18mm实木多层板，甲醛释放量≤0.025mg/m³。</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2、门板基材：门板采用厚度≥18mm实木多层板，门板为斜边免拉手设计制作。</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3、封边：所有板材的断裁面采用同色ABS封边条,封边条厚度≥1.0mm厚，封边条符合QB/T 4463-2025标准要求，邻苯二甲酸酯≤0.05%，甲醛释放量≤0.1mg/L，封边条采用PUR高温热熔胶，PUR热熔胶符合国家标准要求。</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4、五金配件：阻尼铰链，折叠锁，五金组装件级配件。</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5、工艺：连接处牢固无松动、无异响；表面采用环保水性漆或木蜡油涂装，色泽均匀，触感顺滑无毛刺；边角及椅面边缘打磨圆润，无锐角磕碰风险。</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D27AB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11168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组</w:t>
            </w:r>
          </w:p>
        </w:tc>
      </w:tr>
      <w:tr w14:paraId="05BB5B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5"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2F6C5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8E3ABC">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725E2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客厅</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5190E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电视柜</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21828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1171575" cy="1219200"/>
                  <wp:effectExtent l="0" t="0" r="9525" b="0"/>
                  <wp:docPr id="186" name="图片 156"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56" descr="IMG_282"/>
                          <pic:cNvPicPr>
                            <a:picLocks noChangeAspect="1"/>
                          </pic:cNvPicPr>
                        </pic:nvPicPr>
                        <pic:blipFill>
                          <a:blip r:embed="rId29"/>
                          <a:stretch>
                            <a:fillRect/>
                          </a:stretch>
                        </pic:blipFill>
                        <pic:spPr>
                          <a:xfrm>
                            <a:off x="0" y="0"/>
                            <a:ext cx="1171575" cy="1219200"/>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F4390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2000*500*400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C93955">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基材采用厚度≥18mm实木多层板双饰面免漆板结构，表面防火、耐磨、耐烟酌、抗污染，结构加工坚固致密、机械精打磨圆滑细致，具有稳定、持久、耐水和易清洗维护等特性；背板采用同色厚度≥18mm实木多层板，甲醛释放量≤0.025mg/m³。</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2、门板基材：门板采用厚度≥18mm实木多层板，门板为斜边免拉手设计制作。</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3、封边：采用同色ABS封边条,封边条厚度≥1.0mm厚，封边条符合QB/T 4463-2025标准要求，邻苯二甲酸酯≤0.05%，甲醛释放量≤0.1mg/L，封边条采用PUR高温热熔胶，PUR热熔胶符合国家标准要求。</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4、五金配件：阻尼铰链，折叠锁，五金组装件级配件。</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5、工艺：连接处牢固无松动、无异响；表面采用环保水性漆或木蜡油涂装，色泽均匀，触感顺滑无毛刺；边角及椅面边缘打磨圆润，无锐角磕碰风险。</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92DC9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E6AA8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组</w:t>
            </w:r>
          </w:p>
        </w:tc>
      </w:tr>
      <w:tr w14:paraId="643E53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C5F1F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13</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2EC30D">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2C5AC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浴室</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60F32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多功能浴室置物架</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4AA73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438150" cy="609600"/>
                  <wp:effectExtent l="0" t="0" r="0" b="0"/>
                  <wp:docPr id="188" name="图片 157"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57" descr="IMG_283"/>
                          <pic:cNvPicPr>
                            <a:picLocks noChangeAspect="1"/>
                          </pic:cNvPicPr>
                        </pic:nvPicPr>
                        <pic:blipFill>
                          <a:blip r:embed="rId30"/>
                          <a:stretch>
                            <a:fillRect/>
                          </a:stretch>
                        </pic:blipFill>
                        <pic:spPr>
                          <a:xfrm>
                            <a:off x="0" y="0"/>
                            <a:ext cx="438150" cy="609600"/>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76505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800*500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7A5BE1">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1、主体材质：304不锈钢，表面抛光抗氧化，耐腐蚀</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2、结构工艺：一体成型焊接，打磨光滑，焊点牢固，承重稳定性强</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3、表层处理：镜面抛光/哑光拉丝工艺，防水防潮，易清洁，耐日常水汽腐蚀</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4、配置结构：多层分区置物，带护栏防掉落，边角圆滑防撞，合理收纳空间</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7B0E2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410AA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组</w:t>
            </w:r>
          </w:p>
        </w:tc>
      </w:tr>
      <w:tr w14:paraId="04DAFC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05EF1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14</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DF71BF">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D4598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餐厅</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469D3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餐桌</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7DBAA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990600" cy="1066800"/>
                  <wp:effectExtent l="0" t="0" r="0" b="0"/>
                  <wp:docPr id="192" name="图片 158"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58" descr="IMG_284"/>
                          <pic:cNvPicPr>
                            <a:picLocks noChangeAspect="1"/>
                          </pic:cNvPicPr>
                        </pic:nvPicPr>
                        <pic:blipFill>
                          <a:blip r:embed="rId31"/>
                          <a:stretch>
                            <a:fillRect/>
                          </a:stretch>
                        </pic:blipFill>
                        <pic:spPr>
                          <a:xfrm>
                            <a:off x="0" y="0"/>
                            <a:ext cx="990600" cy="1066800"/>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B50B8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1300*800*750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EAC6C2">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1. 基材：采用实木多层板，甲醛释放量≤0.025mg/m³，木材含水率控制在8%-12%，板材致密厚实、硬度高，抗变形、不开裂，承重性能优良，结实耐用。</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 油漆：环保水性漆，五底三面工艺，漆面饱满、光滑，硬度高不易磨损。符合HJ 2537-2014标准中5.2.2表2木器涂料的要求（VOC，游离甲醛，乙二醇醚及其酯类的总量，苯、甲苯、二甲苯、乙苯的总量，卤代烃，可溶性铅，可溶性镉，可溶性铬，可溶性汞均低于限量）。</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 五金配件：五金配件经酸洗、磷化等防锈处理，耐腐蚀、不易松动，结构牢固稳定，适合长期高频使用。</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4. 安全性能：整体结构稳固，边角做圆角防撞处理，安全环保。</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8ED4D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14</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19576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张</w:t>
            </w:r>
          </w:p>
        </w:tc>
      </w:tr>
      <w:tr w14:paraId="476ED4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FC951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34C40A">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32F8D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餐厅</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B9436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椅子</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25DAF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1152525" cy="1676400"/>
                  <wp:effectExtent l="0" t="0" r="9525" b="0"/>
                  <wp:docPr id="193" name="图片 159"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59" descr="IMG_285"/>
                          <pic:cNvPicPr>
                            <a:picLocks noChangeAspect="1"/>
                          </pic:cNvPicPr>
                        </pic:nvPicPr>
                        <pic:blipFill>
                          <a:blip r:embed="rId32"/>
                          <a:stretch>
                            <a:fillRect/>
                          </a:stretch>
                        </pic:blipFill>
                        <pic:spPr>
                          <a:xfrm>
                            <a:off x="0" y="0"/>
                            <a:ext cx="1152525" cy="1676400"/>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E95E9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坐高435mm×坐宽420mm×坐深420mm，</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总宽475mm×总深550mm×总高780mm</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D0FC4D">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 基材：采用实木多层板制作，甲醛释放量≤0.025mg/m³，木材含水率控制在8%–12%，材质坚实致密，承重力强，不开裂、不变形，结实耐用。</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 结构：整体实木多层板框架，椅腿加粗稳固，榫卯或加固连接件结构，受力均匀，久坐不晃动、无异响。</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 坐面/靠背：实木多层板坐板/靠背板，打磨平整光滑，弧度贴合人体，透气性好，舒适度佳。</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4. 表面工艺：环保水性漆，五底三面工艺，漆面饱满、光滑，硬度高不易磨损。符合HJ 2537-2014标准中5.2.2表2木器涂料的要求（VOC，游离甲醛，乙二醇醚及其酯类的总量，苯、甲苯、二甲苯、乙苯的总量，卤代烃，可溶性铅，可溶性镉，可溶性铬，可溶性汞均低于限量）。</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5. 五金配件：五金连接件经酸洗、磷化防锈处理，紧固耐用，长期使用不易松动。</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6. 安全性能：边角圆润打磨处理，无尖锐棱角，结构稳固安全</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31079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4C7A1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张</w:t>
            </w:r>
          </w:p>
        </w:tc>
      </w:tr>
      <w:tr w14:paraId="048761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6173F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16</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E4EC2F">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5E8F8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餐厅</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0B239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凳子</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A2893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1171575" cy="1304925"/>
                  <wp:effectExtent l="0" t="0" r="9525" b="9525"/>
                  <wp:docPr id="197" name="图片 160"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60" descr="IMG_286"/>
                          <pic:cNvPicPr>
                            <a:picLocks noChangeAspect="1"/>
                          </pic:cNvPicPr>
                        </pic:nvPicPr>
                        <pic:blipFill>
                          <a:blip r:embed="rId33"/>
                          <a:stretch>
                            <a:fillRect/>
                          </a:stretch>
                        </pic:blipFill>
                        <pic:spPr>
                          <a:xfrm>
                            <a:off x="0" y="0"/>
                            <a:ext cx="1171575" cy="1304925"/>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5E5DD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高460mm×宽450mm</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C10E20">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 基材：采用实木多层板制作，甲醛释放量≤0.025mg/m³，木材含水率控制在8%–12%，材质坚实致密，承重力强，不开裂、不变形，结实耐用。</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 结构：整体实木多层板框架，椅腿加粗稳固，榫卯或加固连接件结构，受力均匀，久坐不晃动、无异响。</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 坐面/靠背：实木多层板坐板/靠背板，打磨平整光滑，弧度贴合人体，透气性好，舒适度佳。</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4. 表面工艺：环保水性漆，五底三面工艺，漆面饱满、光滑，硬度高不易磨损。符合HJ 2537-2014标准中5.2.2表2木器涂料的要求（VOC，游离甲醛，乙二醇醚及其酯类的总量，苯、甲苯、二甲苯、乙苯的总量，卤代烃，可溶性铅，可溶性镉，可溶性铬，可溶性汞均低于限量）。</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5. 五金配件：五金连接件经酸洗、磷化防锈处理，紧固耐用，长期使用不易松动。</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6. 安全性能：边角圆润打磨处理，无尖锐棱角，结构稳固安全</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EF856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20FDE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张</w:t>
            </w:r>
          </w:p>
        </w:tc>
      </w:tr>
      <w:tr w14:paraId="66E1CE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BC308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17</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83BCA6">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8B322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客厅</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FC28A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储物沙发</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62677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999490" cy="1552575"/>
                  <wp:effectExtent l="0" t="0" r="10160" b="9525"/>
                  <wp:docPr id="171" name="图片 161"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61" descr="IMG_287"/>
                          <pic:cNvPicPr>
                            <a:picLocks noChangeAspect="1"/>
                          </pic:cNvPicPr>
                        </pic:nvPicPr>
                        <pic:blipFill>
                          <a:blip r:embed="rId34"/>
                          <a:stretch>
                            <a:fillRect/>
                          </a:stretch>
                        </pic:blipFill>
                        <pic:spPr>
                          <a:xfrm>
                            <a:off x="0" y="0"/>
                            <a:ext cx="999490" cy="1552575"/>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7958A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2200*980*880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94AE07">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 面料材质：采用高密度科技布面料，具备防水、防污、耐刮耐磨特性，环保无异味，易清洁打理，经久耐用。</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 框架结构：采用实木多层板框架，甲醛释放量≤0.025mg/m³，结构牢固稳定，承重性强，经防腐防潮处理，不易变形、不开裂，满足长期频繁使用需求。</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 坐靠填充：座包采用高密度高回弹海绵，符合GB/T10802-2023标准要求，断裂伸长率≥130%，拉伸强度≥100KPa，甲醛散发≤10mg/kg。</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4. 储物功能：底部配备大容量储物空间，开合顺畅、静音稳固，空间规整实用，可收纳被褥、杂物等，提升空间利用率。</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5. 五金配件：液压支撑杆/铰链经防锈处理，启闭平稳，承重力强，使用寿命长，使用安全可靠。</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6. 整体性能：整体做工精细，走线均匀工整，边角圆润处理，环保达标，结构稳固耐用。</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7D97D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32D1E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r>
      <w:tr w14:paraId="7BD777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E5A2B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18</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87E928">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4026D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房间</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82F9D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儿童床</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D2B395">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25C79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1200*1900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9626D5">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1、采用实木多层板制作而成，甲醛释放量≤0.025mg/m³，经过防虫、防腐特殊处理，含水率8%-12%，确保坚固可靠，长期使用不松动、不腐朽；高屏采用高频热压机加工成型,符合人体工程学，可承受≥300kg压力。</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 框架结构：整体实木多层板框架加固结构，床梁加粗加厚，搭配加固排骨架，受力均匀，稳定性好，可长期承受重压不松动、无异响。</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3、环保水性漆，五底三面工艺，漆面饱满、光滑，硬度高不易磨损。符合HJ 2537-2014标准中5.2.2表2木器涂料的要求（VOC，游离甲醛，乙二醇醚及其酯类的总量，苯、甲苯、二甲苯、乙苯的总量，卤代烃，可溶性铅，可溶性镉，可溶性铬，可溶性汞均低于限量）。。</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4. 床板/排骨架：采用实木多层板床板或加密加固排骨架，间隙均匀，透气性好，承重性能优异，不易变形断裂。厚度≥10mm。</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5五金连接件经酸洗、磷化防锈处理，紧固耐用，安装牢固，长期使用不易松动。</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6. 安全性能：整体结构稳固，边角圆润打磨，无尖锐棱角，环保安全。</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C488F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72</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2E729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张</w:t>
            </w:r>
          </w:p>
        </w:tc>
      </w:tr>
      <w:tr w14:paraId="593066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79533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19</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94C356">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BEFAF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房间</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9DE0F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儿童棕榈乳胶双面席梦思</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53550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1171575" cy="1171575"/>
                  <wp:effectExtent l="0" t="0" r="9525" b="9525"/>
                  <wp:docPr id="172" name="图片 162"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62" descr="IMG_288"/>
                          <pic:cNvPicPr>
                            <a:picLocks noChangeAspect="1"/>
                          </pic:cNvPicPr>
                        </pic:nvPicPr>
                        <pic:blipFill>
                          <a:blip r:embed="rId35"/>
                          <a:stretch>
                            <a:fillRect/>
                          </a:stretch>
                        </pic:blipFill>
                        <pic:spPr>
                          <a:xfrm>
                            <a:off x="0" y="0"/>
                            <a:ext cx="1171575" cy="1171575"/>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FF1CC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1200*1900*800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2A6F0A">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1、天然环保硬质棕榈层。</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2、双面设计：一面偏硬（棕榈面），一面偏软（乳胶面），</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3、内部整体结构，中间高密度支撑加强层，整张床垫一体成型，不断层、不塌陷、不变形，承重强，长期使用不凹陷。</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3、面料表层要求，床垫外套采用高密度针织透气亲肤面料，可拆洗拉链设计，方便清洗。 防螨、防尘、抗菌面料。</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4.全部材料无异味、无刺激气味。</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5、做工细节要求；四周加固加厚防撞护边，床边坐上去不塌边。走线工整，包边整齐，无线头、无跳线。四角加固，不塌陷、不变形。静音设计，翻身没有弹簧异响、没有摩擦噪音，耐压抗造，</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BD76D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72</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59B61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张</w:t>
            </w:r>
          </w:p>
        </w:tc>
      </w:tr>
      <w:tr w14:paraId="5AA654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5"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DE90D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DB247D">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3B497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房间</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54850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父母床</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05149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1012190" cy="1654810"/>
                  <wp:effectExtent l="0" t="0" r="16510" b="2540"/>
                  <wp:docPr id="209" name="图片 163"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163" descr="IMG_289"/>
                          <pic:cNvPicPr>
                            <a:picLocks noChangeAspect="1"/>
                          </pic:cNvPicPr>
                        </pic:nvPicPr>
                        <pic:blipFill>
                          <a:blip r:embed="rId36"/>
                          <a:stretch>
                            <a:fillRect/>
                          </a:stretch>
                        </pic:blipFill>
                        <pic:spPr>
                          <a:xfrm>
                            <a:off x="0" y="0"/>
                            <a:ext cx="1012190" cy="1654810"/>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DF88F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1500*2000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1F8167">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1、采用实木多层板制作而成，甲醛释放量≤0.025mg/m³，经过防虫、防腐特殊处理，含水率8%-12%，确保坚固可靠，长期使用不松动、不腐朽；高屏采用高频热压机加工成型,符合人体工程学，可承受≥300kg压力。</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 框架结构：整体实木多层板框架加固结构，床梁加粗加厚，搭配加固排骨架，受力均匀，稳定性好，可长期承受重压不松动、无异响。</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3、环保水性漆，五底三面工艺，漆面饱满、光滑，硬度高不易磨损。符合HJ 2537-2014标准中5.2.2表2木器涂料的要求（VOC，游离甲醛，乙二醇醚及其酯类的总量，苯、甲苯、二甲苯、乙苯的总量，卤代烃，可溶性铅，可溶性镉，可溶性铬，可溶性汞均低于限量）。。</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4. 床板/排骨架：采用实木多层板床板或加密加固排骨架，间隙均匀，透气性好，承重性能优异，不易变形断裂。厚度≥10mm。</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5五金连接件经酸洗、磷化防锈处理，紧固耐用，安装牢固，长期使用不易松动。</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6. 安全性能：整体结构稳固，边角圆润打磨，无尖锐棱角，环保安全。</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1736B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C2D80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张</w:t>
            </w:r>
          </w:p>
        </w:tc>
      </w:tr>
      <w:tr w14:paraId="533C79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7FB22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21</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0C17CE">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D5B0E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房间</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47E0D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棕榈乳胶双面席梦思</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F6729D">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drawing>
                <wp:inline distT="0" distB="0" distL="114300" distR="114300">
                  <wp:extent cx="1171575" cy="1171575"/>
                  <wp:effectExtent l="0" t="0" r="9525" b="9525"/>
                  <wp:docPr id="231" name="图片 164"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164" descr="IMG_290"/>
                          <pic:cNvPicPr>
                            <a:picLocks noChangeAspect="1"/>
                          </pic:cNvPicPr>
                        </pic:nvPicPr>
                        <pic:blipFill>
                          <a:blip r:embed="rId37"/>
                          <a:stretch>
                            <a:fillRect/>
                          </a:stretch>
                        </pic:blipFill>
                        <pic:spPr>
                          <a:xfrm>
                            <a:off x="0" y="0"/>
                            <a:ext cx="1171575" cy="1171575"/>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AC50C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1500*2000</w:t>
            </w:r>
          </w:p>
          <w:p w14:paraId="12AE5BD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厚度200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B9E043">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1、天然环保硬质棕榈层。</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2、双面设计：一面偏硬（棕榈面），一面偏软（乳胶面），</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3、内部整体结构，中间高密度支撑加强层，整张床垫一体成型，不断层、不塌陷、不咯吱响、不变形，承重强，长期使用不凹陷。</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3、面料表层要求，床垫外套采用高密度针织透气亲肤面料，可拆洗拉链设计，方便清洗。 防螨、防尘、抗菌面料。</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4.全部材料无异味、无刺激气味。</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5、做工细节要求；四周加固加厚防撞护边，床边坐上去不塌边。走线工整，包边整齐，无线头、无跳线。四角加固，不塌陷、不变形。静音设计，翻身没有弹簧异响、没有摩擦噪音，耐压抗造，</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3FCF8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5E1C8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张</w:t>
            </w:r>
          </w:p>
        </w:tc>
      </w:tr>
      <w:tr w14:paraId="6629A5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000"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F51FC27">
            <w:pPr>
              <w:keepNext w:val="0"/>
              <w:keepLines w:val="0"/>
              <w:suppressLineNumbers w:val="0"/>
              <w:spacing w:before="0" w:beforeAutospacing="0" w:after="0" w:afterAutospacing="0"/>
              <w:ind w:left="0" w:right="0"/>
              <w:jc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养育楼</w:t>
            </w:r>
          </w:p>
        </w:tc>
      </w:tr>
      <w:tr w14:paraId="5F5096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10CE5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47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7D3D2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养育楼一、二、三、四、观察二楼</w:t>
            </w:r>
          </w:p>
        </w:tc>
        <w:tc>
          <w:tcPr>
            <w:tcW w:w="3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963EA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寝室</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37F70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儿童床</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ED67A7">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828675" cy="609600"/>
                  <wp:effectExtent l="0" t="0" r="9525" b="0"/>
                  <wp:docPr id="201" name="图片 165"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165" descr="IMG_291"/>
                          <pic:cNvPicPr>
                            <a:picLocks noChangeAspect="1"/>
                          </pic:cNvPicPr>
                        </pic:nvPicPr>
                        <pic:blipFill>
                          <a:blip r:embed="rId38"/>
                          <a:stretch>
                            <a:fillRect/>
                          </a:stretch>
                        </pic:blipFill>
                        <pic:spPr>
                          <a:xfrm>
                            <a:off x="0" y="0"/>
                            <a:ext cx="828675" cy="609600"/>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0A616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1600*650*950  四面护栏高600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812B7B">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1、框架：采用高强硬度白蜡木制作，含水率≤12%，无节疤,经防虫、防腐化学处理，甲醛释放量≤0.02mg/m³；</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2、油漆：环保水性漆，五底三面工艺，漆面饱满、光滑，硬度高不易磨损。符合HJ 2537-2014标准中5.2.2表2木器涂料的要求（VOC，游离甲醛，乙二醇醚及其酯类的总量，苯、甲苯、二甲苯、乙苯的总量，卤代烃，可溶性铅，可溶性镉，可溶性铬，可溶性汞均低于限量）。</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1D7C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30</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4CFB6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张</w:t>
            </w:r>
          </w:p>
        </w:tc>
      </w:tr>
      <w:tr w14:paraId="5FF191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2"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5FBFF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CCAF91">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ED2CD2">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F089B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儿童床垫</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B7B959">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933450" cy="923925"/>
                  <wp:effectExtent l="0" t="0" r="0" b="9525"/>
                  <wp:docPr id="212" name="图片 166"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166" descr="IMG_292"/>
                          <pic:cNvPicPr>
                            <a:picLocks noChangeAspect="1"/>
                          </pic:cNvPicPr>
                        </pic:nvPicPr>
                        <pic:blipFill>
                          <a:blip r:embed="rId39"/>
                          <a:stretch>
                            <a:fillRect/>
                          </a:stretch>
                        </pic:blipFill>
                        <pic:spPr>
                          <a:xfrm>
                            <a:off x="0" y="0"/>
                            <a:ext cx="933450" cy="923925"/>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A0479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1600*650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5D19AD">
            <w:pPr>
              <w:keepNext w:val="0"/>
              <w:keepLines w:val="0"/>
              <w:widowControl/>
              <w:numPr>
                <w:ilvl w:val="0"/>
                <w:numId w:val="0"/>
              </w:numPr>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1、弹簧系统：采用独立袋装弹簧内胆。弹簧钢丝材质为碳素弹簧钢丝（牌号不低于70#），符合GB/T 4357-2022标准，弹簧经淬火及回火处理。</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2、床垫厚度250-300mm，整体承重能力≥600kg。</w:t>
            </w:r>
          </w:p>
          <w:p w14:paraId="1179342B">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3、填充层：环保棕芯填充，棕纤维垫层分布均匀。</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46FE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30</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7AD25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张</w:t>
            </w:r>
          </w:p>
        </w:tc>
      </w:tr>
      <w:tr w14:paraId="4372DE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3724A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28D73A">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43DF1A">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AA4D4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儿童床</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2B0D24">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828675" cy="609600"/>
                  <wp:effectExtent l="0" t="0" r="9525" b="0"/>
                  <wp:docPr id="228" name="图片 167"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167" descr="IMG_293"/>
                          <pic:cNvPicPr>
                            <a:picLocks noChangeAspect="1"/>
                          </pic:cNvPicPr>
                        </pic:nvPicPr>
                        <pic:blipFill>
                          <a:blip r:embed="rId38"/>
                          <a:stretch>
                            <a:fillRect/>
                          </a:stretch>
                        </pic:blipFill>
                        <pic:spPr>
                          <a:xfrm>
                            <a:off x="0" y="0"/>
                            <a:ext cx="828675" cy="609600"/>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F59FB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1800*800*850  护栏高600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544676">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1、框架：采用高强硬度白蜡木制作，含水率≤12%，无节疤,经防虫、防腐化学处理，甲醛释放量≤0.02mg/m³；</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2、油漆：环保水性漆，五底三面工艺，漆面饱满、光滑，硬度高不易磨损。符合HJ 2537-2014标准中5.2.2表2木器涂料的要求（VOC，游离甲醛，乙二醇醚及其酯类的总量，苯、甲苯、二甲苯、乙苯的总量，卤代烃，可溶性铅，可溶性镉，可溶性铬，可溶性汞均低于限量）。</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C3F2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18</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61033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张</w:t>
            </w:r>
          </w:p>
        </w:tc>
      </w:tr>
      <w:tr w14:paraId="0C0727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C9589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C6EC48">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70C450">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6A009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儿童床垫</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B953B0">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914400" cy="914400"/>
                  <wp:effectExtent l="0" t="0" r="0" b="0"/>
                  <wp:docPr id="230" name="图片 168"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168" descr="IMG_294"/>
                          <pic:cNvPicPr>
                            <a:picLocks noChangeAspect="1"/>
                          </pic:cNvPicPr>
                        </pic:nvPicPr>
                        <pic:blipFill>
                          <a:blip r:embed="rId39"/>
                          <a:stretch>
                            <a:fillRect/>
                          </a:stretch>
                        </pic:blipFill>
                        <pic:spPr>
                          <a:xfrm>
                            <a:off x="0" y="0"/>
                            <a:ext cx="914400" cy="914400"/>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A55B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1800*800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CB5FCE">
            <w:pPr>
              <w:keepNext w:val="0"/>
              <w:keepLines w:val="0"/>
              <w:widowControl/>
              <w:numPr>
                <w:ilvl w:val="0"/>
                <w:numId w:val="0"/>
              </w:numPr>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1、弹簧系统：采用独立袋装弹簧内胆。弹簧钢丝材质为碳素弹簧钢丝（牌号不低于70#），符合GB/T 4357-2022标准，弹簧经淬火及回火处理。</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2、床垫厚度250-300mm，整体承重能力≥600kg。</w:t>
            </w:r>
          </w:p>
          <w:p w14:paraId="578621D0">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3、填充层：环保棕芯填充，棕纤维垫层分布均匀。</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1BC5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18</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8FACE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张</w:t>
            </w:r>
          </w:p>
        </w:tc>
      </w:tr>
      <w:tr w14:paraId="6706D8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3DF32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D26B11">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C62691">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CF453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儿童床</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8418D2">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828675" cy="609600"/>
                  <wp:effectExtent l="0" t="0" r="9525" b="0"/>
                  <wp:docPr id="210" name="图片 169"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169" descr="IMG_295"/>
                          <pic:cNvPicPr>
                            <a:picLocks noChangeAspect="1"/>
                          </pic:cNvPicPr>
                        </pic:nvPicPr>
                        <pic:blipFill>
                          <a:blip r:embed="rId38"/>
                          <a:stretch>
                            <a:fillRect/>
                          </a:stretch>
                        </pic:blipFill>
                        <pic:spPr>
                          <a:xfrm>
                            <a:off x="0" y="0"/>
                            <a:ext cx="828675" cy="609600"/>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74EC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1900*900*800  护栏高400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52B672">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1、框架：采用高强硬度白蜡木制作，含水率≤12%，无节疤,经防虫、防腐化学处理，甲醛释放量≤0.02mg/m³；</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2、油漆：环保水性漆，五底三面工艺，漆面饱满、光滑，硬度高不易磨损。符合HJ 2537-2014标准中5.2.2表2木器涂料的要求（VOC，游离甲醛，乙二醇醚及其酯类的总量，苯、甲苯、二甲苯、乙苯的总量，卤代烃，可溶性铅，可溶性镉，可溶性铬，可溶性汞均低于限量）。</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679B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44</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E9A5D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张</w:t>
            </w:r>
          </w:p>
        </w:tc>
      </w:tr>
      <w:tr w14:paraId="420A91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3"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6E2CD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CD3562">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FC2DDC">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40F4F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儿童床垫</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99A16F">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914400" cy="914400"/>
                  <wp:effectExtent l="0" t="0" r="0" b="0"/>
                  <wp:docPr id="226" name="图片 170"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170" descr="IMG_296"/>
                          <pic:cNvPicPr>
                            <a:picLocks noChangeAspect="1"/>
                          </pic:cNvPicPr>
                        </pic:nvPicPr>
                        <pic:blipFill>
                          <a:blip r:embed="rId39"/>
                          <a:stretch>
                            <a:fillRect/>
                          </a:stretch>
                        </pic:blipFill>
                        <pic:spPr>
                          <a:xfrm>
                            <a:off x="0" y="0"/>
                            <a:ext cx="914400" cy="914400"/>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4B09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1900*900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A8D2C6">
            <w:pPr>
              <w:keepNext w:val="0"/>
              <w:keepLines w:val="0"/>
              <w:widowControl/>
              <w:numPr>
                <w:ilvl w:val="0"/>
                <w:numId w:val="0"/>
              </w:numPr>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1、弹簧系统：采用独立袋装弹簧内胆。弹簧钢丝材质为碳素弹簧钢丝（牌号不低于70#），符合GB/T 4357-2022标准，弹簧经淬火及回火处理。</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2、床垫厚度250-300mm，整体承重能力≥600kg。</w:t>
            </w:r>
          </w:p>
          <w:p w14:paraId="5A54A91A">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3、填充层：环保棕芯填充，棕纤维垫层分布均匀。</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30AA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44</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F66BC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张</w:t>
            </w:r>
          </w:p>
        </w:tc>
      </w:tr>
      <w:tr w14:paraId="7624B3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1A6D9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D8D7FD">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466D2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活动室、寝室</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6BB3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儿童鞋柜</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A4929B">
            <w:pPr>
              <w:keepNext w:val="0"/>
              <w:keepLines w:val="0"/>
              <w:suppressLineNumbers w:val="0"/>
              <w:spacing w:before="0" w:beforeAutospacing="0" w:after="0" w:afterAutospacing="0"/>
              <w:ind w:left="0" w:right="0"/>
              <w:jc w:val="left"/>
              <w:rPr>
                <w:rFonts w:hint="eastAsia" w:ascii="仿宋" w:hAnsi="仿宋" w:eastAsia="仿宋" w:cs="仿宋"/>
                <w:i w:val="0"/>
                <w:iCs w:val="0"/>
                <w:color w:val="auto"/>
                <w:sz w:val="24"/>
                <w:szCs w:val="24"/>
                <w:highlight w:val="none"/>
                <w:u w:val="none"/>
              </w:rPr>
            </w:pP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00BEE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1600*400*800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9582CA">
            <w:pPr>
              <w:keepNext w:val="0"/>
              <w:keepLines w:val="0"/>
              <w:widowControl/>
              <w:numPr>
                <w:ilvl w:val="0"/>
                <w:numId w:val="1"/>
              </w:numPr>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每组20格，带柜门</w:t>
            </w:r>
          </w:p>
          <w:p w14:paraId="3C9F9039">
            <w:pPr>
              <w:keepNext w:val="0"/>
              <w:keepLines w:val="0"/>
              <w:widowControl/>
              <w:numPr>
                <w:ilvl w:val="0"/>
                <w:numId w:val="0"/>
              </w:numPr>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2.基材：采用免漆实木多层板，甲醛释放量≤0.025mg/m³，木材含水率控制为8%-12%；经过防虫、防腐等化学处理；</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3.封边：采用PVC封边条，封边条厚度≥1.0mm；封边条符合QB/T 4463-2025标准要求，邻苯二甲酸酯≤0.05%，甲醛释放量≤0.1mg/L。</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4.五金配件：五金配件均经过酸洗、磷化处理。</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E116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983F3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组</w:t>
            </w:r>
          </w:p>
        </w:tc>
      </w:tr>
      <w:tr w14:paraId="70B93C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E59AD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3B991D">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18AAD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餐厅</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0703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儿童餐桌</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DA421C">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609600" cy="609600"/>
                  <wp:effectExtent l="0" t="0" r="0" b="0"/>
                  <wp:docPr id="222" name="图片 171"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171" descr="IMG_297"/>
                          <pic:cNvPicPr>
                            <a:picLocks noChangeAspect="1"/>
                          </pic:cNvPicPr>
                        </pic:nvPicPr>
                        <pic:blipFill>
                          <a:blip r:embed="rId40"/>
                          <a:stretch>
                            <a:fillRect/>
                          </a:stretch>
                        </pic:blipFill>
                        <pic:spPr>
                          <a:xfrm>
                            <a:off x="0" y="0"/>
                            <a:ext cx="609600" cy="609600"/>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E1C2C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1800*600*（420-650）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A58B86">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1.基材：不锈钢桌腿,可升降</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2.采用实木多层板，甲醛释放量≤0.025mg/m³，木材含水率控制为8%-12%；</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3.油漆：环保水性漆，五底三面工艺，漆面饱满、光滑，硬度高不易磨损。符合HJ 2537-2014标准中5.2.2表2木器涂料的要求（VOC，游离甲醛，乙二醇醚及其酯类的总量，苯、甲苯、二甲苯、乙苯的总量，卤代烃，可溶性铅，可溶性镉，可溶性铬，可溶性汞均低于限量）；</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4.五金配件：五金配件均经过酸洗、磷化处理。</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65C4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8A87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张</w:t>
            </w:r>
          </w:p>
        </w:tc>
      </w:tr>
      <w:tr w14:paraId="1C6F12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5"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D54D9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31C094">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846082">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1F82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儿童椅子</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5C700C">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514350" cy="542925"/>
                  <wp:effectExtent l="0" t="0" r="0" b="9525"/>
                  <wp:docPr id="207" name="图片 172"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172" descr="IMG_298"/>
                          <pic:cNvPicPr>
                            <a:picLocks noChangeAspect="1"/>
                          </pic:cNvPicPr>
                        </pic:nvPicPr>
                        <pic:blipFill>
                          <a:blip r:embed="rId41"/>
                          <a:stretch>
                            <a:fillRect/>
                          </a:stretch>
                        </pic:blipFill>
                        <pic:spPr>
                          <a:xfrm>
                            <a:off x="0" y="0"/>
                            <a:ext cx="514350" cy="542925"/>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3ADD9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坐高450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B4F082">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基材采用环保ABS塑料一体成型。</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DF77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24</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E4BA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张</w:t>
            </w:r>
          </w:p>
        </w:tc>
      </w:tr>
      <w:tr w14:paraId="232337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5A8AF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70C7AB">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7F6C44">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6CAD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餐桌</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5A78BF">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609600" cy="609600"/>
                  <wp:effectExtent l="0" t="0" r="0" b="0"/>
                  <wp:docPr id="203" name="图片 173"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173" descr="IMG_299"/>
                          <pic:cNvPicPr>
                            <a:picLocks noChangeAspect="1"/>
                          </pic:cNvPicPr>
                        </pic:nvPicPr>
                        <pic:blipFill>
                          <a:blip r:embed="rId40"/>
                          <a:stretch>
                            <a:fillRect/>
                          </a:stretch>
                        </pic:blipFill>
                        <pic:spPr>
                          <a:xfrm>
                            <a:off x="0" y="0"/>
                            <a:ext cx="609600" cy="609600"/>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65D45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1200*600*750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9D5E4B">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1.基材：不锈钢桌腿,可升降</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2.采用实木多层板，甲醛释放量≤0.025mg/m³，木材含水率控制为8%-12%；</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3.油漆：环保水性漆，五底三面工艺，漆面饱满、光滑，硬度高不易磨损。符合HJ 2537-2014标准中5.2.2表2木器涂料的要求（VOC，游离甲醛，乙二醇醚及其酯类的总量，苯、甲苯、二甲苯、乙苯的总量，卤代烃，可溶性铅，可溶性镉，可溶性铬，可溶性汞均低于限量）；</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4.五金配件：五金配件均经过酸洗、磷化处理。</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EEE2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F723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张</w:t>
            </w:r>
          </w:p>
        </w:tc>
      </w:tr>
      <w:tr w14:paraId="21921F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375A5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626690">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3D930C">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38A74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儿童餐桌</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AE48EC">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609600" cy="609600"/>
                  <wp:effectExtent l="0" t="0" r="0" b="0"/>
                  <wp:docPr id="232" name="图片 174"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174" descr="IMG_300"/>
                          <pic:cNvPicPr>
                            <a:picLocks noChangeAspect="1"/>
                          </pic:cNvPicPr>
                        </pic:nvPicPr>
                        <pic:blipFill>
                          <a:blip r:embed="rId40"/>
                          <a:stretch>
                            <a:fillRect/>
                          </a:stretch>
                        </pic:blipFill>
                        <pic:spPr>
                          <a:xfrm>
                            <a:off x="0" y="0"/>
                            <a:ext cx="609600" cy="609600"/>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B5653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1800*600*420-650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FF8E32">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1.基材：不锈钢桌腿,可升降</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2.采用实木多层板，甲醛释放量≤0.025mg/m³，木材含水率控制为8%-12%；</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3.油漆：环保水性漆，五底三面工艺，漆面饱满、光滑，硬度高不易磨损。符合HJ 2537-2014标准中5.2.2表2木器涂料的要求（VOC，游离甲醛，乙二醇醚及其酯类的总量，苯、甲苯、二甲苯、乙苯的总量，卤代烃，可溶性铅，可溶性镉，可溶性铬，可溶性汞均低于限量）；</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4.五金配件：五金配件均经过酸洗、磷化处理。</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43A3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D75C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张</w:t>
            </w:r>
          </w:p>
        </w:tc>
      </w:tr>
      <w:tr w14:paraId="14457B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5"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53C64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802271">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3E3022">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61FE6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儿童餐椅</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F3CCC6">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514350" cy="542925"/>
                  <wp:effectExtent l="0" t="0" r="0" b="9525"/>
                  <wp:docPr id="202" name="图片 175"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175" descr="IMG_301"/>
                          <pic:cNvPicPr>
                            <a:picLocks noChangeAspect="1"/>
                          </pic:cNvPicPr>
                        </pic:nvPicPr>
                        <pic:blipFill>
                          <a:blip r:embed="rId41"/>
                          <a:stretch>
                            <a:fillRect/>
                          </a:stretch>
                        </pic:blipFill>
                        <pic:spPr>
                          <a:xfrm>
                            <a:off x="0" y="0"/>
                            <a:ext cx="514350" cy="542925"/>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7DAF0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坐高450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F8E46F">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基材采用环保ABS塑料一体成型。</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8FD6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48</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2A2C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张</w:t>
            </w:r>
          </w:p>
        </w:tc>
      </w:tr>
      <w:tr w14:paraId="0B9A63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4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4A01F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13</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DFA5AB">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4D0C0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活动室</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F5BF2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桌子</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4C12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1104900" cy="1133475"/>
                  <wp:effectExtent l="0" t="0" r="0" b="9525"/>
                  <wp:docPr id="223" name="图片 176"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176" descr="IMG_302"/>
                          <pic:cNvPicPr>
                            <a:picLocks noChangeAspect="1"/>
                          </pic:cNvPicPr>
                        </pic:nvPicPr>
                        <pic:blipFill>
                          <a:blip r:embed="rId42"/>
                          <a:stretch>
                            <a:fillRect/>
                          </a:stretch>
                        </pic:blipFill>
                        <pic:spPr>
                          <a:xfrm>
                            <a:off x="0" y="0"/>
                            <a:ext cx="1104900" cy="1133475"/>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F6100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1200*600*（420-650）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A2B322">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1.基材：不锈钢桌腿,可升降</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2.采用实木多层板，甲醛释放量≤0.025mg/m³，木材含水率控制为8%-12%；</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3.油漆：环保水性漆，五底三面工艺，漆面饱满、光滑，硬度高不易磨损。符合HJ 2537-2014标准中5.2.2表2木器涂料的要求（VOC，游离甲醛，乙二醇醚及其酯类的总量，苯、甲苯、二甲苯、乙苯的总量，卤代烃，可溶性铅，可溶性镉，可溶性铬，可溶性汞均低于限量）；</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4.五金配件：五金配件均经过酸洗、磷化处理。</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CB15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AF98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张</w:t>
            </w:r>
          </w:p>
        </w:tc>
      </w:tr>
      <w:tr w14:paraId="5CE389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2E51F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14</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EC86D4">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D780DD">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D1F3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加厚椅子</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EE42A6">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1171575" cy="838200"/>
                  <wp:effectExtent l="0" t="0" r="9525" b="0"/>
                  <wp:docPr id="204" name="图片 177"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177" descr="IMG_303"/>
                          <pic:cNvPicPr>
                            <a:picLocks noChangeAspect="1"/>
                          </pic:cNvPicPr>
                        </pic:nvPicPr>
                        <pic:blipFill>
                          <a:blip r:embed="rId43"/>
                          <a:stretch>
                            <a:fillRect/>
                          </a:stretch>
                        </pic:blipFill>
                        <pic:spPr>
                          <a:xfrm>
                            <a:off x="0" y="0"/>
                            <a:ext cx="1171575" cy="838200"/>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D3B0D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460*450*800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0E706B">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1、框架材质：实木多层板加厚内框架，硬质实木多层板承重结构，稳固不易变形，榫卯加固</w:t>
            </w:r>
          </w:p>
          <w:p w14:paraId="4F54E85A">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2、椅脚材质：加厚实木多层板椅脚，表面耐磨处理，承重强</w:t>
            </w:r>
          </w:p>
          <w:p w14:paraId="0CED69B0">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3、接触面材质：耐磨西皮，触感柔软细腻，防水防刮、易打理，透气性好</w:t>
            </w:r>
          </w:p>
          <w:p w14:paraId="0FE400A7">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4、内部填充物：高密度回弹海绵，久坐不塌陷，回弹性佳，坐感舒适</w:t>
            </w:r>
          </w:p>
          <w:p w14:paraId="3C2511B7">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5、工艺结构：整体一体成型，走线工整精密，边角打磨平滑，无毛刺</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3AAA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54</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6761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张</w:t>
            </w:r>
          </w:p>
        </w:tc>
      </w:tr>
      <w:tr w14:paraId="2CE418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5"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C722F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BF535E">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7620A7">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97E0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加厚椅子</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63C668">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514350" cy="542925"/>
                  <wp:effectExtent l="0" t="0" r="0" b="9525"/>
                  <wp:docPr id="227" name="图片 178"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178" descr="IMG_304"/>
                          <pic:cNvPicPr>
                            <a:picLocks noChangeAspect="1"/>
                          </pic:cNvPicPr>
                        </pic:nvPicPr>
                        <pic:blipFill>
                          <a:blip r:embed="rId41"/>
                          <a:stretch>
                            <a:fillRect/>
                          </a:stretch>
                        </pic:blipFill>
                        <pic:spPr>
                          <a:xfrm>
                            <a:off x="0" y="0"/>
                            <a:ext cx="514350" cy="542925"/>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53AB6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坐高400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FB9906">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基材采用环保ABS塑料一体成型。</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A831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60</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4752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张</w:t>
            </w:r>
          </w:p>
        </w:tc>
      </w:tr>
      <w:tr w14:paraId="01998F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31740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16</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C4CDBD">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48BD20">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A771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课桌</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142C1C">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762000" cy="609600"/>
                  <wp:effectExtent l="0" t="0" r="0" b="0"/>
                  <wp:docPr id="224" name="图片 179"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179" descr="IMG_305"/>
                          <pic:cNvPicPr>
                            <a:picLocks noChangeAspect="1"/>
                          </pic:cNvPicPr>
                        </pic:nvPicPr>
                        <pic:blipFill>
                          <a:blip r:embed="rId44"/>
                          <a:stretch>
                            <a:fillRect/>
                          </a:stretch>
                        </pic:blipFill>
                        <pic:spPr>
                          <a:xfrm>
                            <a:off x="0" y="0"/>
                            <a:ext cx="762000" cy="609600"/>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5934D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1000*500*650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1EE3F8">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1.基材：采用免漆颗粒板，甲醛释放量≤0.025mg/m³，木材含水率控制为8%-12%；经过防虫、防腐等化学处理；</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2.封边：采用PVC封边条，封边条厚度≥1.0mm；封边条符合QB/T 4463-2025标准要求，邻苯二甲酸酯≤0.05%，甲醛释放量≤0.1mg/L。</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3.五金配件：五金配件均经过酸洗、磷化处理。</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0BA7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E907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张</w:t>
            </w:r>
          </w:p>
        </w:tc>
      </w:tr>
      <w:tr w14:paraId="5A17AF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5"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52C4F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17</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7A277D">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DAD884">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607E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地垫</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F843C">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1171575" cy="1171575"/>
                  <wp:effectExtent l="0" t="0" r="9525" b="9525"/>
                  <wp:docPr id="214" name="图片 180"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180" descr="IMG_306"/>
                          <pic:cNvPicPr>
                            <a:picLocks noChangeAspect="1"/>
                          </pic:cNvPicPr>
                        </pic:nvPicPr>
                        <pic:blipFill>
                          <a:blip r:embed="rId45"/>
                          <a:stretch>
                            <a:fillRect/>
                          </a:stretch>
                        </pic:blipFill>
                        <pic:spPr>
                          <a:xfrm>
                            <a:off x="0" y="0"/>
                            <a:ext cx="1171575" cy="1171575"/>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7ADA2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1000*1000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266150">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1、面层材质：PVC/丙纶纤维，高密度编织，耐磨不起球、易清洁</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2、底层材质：防滑橡胶底，柔韧贴合地面，防滑不移位，防水防潮</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3、整体厚度：≥6mm</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4、结构工艺：一体合成压制，编织紧密，边缘加固防开裂、防卷边</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5、使用性能：除尘刮沙、吸水防污，耐踩踏、抗压耐磨，易冲洗打理</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6、安全特性：无毒无味，环保材质，防滑阻燃，使用寿命长</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7.颜色根据采购人选择确定</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1688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200</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DF6B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块</w:t>
            </w:r>
          </w:p>
        </w:tc>
      </w:tr>
      <w:tr w14:paraId="3779D9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2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8AB1E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18</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CB2959">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A591F3">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B283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悬吊</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EB6A1">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1076325" cy="790575"/>
                  <wp:effectExtent l="0" t="0" r="9525" b="9525"/>
                  <wp:docPr id="208" name="图片 181"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181" descr="IMG_307"/>
                          <pic:cNvPicPr>
                            <a:picLocks noChangeAspect="1"/>
                          </pic:cNvPicPr>
                        </pic:nvPicPr>
                        <pic:blipFill>
                          <a:blip r:embed="rId46"/>
                          <a:stretch>
                            <a:fillRect/>
                          </a:stretch>
                        </pic:blipFill>
                        <pic:spPr>
                          <a:xfrm>
                            <a:off x="0" y="0"/>
                            <a:ext cx="1076325" cy="790575"/>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87AE1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2000mm/根</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A6F8D5">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1、主体材质：高强度航空级尼龙织带，镀锌防锈金属五金配件，承重挂点结构</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2、承载性能：单点静态承重≥500kg，安全系数高，抗拉耐磨、不易断裂</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3、调节结构：无级长度可调，快速卡扣锁紧，调节顺滑，定位牢固不滑动</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4、配置组成：悬吊绑带、手柄、足套、固定挂点、安全带、调节扣全套配件</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5、功能结构：多点悬吊组合，可多角度悬挂训练，适配各类康复、核心力量训练</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6、表面工艺：金属件防锈防腐处理，织带耐磨抗老化、耐汗液腐蚀</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7、安全性能：防脱落锁扣设计，受力均匀，韧性强，使用安全稳定</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8.根据采购人要求进行安装。</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E06D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571F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间</w:t>
            </w:r>
          </w:p>
        </w:tc>
      </w:tr>
      <w:tr w14:paraId="777A4F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A6303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19</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9AEF92">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C2AA16">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88312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镜子</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E0398C">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626C7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4070*1010*42</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27E1C8">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1、镜面材质：高透高清浮法玻璃，镜面平整度高，成像不变形</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2、镀层工艺：高级银镜、环保防锈背漆，双层防护，抗氧化、防发黑、耐腐蚀</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3、边缘处理：精磨圆角、抛光磨边，防割手，边角细腻光滑</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65A4C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E715F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面</w:t>
            </w:r>
          </w:p>
        </w:tc>
      </w:tr>
      <w:tr w14:paraId="3BF258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B0EF2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488D17">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DEC73F">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7AA24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高柜</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F007E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561975" cy="609600"/>
                  <wp:effectExtent l="0" t="0" r="9525" b="0"/>
                  <wp:docPr id="216" name="图片 182" descr="IMG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182" descr="IMG_308"/>
                          <pic:cNvPicPr>
                            <a:picLocks noChangeAspect="1"/>
                          </pic:cNvPicPr>
                        </pic:nvPicPr>
                        <pic:blipFill>
                          <a:blip r:embed="rId47"/>
                          <a:stretch>
                            <a:fillRect/>
                          </a:stretch>
                        </pic:blipFill>
                        <pic:spPr>
                          <a:xfrm>
                            <a:off x="0" y="0"/>
                            <a:ext cx="561975" cy="609600"/>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3144C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1900*400*920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A7BAE5">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1.基材：采用免漆颗粒板，甲醛释放量≤0.025mg/m³，木材含水率控制为8%-12%；经过防虫、防腐等化学处理；</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2.封边：采用PVC封边条，封边条厚度≥1.0mm；封边条符合QB/T 4463-2025标准要求，邻苯二甲酸酯≤0.05%，甲醛释放量≤0.1mg/L。</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3.五金配件：采用三合一连接件等五金配件，均经过酸洗、磷化处理，三合一连接件符合GB/T 28203-2011标准要求。</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1EC4F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0A77F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平</w:t>
            </w:r>
          </w:p>
        </w:tc>
      </w:tr>
      <w:tr w14:paraId="208210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71"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6B6CB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21</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3BDA9B">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C7E206">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CD380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玩具摆放高柜</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FD9E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1171575" cy="685800"/>
                  <wp:effectExtent l="0" t="0" r="9525" b="0"/>
                  <wp:docPr id="205" name="图片 183"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183" descr="IMG_309"/>
                          <pic:cNvPicPr>
                            <a:picLocks noChangeAspect="1"/>
                          </pic:cNvPicPr>
                        </pic:nvPicPr>
                        <pic:blipFill>
                          <a:blip r:embed="rId48"/>
                          <a:stretch>
                            <a:fillRect/>
                          </a:stretch>
                        </pic:blipFill>
                        <pic:spPr>
                          <a:xfrm>
                            <a:off x="0" y="0"/>
                            <a:ext cx="1171575" cy="685800"/>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D9603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2400*400*920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CD4799">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1.基材：采用免漆颗粒板，甲醛释放量≤0.025mg/m³，木材含水率控制为8%-12%；经过防虫、防腐等化学处理；</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2.封边：采用PVC封边条，封边条厚度≥1.0mm；封边条符合QB/T 4463-2025标准要求，邻苯二甲酸酯≤0.05%，甲醛释放量≤0.1mg/L。</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3.五金配件：五金配件均经过酸洗、磷化处理。</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7A28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FA6A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平</w:t>
            </w:r>
          </w:p>
        </w:tc>
      </w:tr>
      <w:tr w14:paraId="6DBEB4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70EC4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22</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09D55E">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514329">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D92CE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玩具高通透柜</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6D741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952500" cy="609600"/>
                  <wp:effectExtent l="0" t="0" r="0" b="0"/>
                  <wp:docPr id="213" name="图片 184"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184" descr="IMG_310"/>
                          <pic:cNvPicPr>
                            <a:picLocks noChangeAspect="1"/>
                          </pic:cNvPicPr>
                        </pic:nvPicPr>
                        <pic:blipFill>
                          <a:blip r:embed="rId49"/>
                          <a:stretch>
                            <a:fillRect/>
                          </a:stretch>
                        </pic:blipFill>
                        <pic:spPr>
                          <a:xfrm>
                            <a:off x="0" y="0"/>
                            <a:ext cx="952500" cy="609600"/>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91A3B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2400*400*920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F235A6">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1.基材：采用免漆颗粒板，甲醛释放量≤0.025mg/m³，木材含水率控制为8%-12%；经过防虫、防腐等化学处理；</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2.封边：采用PVC封边条，封边条厚度≥1.0mm；封边条符合QB/T 4463-2025标准要求，邻苯二甲酸酯≤0.05%，甲醛释放量≤0.1mg/L。</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3.五金配件：五金配件均经过酸洗、磷化处理。</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577BA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17</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F193B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平</w:t>
            </w:r>
          </w:p>
        </w:tc>
      </w:tr>
      <w:tr w14:paraId="29F6FE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1206A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23</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78D30E">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33C129">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72B5D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玩具矮柜</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09AF0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952500" cy="609600"/>
                  <wp:effectExtent l="0" t="0" r="0" b="0"/>
                  <wp:docPr id="229" name="图片 185"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185" descr="IMG_311"/>
                          <pic:cNvPicPr>
                            <a:picLocks noChangeAspect="1"/>
                          </pic:cNvPicPr>
                        </pic:nvPicPr>
                        <pic:blipFill>
                          <a:blip r:embed="rId50"/>
                          <a:stretch>
                            <a:fillRect/>
                          </a:stretch>
                        </pic:blipFill>
                        <pic:spPr>
                          <a:xfrm>
                            <a:off x="0" y="0"/>
                            <a:ext cx="952500" cy="609600"/>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0831C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1800*500*630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1A9DFF">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1.基材：采用免漆颗粒板，甲醛释放量≤0.025mg/m³，木材含水率控制为8%-12%；经过防虫、防腐等化学处理；</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2.封边：采用PVC封边条，封边条厚度≥1.0mm；封边条符合QB/T 4463-2025标准要求，邻苯二甲酸酯≤0.05%，甲醛释放量≤0.1mg/L。</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3.五金配件：五金配件均经过酸洗、磷化处理。</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EB8FC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1C398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平</w:t>
            </w:r>
          </w:p>
        </w:tc>
      </w:tr>
      <w:tr w14:paraId="79D12A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40D02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24</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381D79">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8C06C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洗涤间</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00CEC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墙面吊柜</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106A73">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60782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2200*450*580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F80561">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1.基材：采用免漆实木多层板，甲醛释放量≤0.025mg/m³，木材含水率控制为8%-12%；经过防虫、防腐等化学处理；</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2.封边：采用PVC封边条，封边条厚度≥1.0mm；封边条符合QB/T 4463-2025标准要求，邻苯二甲酸酯≤0.05%，甲醛释放量≤0.1mg/L。</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3.五金配件：采用三合一连接件等五金配件，均经过酸洗、磷化处理，三合一连接件符合GB/T 28203-2011标准要求。</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DA44F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29</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34109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平</w:t>
            </w:r>
          </w:p>
        </w:tc>
      </w:tr>
      <w:tr w14:paraId="084711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EE5FF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25</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D4F4CD">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D0F16E">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53091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矮柜</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728BF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1171575" cy="590550"/>
                  <wp:effectExtent l="0" t="0" r="9525" b="0"/>
                  <wp:docPr id="206" name="图片 186" descr="IMG_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186" descr="IMG_312"/>
                          <pic:cNvPicPr>
                            <a:picLocks noChangeAspect="1"/>
                          </pic:cNvPicPr>
                        </pic:nvPicPr>
                        <pic:blipFill>
                          <a:blip r:embed="rId51"/>
                          <a:stretch>
                            <a:fillRect/>
                          </a:stretch>
                        </pic:blipFill>
                        <pic:spPr>
                          <a:xfrm>
                            <a:off x="0" y="0"/>
                            <a:ext cx="1171575" cy="590550"/>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8AED4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2700*450*580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9B251F">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1.基材：采用免漆实木多层板，甲醛释放量≤0.025mg/m³，木材含水率控制为8%-12%；经过防虫、防腐等化学处理；</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2.封边：采用PVC封边条，封边条厚度≥1.0mm；封边条符合QB/T 4463-2025标准要求，邻苯二甲酸酯≤0.05%，甲醛释放量≤0.1mg/L。</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3.五金配件：采用三合一连接件等五金配件，均经过酸洗、磷化处理，三合一连接件符合GB/T 28203-2011标准要求。</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1C440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35</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776E0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平</w:t>
            </w:r>
          </w:p>
        </w:tc>
      </w:tr>
      <w:tr w14:paraId="4E1BFB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32613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26</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AB3EF4">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34988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配奶间</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6A21B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储物柜</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E1EA2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561975" cy="609600"/>
                  <wp:effectExtent l="0" t="0" r="9525" b="0"/>
                  <wp:docPr id="211" name="图片 187" descr="IMG_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187" descr="IMG_313"/>
                          <pic:cNvPicPr>
                            <a:picLocks noChangeAspect="1"/>
                          </pic:cNvPicPr>
                        </pic:nvPicPr>
                        <pic:blipFill>
                          <a:blip r:embed="rId52"/>
                          <a:stretch>
                            <a:fillRect/>
                          </a:stretch>
                        </pic:blipFill>
                        <pic:spPr>
                          <a:xfrm>
                            <a:off x="0" y="0"/>
                            <a:ext cx="561975" cy="609600"/>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F3142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3030*500*2960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3791F3">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1.基材：采用免漆实木多层板，符合国家E0级标准，木材含水率控制为8%-12%；经过防虫、防腐等化学处理；</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2.封边：采用PVC封边条，封边条厚度≥1.0mm；封边条符合QB/T 4463-2025标准要求，邻苯二甲酸酯≤0.05%，甲醛释放量≤0.1mg/L。</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3.五金配件：采用三合一连接件等五金配件，均经过酸洗、磷化处理，三合一连接件符合GB/T 28203-2011标准要求。</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03B7C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80</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536EB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平</w:t>
            </w:r>
          </w:p>
        </w:tc>
      </w:tr>
      <w:tr w14:paraId="33D4D8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922C2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27</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F53C82">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881D43">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6EBB0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矮柜</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A67D5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1171575" cy="590550"/>
                  <wp:effectExtent l="0" t="0" r="9525" b="0"/>
                  <wp:docPr id="215" name="图片 188" descr="IMG_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188" descr="IMG_314"/>
                          <pic:cNvPicPr>
                            <a:picLocks noChangeAspect="1"/>
                          </pic:cNvPicPr>
                        </pic:nvPicPr>
                        <pic:blipFill>
                          <a:blip r:embed="rId51"/>
                          <a:stretch>
                            <a:fillRect/>
                          </a:stretch>
                        </pic:blipFill>
                        <pic:spPr>
                          <a:xfrm>
                            <a:off x="0" y="0"/>
                            <a:ext cx="1171575" cy="590550"/>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0EDE6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3400*600*900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FDA4AA">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1.基材：采用免漆实木多层板，甲醛释放量≤0.025mg/m³，木材含水率控制为8%-12%；经过防虫、防腐等化学处理；</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2.封边：采用PVC封边条，封边条厚度≥1.0mm；封边条符合QB/T 4463-2025标准要求，邻苯二甲酸酯≤0.05%，甲醛释放量≤0.1mg/L。</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3.五金配件：采用三合一连接件等五金配件，均经过酸洗、磷化处理，三合一连接件符合GB/T 28203-2011标准要求。</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D261F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30</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450A7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平</w:t>
            </w:r>
          </w:p>
        </w:tc>
      </w:tr>
      <w:tr w14:paraId="59B6BC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91C3D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28</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140F72">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58AC62">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753EB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矮柜</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F8C99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1171575" cy="590550"/>
                  <wp:effectExtent l="0" t="0" r="9525" b="0"/>
                  <wp:docPr id="217" name="图片 189" descr="IMG_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189" descr="IMG_315"/>
                          <pic:cNvPicPr>
                            <a:picLocks noChangeAspect="1"/>
                          </pic:cNvPicPr>
                        </pic:nvPicPr>
                        <pic:blipFill>
                          <a:blip r:embed="rId53"/>
                          <a:stretch>
                            <a:fillRect/>
                          </a:stretch>
                        </pic:blipFill>
                        <pic:spPr>
                          <a:xfrm>
                            <a:off x="0" y="0"/>
                            <a:ext cx="1171575" cy="590550"/>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2A37E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2960*450*600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385B2C">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1.基材：采用免漆实木多层板，甲醛释放量≤0.025mg/m³，木材含水率控制为8%-12%；经过防虫、防腐等化学处理；</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2.封边：采用PVC封边条，封边条厚度≥1.0mm；封边条符合QB/T 4463-2025标准要求，邻苯二甲酸酯≤0.05%，甲醛释放量≤0.1mg/L。</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3.五金配件：采用三合一连接件等五金配件，均经过酸洗、磷化处理，三合一连接件符合GB/T 28203-2011标准要求。</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69CDF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50</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25EBE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平</w:t>
            </w:r>
          </w:p>
        </w:tc>
      </w:tr>
      <w:tr w14:paraId="27A5D0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883FC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29</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D3F200">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642E6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寝室</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6FE61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衣柜</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54E40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561975" cy="609600"/>
                  <wp:effectExtent l="0" t="0" r="9525" b="0"/>
                  <wp:docPr id="218" name="图片 190" descr="IMG_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190" descr="IMG_316"/>
                          <pic:cNvPicPr>
                            <a:picLocks noChangeAspect="1"/>
                          </pic:cNvPicPr>
                        </pic:nvPicPr>
                        <pic:blipFill>
                          <a:blip r:embed="rId54"/>
                          <a:stretch>
                            <a:fillRect/>
                          </a:stretch>
                        </pic:blipFill>
                        <pic:spPr>
                          <a:xfrm>
                            <a:off x="0" y="0"/>
                            <a:ext cx="561975" cy="609600"/>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EA4F2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3370*650*3050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6657A5">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1.基材：采用免漆实木多层板，甲醛释放量≤0.025mg/m³，木材含水率控制为8%-12%；经过防虫、防腐等化学处理；</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2.封边：采用PVC封边条，封边条厚度≥1.0mm；封边条符合QB/T 4463-2025标准要求，邻苯二甲酸酯≤0.05%，甲醛释放量≤0.1mg/L。</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3.五金配件：采用三合一连接件等五金配件，均经过酸洗、磷化处理，三合一连接件符合GB/T 28203-2011标准要求。</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732F9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350</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D098B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平</w:t>
            </w:r>
          </w:p>
        </w:tc>
      </w:tr>
      <w:tr w14:paraId="03566F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12CA5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30</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839890">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49E0AC">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990AC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矮柜</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6F7D8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1171575" cy="590550"/>
                  <wp:effectExtent l="0" t="0" r="9525" b="0"/>
                  <wp:docPr id="219" name="图片 191" descr="IMG_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191" descr="IMG_317"/>
                          <pic:cNvPicPr>
                            <a:picLocks noChangeAspect="1"/>
                          </pic:cNvPicPr>
                        </pic:nvPicPr>
                        <pic:blipFill>
                          <a:blip r:embed="rId55"/>
                          <a:stretch>
                            <a:fillRect/>
                          </a:stretch>
                        </pic:blipFill>
                        <pic:spPr>
                          <a:xfrm>
                            <a:off x="0" y="0"/>
                            <a:ext cx="1171575" cy="590550"/>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35823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3180*600*900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06FC67">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1.基材：采用免漆实木多层板，甲醛释放量≤0.025mg/m³，木材含水率控制为8%-12%；经过防虫、防腐等化学处理；</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2.封边：采用PVC封边条，封边条厚度≥1.0mm；封边条符合QB/T 4463-2025标准要求，邻苯二甲酸酯≤0.05%，甲醛释放量≤0.1mg/L。</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3.五金配件：采用三合一连接件等五金配件，均经过酸洗、磷化处理，三合一连接件符合GB/T 28203-2011标准要求。</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B54C9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30</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7B88B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平</w:t>
            </w:r>
          </w:p>
        </w:tc>
      </w:tr>
      <w:tr w14:paraId="4ABC00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F502C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31</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0316A9">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69093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儿童餐厅</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2FD4C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矮柜</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11589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1171575" cy="590550"/>
                  <wp:effectExtent l="0" t="0" r="9525" b="0"/>
                  <wp:docPr id="220" name="图片 192" descr="IMG_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192" descr="IMG_318"/>
                          <pic:cNvPicPr>
                            <a:picLocks noChangeAspect="1"/>
                          </pic:cNvPicPr>
                        </pic:nvPicPr>
                        <pic:blipFill>
                          <a:blip r:embed="rId56"/>
                          <a:stretch>
                            <a:fillRect/>
                          </a:stretch>
                        </pic:blipFill>
                        <pic:spPr>
                          <a:xfrm>
                            <a:off x="0" y="0"/>
                            <a:ext cx="1171575" cy="590550"/>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3A73B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5300*600*800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349D32">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1.基材：采用免漆实木多层板，甲醛释放量≤0.025mg/m³，木材含水率控制为8%-12%；经过防虫、防腐等化学处理；</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2.封边：采用PVC封边条，封边条厚度≥1.0mm；封边条符合QB/T 4463-2025标准要求，邻苯二甲酸酯≤0.05%，甲醛释放量≤0.1mg/L。</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3.五金配件：采用三合一连接件等五金配件，均经过酸洗、磷化处理，三合一连接件符合GB/T 28203-2011标准要求。</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79C2D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114</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90D08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平</w:t>
            </w:r>
          </w:p>
        </w:tc>
      </w:tr>
      <w:tr w14:paraId="74F700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C8C62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32</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B57A0C">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265CE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值班房</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5E5F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铁皮更衣柜</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064AC">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5D099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1800*4200*8500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6AADFF">
            <w:pPr>
              <w:keepNext w:val="0"/>
              <w:keepLines w:val="0"/>
              <w:widowControl/>
              <w:numPr>
                <w:ilvl w:val="0"/>
                <w:numId w:val="0"/>
              </w:numPr>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1.四门更衣柜</w:t>
            </w:r>
          </w:p>
          <w:p w14:paraId="763BD537">
            <w:pPr>
              <w:keepNext w:val="0"/>
              <w:keepLines w:val="0"/>
              <w:widowControl/>
              <w:numPr>
                <w:ilvl w:val="0"/>
                <w:numId w:val="0"/>
              </w:numPr>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2.采用冷轧钢板，钢板厚度≥1.2mm。</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3.钢质部件采用乳化剂和碱性助剂, 磷酸除锈、锌系薄膜型磷化、钝化, 亚光热固性环氧聚酯粉末，灰色塑粉高温固化，不锈蚀、不鼓泡、不裂。</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0273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13</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BEF4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组</w:t>
            </w:r>
          </w:p>
        </w:tc>
      </w:tr>
      <w:tr w14:paraId="1AD12C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476EA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33</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B6E95C">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DCEF65">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B9918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高柜</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0937D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561975" cy="609600"/>
                  <wp:effectExtent l="0" t="0" r="9525" b="0"/>
                  <wp:docPr id="221" name="图片 193" descr="IMG_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193" descr="IMG_319"/>
                          <pic:cNvPicPr>
                            <a:picLocks noChangeAspect="1"/>
                          </pic:cNvPicPr>
                        </pic:nvPicPr>
                        <pic:blipFill>
                          <a:blip r:embed="rId57"/>
                          <a:stretch>
                            <a:fillRect/>
                          </a:stretch>
                        </pic:blipFill>
                        <pic:spPr>
                          <a:xfrm>
                            <a:off x="0" y="0"/>
                            <a:ext cx="561975" cy="609600"/>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E4A75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4000*600*3050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81C333">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1.基材：采用免漆实木多层板，甲醛释放量≤0.025mg/m³，木材含水率控制为8%-12%；经过防虫、防腐等化学处理；</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2.封边：采用PVC封边条，封边条厚度≥1.0mm；封边条符合QB/T 4463-2025标准要求，邻苯二甲酸酯≤0.05%，甲醛释放量≤0.1mg/L。</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3.五金配件：采用三合一连接件等五金配件，均经过酸洗、磷化处理，三合一连接件符合GB/T 28203-2011标准要求。</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B46C3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83</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69993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平</w:t>
            </w:r>
          </w:p>
        </w:tc>
      </w:tr>
      <w:tr w14:paraId="397F77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5"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1CDD1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34</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4B98A3">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ED910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储物间</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744B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储物间货架</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2CB32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457200" cy="542925"/>
                  <wp:effectExtent l="0" t="0" r="0" b="9525"/>
                  <wp:docPr id="225" name="图片 194" descr="IMG_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194" descr="IMG_320"/>
                          <pic:cNvPicPr>
                            <a:picLocks noChangeAspect="1"/>
                          </pic:cNvPicPr>
                        </pic:nvPicPr>
                        <pic:blipFill>
                          <a:blip r:embed="rId58"/>
                          <a:stretch>
                            <a:fillRect/>
                          </a:stretch>
                        </pic:blipFill>
                        <pic:spPr>
                          <a:xfrm>
                            <a:off x="0" y="0"/>
                            <a:ext cx="457200" cy="542925"/>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0F7E9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6130x680x3080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3904E3">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1、采用冷轧钢板，钢板厚度≥1.2mm。</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2、钢质部件采用乳化剂和碱性助剂, 磷酸除锈、锌系薄膜型磷化、钝化, 亚光热固性环氧聚酯粉末，灰色塑粉高温固化，不锈蚀、不鼓泡、不裂。</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973E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529E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组</w:t>
            </w:r>
          </w:p>
        </w:tc>
      </w:tr>
      <w:tr w14:paraId="2D1E99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80C1A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35</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CFBFBE">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03F38F">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4ED89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高柜</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AE775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561975" cy="609600"/>
                  <wp:effectExtent l="0" t="0" r="9525" b="0"/>
                  <wp:docPr id="234" name="图片 195"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195" descr="IMG_321"/>
                          <pic:cNvPicPr>
                            <a:picLocks noChangeAspect="1"/>
                          </pic:cNvPicPr>
                        </pic:nvPicPr>
                        <pic:blipFill>
                          <a:blip r:embed="rId59"/>
                          <a:stretch>
                            <a:fillRect/>
                          </a:stretch>
                        </pic:blipFill>
                        <pic:spPr>
                          <a:xfrm>
                            <a:off x="0" y="0"/>
                            <a:ext cx="561975" cy="609600"/>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3F4AD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6130*650*3080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FC3370">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1.基材：采用免漆实木多层板，甲醛释放量≤0.025mg/m³，木材含水率控制为8%-12%；经过防虫、防腐等化学处理；</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2.封边：采用PVC封边条，封边条厚度≥1.0mm；封边条符合QB/T 4463-2025标准要求，邻苯二甲酸酯≤0.05%，甲醛释放量≤0.1mg/L。</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3.五金配件：采用三合一连接件等五金配件，均经过酸洗、磷化处理，三合一连接件符合GB/T 28203-2011标准要求。</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9886F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150</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A5EF0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平</w:t>
            </w:r>
          </w:p>
        </w:tc>
      </w:tr>
      <w:tr w14:paraId="54DF80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4" w:hRule="atLeast"/>
        </w:trPr>
        <w:tc>
          <w:tcPr>
            <w:tcW w:w="5000"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D6B7146">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综合楼</w:t>
            </w:r>
          </w:p>
        </w:tc>
      </w:tr>
      <w:tr w14:paraId="76755B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6E35E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47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A8F71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综合楼一楼</w:t>
            </w:r>
          </w:p>
        </w:tc>
        <w:tc>
          <w:tcPr>
            <w:tcW w:w="34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1D3F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大厅前台</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DF08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前台柜</w:t>
            </w:r>
          </w:p>
        </w:tc>
        <w:tc>
          <w:tcPr>
            <w:tcW w:w="76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DC88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895350" cy="752475"/>
                  <wp:effectExtent l="0" t="0" r="0" b="9525"/>
                  <wp:docPr id="235" name="图片 196" descr="IMG_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196" descr="IMG_322"/>
                          <pic:cNvPicPr>
                            <a:picLocks noChangeAspect="1"/>
                          </pic:cNvPicPr>
                        </pic:nvPicPr>
                        <pic:blipFill>
                          <a:blip r:embed="rId60"/>
                          <a:stretch>
                            <a:fillRect/>
                          </a:stretch>
                        </pic:blipFill>
                        <pic:spPr>
                          <a:xfrm>
                            <a:off x="0" y="0"/>
                            <a:ext cx="895350" cy="752475"/>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FE863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3000*600*750（台面）*1100（外侧挡边）</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AF1527">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1.基材：采用免漆颗粒板，甲醛释放量≤0.025mg/m³，木材含水率控制为8%-12%；经过防虫、防腐等化学处理；</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2.封边：采用PVC封边条，封边条厚度≥1.0mm；封边条符合QB/T 4463-2025标准要求，邻苯二甲酸酯≤0.05%，甲醛释放量≤0.1mg/L。</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3.五金配件：五金配件均经过酸洗、磷化处理。</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10D55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4FC81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组</w:t>
            </w:r>
          </w:p>
        </w:tc>
      </w:tr>
      <w:tr w14:paraId="046067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2CB6E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2996D0">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A4F62">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07CA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椅子</w:t>
            </w:r>
          </w:p>
        </w:tc>
        <w:tc>
          <w:tcPr>
            <w:tcW w:w="7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54529">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00213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460*450*800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15FCA7">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1.面料：采用尼龙网布面料</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2.海绵：采用高密度高回弹环保海绵</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3.背框及扶手采用环保PP加纤背框，塑料经模具压铸成型，承托力更强，不易变形断裂。</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4.气压棒：气压棒符合GB/T29525《座椅升降气弹簧技术条件》标准</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5.脚架：采用五星脚架</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25613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D0F3B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把</w:t>
            </w:r>
          </w:p>
        </w:tc>
      </w:tr>
      <w:tr w14:paraId="4DDB24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78203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47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20BF8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综合楼一楼</w:t>
            </w:r>
          </w:p>
        </w:tc>
        <w:tc>
          <w:tcPr>
            <w:tcW w:w="34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2F27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侧方接待区</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1A334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三人位沙发</w:t>
            </w:r>
          </w:p>
        </w:tc>
        <w:tc>
          <w:tcPr>
            <w:tcW w:w="76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50C2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960755" cy="695325"/>
                  <wp:effectExtent l="0" t="0" r="10795" b="9525"/>
                  <wp:docPr id="241" name="图片 197" descr="IMG_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197" descr="IMG_323"/>
                          <pic:cNvPicPr>
                            <a:picLocks noChangeAspect="1"/>
                          </pic:cNvPicPr>
                        </pic:nvPicPr>
                        <pic:blipFill>
                          <a:blip r:embed="rId61"/>
                          <a:stretch>
                            <a:fillRect/>
                          </a:stretch>
                        </pic:blipFill>
                        <pic:spPr>
                          <a:xfrm>
                            <a:off x="0" y="0"/>
                            <a:ext cx="960755" cy="695325"/>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C357D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2100*900*850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C846F7">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 实木多层板框架，甲醛释放量≤0.025mg/m³，含水率8%-12%，防腐，防虫；</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 油漆：环保水性漆，五底三面工艺，漆面饱满、光滑，硬度高不易磨损。符合HJ 2537-2014标准中5.2.2表2木器涂料的要求（VOC，游离甲醛，乙二醇醚及其酯类的总量，苯、甲苯、二甲苯、乙苯的总量，卤代烃，可溶性铅，可溶性镉，可溶性铬，可溶性汞均低于限量）；</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 天然棉麻材质+木质+高密度海绵填充，可拆洗；海绵符合GB/T10802-2023标准要求，断裂伸长率≥130%，拉伸强度≥100KPa，甲醛散发≤10mg/kg；</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4. 实木多层板四脚椅架。</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99E0A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91394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张</w:t>
            </w:r>
          </w:p>
        </w:tc>
      </w:tr>
      <w:tr w14:paraId="46097C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459D8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5A15AB">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085D8">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D51A7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单人位沙发</w:t>
            </w:r>
          </w:p>
        </w:tc>
        <w:tc>
          <w:tcPr>
            <w:tcW w:w="7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93D19">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D8AF1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900*900*850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6B4B50">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 实木多层板框架，甲醛释放量≤0.025mg/m³，含水率8%-12%，防腐，防虫；</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 油漆：环保水性漆，五底三面工艺，漆面饱满、光滑，硬度高不易磨损。符合HJ 2537-2014标准中5.2.2表2木器涂料的要求（VOC，游离甲醛，乙二醇醚及其酯类的总量，苯、甲苯、二甲苯、乙苯的总量，卤代烃，可溶性铅，可溶性镉，可溶性铬，可溶性汞均低于限量）；</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 天然棉麻材质+木质+高密度海绵填充，可拆洗；海绵符合GB/T10802-2023标准要求，断裂伸长率≥130%，拉伸强度≥100KPa，甲醛散发≤10mg/kg；</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4. 实木多层板四脚椅架。</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E323D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70BF9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张</w:t>
            </w:r>
          </w:p>
        </w:tc>
      </w:tr>
      <w:tr w14:paraId="37E14B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2"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92DCA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0D3ED7">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9078A">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6CD13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茶几</w:t>
            </w:r>
          </w:p>
        </w:tc>
        <w:tc>
          <w:tcPr>
            <w:tcW w:w="7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6B4DB">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436E0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1200*550*450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0E15C6">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1.采用中纤板，甲醛释放量≤0.025mg/m³，经防潮、防虫、防腐处理，抗弯力强，不易变形;</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2.面材:表面贴合胡桃木，厚度为≥0.8mm，颜色根据采购人需求定制。</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3.封边:采用胡桃木实木多层板封边，封边严密平整;</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4.环保水性漆，五底三面工艺，漆面饱满、光滑，硬度高不易磨损。符合HJ 2537-2014标准中5.2.2表2木器涂料的要求（VOC，游离甲醛，乙二醇醚及其酯类的总量，苯、甲苯、二甲苯、乙苯的总量，卤代烃，可溶性铅，可溶性镉，可溶性铬，可溶性汞均低于限量）;</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5.五金配件:所有五金配件作防锈处理</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4BD79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7C6CA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张</w:t>
            </w:r>
          </w:p>
        </w:tc>
      </w:tr>
      <w:tr w14:paraId="126E4D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4"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27931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3CEC7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综合楼二楼、三楼</w:t>
            </w:r>
          </w:p>
        </w:tc>
        <w:tc>
          <w:tcPr>
            <w:tcW w:w="3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7AFB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行政办公室</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3139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定制柜子</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C5A6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952500" cy="466725"/>
                  <wp:effectExtent l="0" t="0" r="0" b="9525"/>
                  <wp:docPr id="242" name="图片 198" descr="IMG_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198" descr="IMG_324"/>
                          <pic:cNvPicPr>
                            <a:picLocks noChangeAspect="1"/>
                          </pic:cNvPicPr>
                        </pic:nvPicPr>
                        <pic:blipFill>
                          <a:blip r:embed="rId62"/>
                          <a:stretch>
                            <a:fillRect/>
                          </a:stretch>
                        </pic:blipFill>
                        <pic:spPr>
                          <a:xfrm>
                            <a:off x="0" y="0"/>
                            <a:ext cx="952500" cy="466725"/>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AD4FC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1200*600*1800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963670">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1、采用实木多层板制作而成，经过防虫、防腐特殊处理，甲醛释放量≤0.025mg/m³，含水率8%-12%，确保坚固可靠，长期使用不松动、不腐朽。</w:t>
            </w:r>
          </w:p>
          <w:p w14:paraId="21708214">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2、环保水性漆，五底三面工艺，漆面饱满、光滑，硬度高不易磨损。符合HJ 2537-2014标准中5.2.2表2木器涂料的要求（VOC，游离甲醛，乙二醇醚及其酯类的总量，苯、甲苯、二甲苯、乙苯的总量，卤代烃，可溶性铅，可溶性镉，可溶性铬，可溶性汞均低于限量）。</w:t>
            </w:r>
          </w:p>
          <w:p w14:paraId="554A0D33">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3.五金配件：五金配件均经过酸洗、磷化处理。</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BA3D9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9E03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组</w:t>
            </w:r>
          </w:p>
        </w:tc>
      </w:tr>
      <w:tr w14:paraId="5FA9AF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2"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15F6A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110D6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综合楼四楼</w:t>
            </w:r>
          </w:p>
        </w:tc>
        <w:tc>
          <w:tcPr>
            <w:tcW w:w="3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79F3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档案室</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7AAE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档案室柜子</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0B45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1047750" cy="638175"/>
                  <wp:effectExtent l="0" t="0" r="0" b="9525"/>
                  <wp:docPr id="243" name="图片 199" descr="IMG_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199" descr="IMG_325"/>
                          <pic:cNvPicPr>
                            <a:picLocks noChangeAspect="1"/>
                          </pic:cNvPicPr>
                        </pic:nvPicPr>
                        <pic:blipFill>
                          <a:blip r:embed="rId63"/>
                          <a:stretch>
                            <a:fillRect/>
                          </a:stretch>
                        </pic:blipFill>
                        <pic:spPr>
                          <a:xfrm>
                            <a:off x="0" y="0"/>
                            <a:ext cx="1047750" cy="638175"/>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8754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2400*500*900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D8AFFC">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1、采用冷轧钢板，钢板厚度≥1.0mm。</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2、钢质部件采用乳化剂和碱性助剂, 磷酸除锈、锌系薄膜型磷化、钝化, 亚光热固性环氧聚酯粉末，灰色塑粉高温固化，不锈蚀、不鼓泡、不裂。</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027FD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0953E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间</w:t>
            </w:r>
          </w:p>
        </w:tc>
      </w:tr>
      <w:tr w14:paraId="30E769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5000"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05C727E">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培训楼</w:t>
            </w:r>
          </w:p>
        </w:tc>
      </w:tr>
      <w:tr w14:paraId="69F860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E0A73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47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0C61A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培训楼二层</w:t>
            </w:r>
          </w:p>
        </w:tc>
        <w:tc>
          <w:tcPr>
            <w:tcW w:w="3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8341E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201-202-203手工陶艺</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D818B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桌子</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093A7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504825" cy="514350"/>
                  <wp:effectExtent l="0" t="0" r="9525" b="0"/>
                  <wp:docPr id="240" name="图片 200" descr="IMG_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00" descr="IMG_326"/>
                          <pic:cNvPicPr>
                            <a:picLocks noChangeAspect="1"/>
                          </pic:cNvPicPr>
                        </pic:nvPicPr>
                        <pic:blipFill>
                          <a:blip r:embed="rId64"/>
                          <a:stretch>
                            <a:fillRect/>
                          </a:stretch>
                        </pic:blipFill>
                        <pic:spPr>
                          <a:xfrm>
                            <a:off x="0" y="0"/>
                            <a:ext cx="504825" cy="514350"/>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324FC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1400*700*750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08EEB2">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1、采用实木多层板制作而成，经过防虫、防腐特殊处理，甲醛释放量≤0.025mg/m³，含水率8%-12%，确保坚固可靠，长期使用不松动、不腐朽。</w:t>
            </w:r>
          </w:p>
          <w:p w14:paraId="038FC6C7">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2、环保水性漆，五底三面工艺，漆面饱满、光滑，硬度高不易磨损。符合HJ 2537-2014标准中5.2.2表2木器涂料的要求（VOC，游离甲醛，乙二醇醚及其酯类的总量，苯、甲苯、二甲苯、乙苯的总量，卤代烃，可溶性铅，可溶性镉，可溶性铬，可溶性汞均低于限量）。</w:t>
            </w:r>
          </w:p>
          <w:p w14:paraId="7525F96B">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3.五金配件：五金配件均经过酸洗、磷化处理。</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62289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A277C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r>
      <w:tr w14:paraId="7A0099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7F204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118B4E">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A2AB2E">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454E1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椅子</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09170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638175" cy="514350"/>
                  <wp:effectExtent l="0" t="0" r="9525" b="0"/>
                  <wp:docPr id="233" name="图片 201" descr="IMG_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01" descr="IMG_327"/>
                          <pic:cNvPicPr>
                            <a:picLocks noChangeAspect="1"/>
                          </pic:cNvPicPr>
                        </pic:nvPicPr>
                        <pic:blipFill>
                          <a:blip r:embed="rId65"/>
                          <a:stretch>
                            <a:fillRect/>
                          </a:stretch>
                        </pic:blipFill>
                        <pic:spPr>
                          <a:xfrm>
                            <a:off x="0" y="0"/>
                            <a:ext cx="638175" cy="514350"/>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49AAF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450*400*400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E3A482">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1、采用实木多层板制作而成，经过防虫、防腐特殊处理，甲醛释放量≤0.025mg/m³，含水率8%-12%，确保坚固可靠，长期使用不松动、不腐朽。</w:t>
            </w:r>
          </w:p>
          <w:p w14:paraId="226C8E34">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2、环保水性漆，五底三面工艺，漆面饱满、光滑，硬度高不易磨损。符合HJ 2537-2014标准中5.2.2表2木器涂料的要求（VOC，游离甲醛，乙二醇醚及其酯类的总量，苯、甲苯、二甲苯、乙苯的总量，卤代烃，可溶性铅，可溶性镉，可溶性铬，可溶性汞均低于限量）。</w:t>
            </w:r>
          </w:p>
          <w:p w14:paraId="44ED073B">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3.五金配件：五金配件均经过酸洗、磷化处理。</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AA3A2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60</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CCD38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把</w:t>
            </w:r>
          </w:p>
        </w:tc>
      </w:tr>
      <w:tr w14:paraId="7A3173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F8027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AFD6A8">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87784E">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D6259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展示柜</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E9128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552450" cy="514350"/>
                  <wp:effectExtent l="0" t="0" r="0" b="0"/>
                  <wp:docPr id="239" name="图片 202" descr="IMG_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02" descr="IMG_328"/>
                          <pic:cNvPicPr>
                            <a:picLocks noChangeAspect="1"/>
                          </pic:cNvPicPr>
                        </pic:nvPicPr>
                        <pic:blipFill>
                          <a:blip r:embed="rId66"/>
                          <a:stretch>
                            <a:fillRect/>
                          </a:stretch>
                        </pic:blipFill>
                        <pic:spPr>
                          <a:xfrm>
                            <a:off x="0" y="0"/>
                            <a:ext cx="552450" cy="514350"/>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7F8C0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2950*350*2960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AD50A7">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1、采用实木多层板制作而成，经过防虫、防腐特殊处理，甲醛释放量≤0.025mg/m³，含水率8%-12%，确保坚固可靠，长期使用不松动、不腐朽。</w:t>
            </w:r>
          </w:p>
          <w:p w14:paraId="4C5D725D">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2、环保水性漆，五底三面工艺，漆面饱满、光滑，硬度高不易磨损。符合HJ 2537-2014标准中5.2.2表2木器涂料的要求（VOC，游离甲醛，乙二醇醚及其酯类的总量，苯、甲苯、二甲苯、乙苯的总量，卤代烃，可溶性铅，可溶性镉，可溶性铬，可溶性汞均低于限量）。</w:t>
            </w:r>
          </w:p>
          <w:p w14:paraId="3AA163A3">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3.五金配件：五金配件均经过酸洗、磷化处理。</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1E280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B9B33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r>
      <w:tr w14:paraId="0C5631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F9AE2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174DA1">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A57046">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BC3AE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坯架</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C92C0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571500" cy="514350"/>
                  <wp:effectExtent l="0" t="0" r="0" b="0"/>
                  <wp:docPr id="236" name="图片 203" descr="IMG_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03" descr="IMG_329"/>
                          <pic:cNvPicPr>
                            <a:picLocks noChangeAspect="1"/>
                          </pic:cNvPicPr>
                        </pic:nvPicPr>
                        <pic:blipFill>
                          <a:blip r:embed="rId67"/>
                          <a:stretch>
                            <a:fillRect/>
                          </a:stretch>
                        </pic:blipFill>
                        <pic:spPr>
                          <a:xfrm>
                            <a:off x="0" y="0"/>
                            <a:ext cx="571500" cy="514350"/>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A30D4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1000*400*1200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F6ECDB">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1、采用冷轧钢板</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2、钢质部件采用乳化剂和碱性助剂, 磷酸除锈、锌系薄膜型磷化、钝化, 亚光热固性环氧聚酯粉末，灰色塑粉高温固化，不锈蚀、不鼓泡、不裂。</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9BAAA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FF106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r>
      <w:tr w14:paraId="759132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8A7FB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C0C005">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93D62C">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1F658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窑具收纳车（矮款）</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7A618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676275" cy="457200"/>
                  <wp:effectExtent l="0" t="0" r="9525" b="0"/>
                  <wp:docPr id="237" name="图片 204" descr="IMG_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04" descr="IMG_330"/>
                          <pic:cNvPicPr>
                            <a:picLocks noChangeAspect="1"/>
                          </pic:cNvPicPr>
                        </pic:nvPicPr>
                        <pic:blipFill>
                          <a:blip r:embed="rId68"/>
                          <a:stretch>
                            <a:fillRect/>
                          </a:stretch>
                        </pic:blipFill>
                        <pic:spPr>
                          <a:xfrm>
                            <a:off x="0" y="0"/>
                            <a:ext cx="676275" cy="457200"/>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194C5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700*560*450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D60ABB">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1、采用实木多层板制作而成，经过防虫、防腐特殊处理，甲醛释放量≤0.025mg/m³，含水率8%-12%，确保坚固可靠，长期使用不松动、不腐朽。</w:t>
            </w:r>
          </w:p>
          <w:p w14:paraId="74872398">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2、环保水性漆，五底三面工艺，漆面饱满、光滑，硬度高不易磨损。符合HJ 2537-2014标准中5.2.2表2木器涂料的要求（VOC，游离甲醛，乙二醇醚及其酯类的总量，苯、甲苯、二甲苯、乙苯的总量，卤代烃，可溶性铅，可溶性镉，可溶性铬，可溶性汞均低于限量）。</w:t>
            </w:r>
          </w:p>
          <w:p w14:paraId="2D0D85A3">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3.五金配件：五金配件均经过酸洗、磷化处理。</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15182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9BA6A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r>
      <w:tr w14:paraId="7F871D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3"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EB1B1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66EC96">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914DFF">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F8907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陶艺作品五层展</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示架</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C7B5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1143000" cy="809625"/>
                  <wp:effectExtent l="0" t="0" r="0" b="9525"/>
                  <wp:docPr id="238" name="图片 205" descr="IMG_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05" descr="IMG_331"/>
                          <pic:cNvPicPr>
                            <a:picLocks noChangeAspect="1"/>
                          </pic:cNvPicPr>
                        </pic:nvPicPr>
                        <pic:blipFill>
                          <a:blip r:embed="rId69"/>
                          <a:stretch>
                            <a:fillRect/>
                          </a:stretch>
                        </pic:blipFill>
                        <pic:spPr>
                          <a:xfrm>
                            <a:off x="0" y="0"/>
                            <a:ext cx="1143000" cy="809625"/>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F7208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1000*400*2000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43475F">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1、采用冷轧钢板，钢板厚度≥1.2mm。</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2、钢质部件采用乳化剂和碱性助剂, 磷酸除锈、锌系薄膜型磷化、钝化, 亚光热固性环氧聚酯粉末，灰色塑粉高温固化，不锈蚀、不鼓泡、不裂。</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9E14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E4BC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r>
      <w:tr w14:paraId="04B52E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A2B06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F0BC11">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DA99EB">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5672C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陶艺晾坯架</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80687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428625" cy="457200"/>
                  <wp:effectExtent l="0" t="0" r="9525" b="0"/>
                  <wp:docPr id="245" name="图片 206" descr="IMG_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06" descr="IMG_332"/>
                          <pic:cNvPicPr>
                            <a:picLocks noChangeAspect="1"/>
                          </pic:cNvPicPr>
                        </pic:nvPicPr>
                        <pic:blipFill>
                          <a:blip r:embed="rId70"/>
                          <a:stretch>
                            <a:fillRect/>
                          </a:stretch>
                        </pic:blipFill>
                        <pic:spPr>
                          <a:xfrm>
                            <a:off x="0" y="0"/>
                            <a:ext cx="428625" cy="457200"/>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1B02B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1400*400*2000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6E18AC">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1、采用冷轧钢板，钢板厚度≥1.2mm。</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2、钢质部件采用乳化剂和碱性助剂, 磷酸除锈、锌系薄膜型磷化、钝化, 亚光热固性环氧聚酯粉末，灰色塑粉高温固化，不锈蚀、不鼓泡、不裂。</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16C4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FC53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r>
      <w:tr w14:paraId="6E8523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15"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63EC1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063F4B">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4755AE">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DF43D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拉坯凳</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3BF4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939800" cy="847090"/>
                  <wp:effectExtent l="0" t="0" r="12700" b="10160"/>
                  <wp:docPr id="254" name="图片 207" descr="IMG_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07" descr="IMG_333"/>
                          <pic:cNvPicPr>
                            <a:picLocks noChangeAspect="1"/>
                          </pic:cNvPicPr>
                        </pic:nvPicPr>
                        <pic:blipFill>
                          <a:blip r:embed="rId71"/>
                          <a:stretch>
                            <a:fillRect/>
                          </a:stretch>
                        </pic:blipFill>
                        <pic:spPr>
                          <a:xfrm>
                            <a:off x="0" y="0"/>
                            <a:ext cx="939800" cy="847090"/>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C43D4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260*220*220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CF23E4">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塑胶</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B514E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92ECC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张</w:t>
            </w:r>
          </w:p>
        </w:tc>
      </w:tr>
      <w:tr w14:paraId="6ACC87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58108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39A44B">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26DAC8">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CCF10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书画桌子</w:t>
            </w:r>
          </w:p>
        </w:tc>
        <w:tc>
          <w:tcPr>
            <w:tcW w:w="76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0440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1000125" cy="914400"/>
                  <wp:effectExtent l="0" t="0" r="9525" b="0"/>
                  <wp:docPr id="246" name="图片 208" descr="IMG_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08" descr="IMG_334"/>
                          <pic:cNvPicPr>
                            <a:picLocks noChangeAspect="1"/>
                          </pic:cNvPicPr>
                        </pic:nvPicPr>
                        <pic:blipFill>
                          <a:blip r:embed="rId72"/>
                          <a:stretch>
                            <a:fillRect/>
                          </a:stretch>
                        </pic:blipFill>
                        <pic:spPr>
                          <a:xfrm>
                            <a:off x="0" y="0"/>
                            <a:ext cx="1000125" cy="914400"/>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19A9B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1200*500*700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FD4D14">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1、采用实木多层板制作而成，经过防虫、防腐特殊处理，甲醛释放量≤0.025mg/m³，含水率8%-12%，确保坚固可靠，长期使用不松动、不腐朽。</w:t>
            </w:r>
          </w:p>
          <w:p w14:paraId="7DEE6371">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2、环保水性漆，五底三面工艺，漆面饱满、光滑，硬度高不易磨损。符合HJ 2537-2014标准中5.2.2表2木器涂料的要求（VOC，游离甲醛，乙二醇醚及其酯类的总量，苯、甲苯、二甲苯、乙苯的总量，卤代烃，可溶性铅，可溶性镉，可溶性铬，可溶性汞均低于限量）。</w:t>
            </w:r>
          </w:p>
          <w:p w14:paraId="3014F147">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3.五金配件：五金配件均经过酸洗、磷化处理。</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2FBFE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82914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张</w:t>
            </w:r>
          </w:p>
        </w:tc>
      </w:tr>
      <w:tr w14:paraId="70FB92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494E0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C200DB">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E9F21B">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5AE5B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书画椅子</w:t>
            </w:r>
          </w:p>
        </w:tc>
        <w:tc>
          <w:tcPr>
            <w:tcW w:w="7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DFB04">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17FD0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250*350*500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2FFB5B">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1、采用实木多层板制作而成，经过防虫、防腐特殊处理，甲醛释放量≤0.025mg/m³，含水率8%-12%，确保坚固可靠，长期使用不松动、不腐朽。</w:t>
            </w:r>
          </w:p>
          <w:p w14:paraId="53A8993C">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2、环保水性漆，五底三面工艺，漆面饱满、光滑，硬度高不易磨损。符合HJ 2537-2014标准中5.2.2表2木器涂料的要求（VOC，游离甲醛，乙二醇醚及其酯类的总量，苯、甲苯、二甲苯、乙苯的总量，卤代烃，可溶性铅，可溶性镉，可溶性铬，可溶性汞均低于限量）。</w:t>
            </w:r>
          </w:p>
          <w:p w14:paraId="0EA5BEA3">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3.五金配件：五金配件均经过酸洗、磷化处理。</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8EA7A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AD945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张</w:t>
            </w:r>
          </w:p>
        </w:tc>
      </w:tr>
      <w:tr w14:paraId="61247D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E063C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B03A4A">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49FB1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204-205烘焙</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D3725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高柜</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AACF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根据墙面定制</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DB77C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高*宽</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2800*13440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E6473A">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1.基材：采用免漆颗粒板，甲醛释放量≤0.025mg/m³，木材含水率控制为8%-12%；经过防虫、防腐等化学处理；</w:t>
            </w:r>
          </w:p>
          <w:p w14:paraId="30FE1A7B">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2.封边：采用PVC封边条和环保胶粘剂，封边条厚度≥1.0mm，封边条符合QB/T 4463-2025标准要求，邻苯二甲酸酯≤0.05%，甲醛释放量≤0.1mg/L；</w:t>
            </w:r>
          </w:p>
          <w:p w14:paraId="55D4B484">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3.五金配件：采用三合一连接件等五金配件，均经过酸洗、磷化处理，三合一连接件符合GB/T 28203-2011标准要求。</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8A206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37.632</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5B121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m²</w:t>
            </w:r>
          </w:p>
        </w:tc>
      </w:tr>
      <w:tr w14:paraId="140EC9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EBF86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1D8F12">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06AE1B">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6FDBA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矮柜</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497A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根据墙面定制</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6DDE8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高*宽</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100*39780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F5DC30">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1.基材：采用免漆颗粒板，甲醛释放量≤0.025mg/m³，木材含水率控制为8%-12%；经过防虫、防腐等化学处理；</w:t>
            </w:r>
          </w:p>
          <w:p w14:paraId="476D267B">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2.封边：采用PVC封边条和环保胶粘剂，封边条厚度≥1.0mm，封边条符合QB/T 4463-2025标准要求，邻苯二甲酸酯≤0.05%，甲醛释放量≤0.1mg/L；</w:t>
            </w:r>
          </w:p>
          <w:p w14:paraId="43749EC9">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3.五金配件：采用三合一连接件等五金配件，均经过酸洗、磷化处理，三合一连接件符合GB/T 28203-2011标准要求。</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C55D4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39.78</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C64B0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m²</w:t>
            </w:r>
          </w:p>
        </w:tc>
      </w:tr>
      <w:tr w14:paraId="53FD76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82"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A5AC2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13</w:t>
            </w:r>
          </w:p>
        </w:tc>
        <w:tc>
          <w:tcPr>
            <w:tcW w:w="47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A5B2E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培训楼三层</w:t>
            </w:r>
          </w:p>
        </w:tc>
        <w:tc>
          <w:tcPr>
            <w:tcW w:w="3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E1E83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301-302实训室</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ED113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床头柜</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BCDE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1171575" cy="1000125"/>
                  <wp:effectExtent l="0" t="0" r="9525" b="9525"/>
                  <wp:docPr id="250" name="图片 209" descr="IMG_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09" descr="IMG_335"/>
                          <pic:cNvPicPr>
                            <a:picLocks noChangeAspect="1"/>
                          </pic:cNvPicPr>
                        </pic:nvPicPr>
                        <pic:blipFill>
                          <a:blip r:embed="rId73"/>
                          <a:stretch>
                            <a:fillRect/>
                          </a:stretch>
                        </pic:blipFill>
                        <pic:spPr>
                          <a:xfrm>
                            <a:off x="0" y="0"/>
                            <a:ext cx="1171575" cy="1000125"/>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4DD11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600*430*720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80563C">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1.基材：采用免漆颗粒板，甲醛释放量≤0.025mg/m³，木材含水率控制为8%-12%；经过防虫、防腐等化学处理；</w:t>
            </w:r>
          </w:p>
          <w:p w14:paraId="68D2E485">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2.封边：采用PVC封边条和环保胶粘剂，封边条厚度≥1.0mm，封边条符合QB/T 4463-2025标准要求，邻苯二甲酸酯≤0.05%，甲醛释放量≤0.1mg/L；</w:t>
            </w:r>
          </w:p>
          <w:p w14:paraId="1DD742C6">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3.五金配件：采用三合一连接件等五金配件，均经过酸洗、磷化处理，三合一连接件符合GB/T 28203-2011标准要求。</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81008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C463E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r>
      <w:tr w14:paraId="4EBFE8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81"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BADF5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14</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8F068D">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13EC69">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B5F99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储物柜</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8D8E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996950" cy="981075"/>
                  <wp:effectExtent l="0" t="0" r="12700" b="9525"/>
                  <wp:docPr id="247" name="图片 210" descr="IMG_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10" descr="IMG_336"/>
                          <pic:cNvPicPr>
                            <a:picLocks noChangeAspect="1"/>
                          </pic:cNvPicPr>
                        </pic:nvPicPr>
                        <pic:blipFill>
                          <a:blip r:embed="rId74"/>
                          <a:stretch>
                            <a:fillRect/>
                          </a:stretch>
                        </pic:blipFill>
                        <pic:spPr>
                          <a:xfrm>
                            <a:off x="0" y="0"/>
                            <a:ext cx="996950" cy="981075"/>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DEBA2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2000*400*2000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183FBA">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1.基材：采用免漆颗粒板，甲醛释放量≤0.025mg/m³，木材含水率控制为8%-12%；经过防虫、防腐等化学处理；</w:t>
            </w:r>
          </w:p>
          <w:p w14:paraId="57CF772B">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2.封边：采用PVC封边条和环保胶粘剂，封边条厚度≥1.0mm，封边条符合QB/T 4463-2025标准要求，邻苯二甲酸酯≤0.05%，甲醛释放量≤0.1mg/L；</w:t>
            </w:r>
          </w:p>
          <w:p w14:paraId="7F43FB79">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3.五金配件：采用三合一连接件等五金配件，均经过酸洗、磷化处理，三合一连接件符合GB/T 28203-2011标准要求。</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E8C9D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CAC14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组</w:t>
            </w:r>
          </w:p>
        </w:tc>
      </w:tr>
      <w:tr w14:paraId="094652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02A66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w:t>
            </w:r>
          </w:p>
        </w:tc>
        <w:tc>
          <w:tcPr>
            <w:tcW w:w="47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B1704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培训楼四层</w:t>
            </w:r>
          </w:p>
        </w:tc>
        <w:tc>
          <w:tcPr>
            <w:tcW w:w="3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40294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401-402培训教室</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07F42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学员椅</w:t>
            </w:r>
          </w:p>
        </w:tc>
        <w:tc>
          <w:tcPr>
            <w:tcW w:w="7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C2E47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968375" cy="614045"/>
                  <wp:effectExtent l="0" t="0" r="3175" b="14605"/>
                  <wp:docPr id="253" name="图片 211" descr="IMG_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11" descr="IMG_337"/>
                          <pic:cNvPicPr>
                            <a:picLocks noChangeAspect="1"/>
                          </pic:cNvPicPr>
                        </pic:nvPicPr>
                        <pic:blipFill>
                          <a:blip r:embed="rId75"/>
                          <a:stretch>
                            <a:fillRect/>
                          </a:stretch>
                        </pic:blipFill>
                        <pic:spPr>
                          <a:xfrm>
                            <a:off x="0" y="0"/>
                            <a:ext cx="968375" cy="614045"/>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CBED6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470*430*790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8475D0">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1、座背：靠背PP+GF材质+PA连接件</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2、扶手：PP+GF材质+PA扶手撑可上下旋转</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4、座垫材质:坐棉采用2CM高密度切割泡棉+PP座壳。</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5、人体工学设计：靠背倾角与座深经科学测算，贴合脊椎自然曲线，舒适度良好。</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6、功能：整椅可折叠收纳，节省摆放空间。</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89CD9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100</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13230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把</w:t>
            </w:r>
          </w:p>
        </w:tc>
      </w:tr>
      <w:tr w14:paraId="12E224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6CB10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16</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119180">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A58654">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1AF45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培训桌</w:t>
            </w:r>
          </w:p>
        </w:tc>
        <w:tc>
          <w:tcPr>
            <w:tcW w:w="7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6A222F">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013C9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1200*600*750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3DC38F">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1.基材：采用免漆颗粒板，甲醛释放量≤0.025mg/m³，木材含水率控制为8%-12%；经过防虫、防腐等化学处理；</w:t>
            </w:r>
          </w:p>
          <w:p w14:paraId="04C554ED">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2.封边：采用PVC封边条和环保胶粘剂，封边条厚度≥1.0mm，封边条符合QB/T 4463-2025标准要求，邻苯二甲酸酯≤0.05%，甲醛释放量≤0.1mg/L；</w:t>
            </w:r>
          </w:p>
          <w:p w14:paraId="41B35E8D">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3.五金配件：采用三合一连接件等五金配件，均经过酸洗、磷化处理，三合一连接件符合GB/T 28203-2011标准要求。</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4.支撑脚底部带有PU万向轮，并且有刹车功能。</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A9BD0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40</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3B05C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张</w:t>
            </w:r>
          </w:p>
        </w:tc>
      </w:tr>
      <w:tr w14:paraId="24ABB6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97"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44405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17</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77095E">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8C76D1">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7978F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讲师桌</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4696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892175" cy="868680"/>
                  <wp:effectExtent l="0" t="0" r="3175" b="7620"/>
                  <wp:docPr id="244" name="图片 212" descr="IMG_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12" descr="IMG_338"/>
                          <pic:cNvPicPr>
                            <a:picLocks noChangeAspect="1"/>
                          </pic:cNvPicPr>
                        </pic:nvPicPr>
                        <pic:blipFill>
                          <a:blip r:embed="rId76"/>
                          <a:stretch>
                            <a:fillRect/>
                          </a:stretch>
                        </pic:blipFill>
                        <pic:spPr>
                          <a:xfrm>
                            <a:off x="0" y="0"/>
                            <a:ext cx="892175" cy="868680"/>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5BBCC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920*820*700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8571CF">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1、采用冷轧钢板，钢板厚度≥1.0mm。</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2、钢质部件采用乳化剂和碱性助剂, 磷酸除锈、锌系薄膜型磷化、钝化, 亚光热固性环氧聚酯粉末，灰色塑粉高温固化，不锈蚀、不鼓泡、不裂。</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27937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09491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张</w:t>
            </w:r>
          </w:p>
        </w:tc>
      </w:tr>
      <w:tr w14:paraId="7620D4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5000"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0BC626E">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特教楼</w:t>
            </w:r>
          </w:p>
        </w:tc>
      </w:tr>
      <w:tr w14:paraId="04EB7A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D95FC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47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63902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特教楼一层、二层、三层</w:t>
            </w:r>
          </w:p>
        </w:tc>
        <w:tc>
          <w:tcPr>
            <w:tcW w:w="34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4BE3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教室</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8E75C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长桌</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F18F3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647700" cy="514350"/>
                  <wp:effectExtent l="0" t="0" r="0" b="0"/>
                  <wp:docPr id="252" name="图片 213" descr="IMG_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13" descr="IMG_339"/>
                          <pic:cNvPicPr>
                            <a:picLocks noChangeAspect="1"/>
                          </pic:cNvPicPr>
                        </pic:nvPicPr>
                        <pic:blipFill>
                          <a:blip r:embed="rId77"/>
                          <a:stretch>
                            <a:fillRect/>
                          </a:stretch>
                        </pic:blipFill>
                        <pic:spPr>
                          <a:xfrm>
                            <a:off x="0" y="0"/>
                            <a:ext cx="647700" cy="514350"/>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99893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1200*600*550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397027">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1.基材：采用实木多层板，符合国家E0级标准，木材含水率控制为8%-12%；</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2.油漆：采用油漆，五底三面工艺、漆面透明度高，硬度、耐磨性好；</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3.五金配件：五金配件均经过酸洗、磷化处理。</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75E75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16</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16D95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张</w:t>
            </w:r>
          </w:p>
        </w:tc>
      </w:tr>
      <w:tr w14:paraId="48A047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7CE03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0F3DB7">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79DF8">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95FF5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幼儿椅子</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33318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923925" cy="514350"/>
                  <wp:effectExtent l="0" t="0" r="9525" b="0"/>
                  <wp:docPr id="248" name="图片 214" descr="IMG_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14" descr="IMG_340"/>
                          <pic:cNvPicPr>
                            <a:picLocks noChangeAspect="1"/>
                          </pic:cNvPicPr>
                        </pic:nvPicPr>
                        <pic:blipFill>
                          <a:blip r:embed="rId78"/>
                          <a:stretch>
                            <a:fillRect/>
                          </a:stretch>
                        </pic:blipFill>
                        <pic:spPr>
                          <a:xfrm>
                            <a:off x="0" y="0"/>
                            <a:ext cx="923925" cy="514350"/>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6421F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300*295*560（坐高290mm）</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641630">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1、采用实木多层板制作而成，经过防虫、防腐特殊处理，甲醛释放量≤0.025mg/m³，含水率8%-12%，确保坚固可靠，长期使用不松动、不腐朽。</w:t>
            </w:r>
          </w:p>
          <w:p w14:paraId="149A6394">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2、环保水性漆，五底三面工艺，漆面饱满、光滑，硬度高不易磨损。符合HJ 2537-2014标准中5.2.2表2木器涂料的要求（VOC，游离甲醛，乙二醇醚及其酯类的总量，苯、甲苯、二甲苯、乙苯的总量，卤代烃，可溶性铅，可溶性镉，可溶性铬，可溶性汞均低于限量）。</w:t>
            </w:r>
          </w:p>
          <w:p w14:paraId="5FDAEF7E">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3.五金配件：五金配件均经过酸洗、磷化处理。</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93BC5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30</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DAEB1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张</w:t>
            </w:r>
          </w:p>
        </w:tc>
      </w:tr>
      <w:tr w14:paraId="05284A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34933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63BDA6">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83218">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BAFF8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中小学升降书桌</w:t>
            </w:r>
          </w:p>
        </w:tc>
        <w:tc>
          <w:tcPr>
            <w:tcW w:w="76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EA16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1171575" cy="771525"/>
                  <wp:effectExtent l="0" t="0" r="9525" b="9525"/>
                  <wp:docPr id="249" name="图片 215" descr="IMG_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15" descr="IMG_341"/>
                          <pic:cNvPicPr>
                            <a:picLocks noChangeAspect="1"/>
                          </pic:cNvPicPr>
                        </pic:nvPicPr>
                        <pic:blipFill>
                          <a:blip r:embed="rId79"/>
                          <a:stretch>
                            <a:fillRect/>
                          </a:stretch>
                        </pic:blipFill>
                        <pic:spPr>
                          <a:xfrm>
                            <a:off x="0" y="0"/>
                            <a:ext cx="1171575" cy="771525"/>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06DBB9">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610*450*（高度690-780）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7CB9F3">
            <w:pPr>
              <w:keepNext w:val="0"/>
              <w:keepLines w:val="0"/>
              <w:widowControl/>
              <w:numPr>
                <w:ilvl w:val="0"/>
                <w:numId w:val="2"/>
              </w:numPr>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规格：宽度610mm，深度450mm，高度780mm（高度690-780mm三档升降调节）</w:t>
            </w:r>
          </w:p>
          <w:p w14:paraId="2FB496B1">
            <w:pPr>
              <w:keepNext w:val="0"/>
              <w:keepLines w:val="0"/>
              <w:widowControl/>
              <w:numPr>
                <w:ilvl w:val="0"/>
                <w:numId w:val="2"/>
              </w:numPr>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单人注塑面板（四周注塑）：长610mm（±2mm）*宽450mm（±2mm）*厚≥18mm。桌面板设有笔槽</w:t>
            </w:r>
          </w:p>
          <w:p w14:paraId="576FA59C">
            <w:pPr>
              <w:keepNext w:val="0"/>
              <w:keepLines w:val="0"/>
              <w:widowControl/>
              <w:numPr>
                <w:ilvl w:val="0"/>
                <w:numId w:val="2"/>
              </w:numPr>
              <w:suppressLineNumbers w:val="0"/>
              <w:spacing w:before="0" w:beforeAutospacing="0" w:after="0" w:afterAutospacing="0"/>
              <w:ind w:left="0" w:right="0"/>
              <w:jc w:val="left"/>
              <w:textAlignment w:val="center"/>
              <w:rPr>
                <w:rFonts w:hint="eastAsia"/>
                <w:color w:val="auto"/>
                <w:szCs w:val="20"/>
                <w:highlight w:val="none"/>
                <w:lang w:val="en-US" w:eastAsia="zh-CN"/>
              </w:rPr>
            </w:pPr>
            <w:r>
              <w:rPr>
                <w:rFonts w:hint="eastAsia" w:ascii="仿宋" w:hAnsi="仿宋" w:eastAsia="仿宋" w:cs="仿宋"/>
                <w:i w:val="0"/>
                <w:iCs w:val="0"/>
                <w:color w:val="auto"/>
                <w:sz w:val="24"/>
                <w:szCs w:val="24"/>
                <w:highlight w:val="none"/>
                <w:u w:val="none"/>
                <w:lang w:val="en-US" w:eastAsia="zh-CN"/>
              </w:rPr>
              <w:t>桌斗采用厚度为≥0.8mm冷轧钢板一次冲压成型，尺寸≥500*300*150mm，U型边收口</w:t>
            </w:r>
            <w:r>
              <w:rPr>
                <w:rFonts w:hint="eastAsia" w:ascii="仿宋" w:hAnsi="仿宋" w:eastAsia="仿宋" w:cs="仿宋"/>
                <w:i w:val="0"/>
                <w:iCs w:val="0"/>
                <w:color w:val="auto"/>
                <w:sz w:val="24"/>
                <w:szCs w:val="24"/>
                <w:highlight w:val="none"/>
                <w:u w:val="none"/>
                <w:lang w:val="en-US" w:eastAsia="zh-CN"/>
              </w:rPr>
              <w:br w:type="textWrapping"/>
            </w:r>
            <w:r>
              <w:rPr>
                <w:rFonts w:hint="eastAsia" w:ascii="仿宋" w:hAnsi="仿宋" w:eastAsia="仿宋" w:cs="仿宋"/>
                <w:i w:val="0"/>
                <w:iCs w:val="0"/>
                <w:color w:val="auto"/>
                <w:sz w:val="24"/>
                <w:szCs w:val="24"/>
                <w:highlight w:val="none"/>
                <w:u w:val="none"/>
                <w:lang w:val="en-US" w:eastAsia="zh-CN"/>
              </w:rPr>
              <w:t>4、桌立柱采用</w:t>
            </w:r>
            <w:r>
              <w:rPr>
                <w:rFonts w:hint="default" w:ascii="仿宋" w:hAnsi="仿宋" w:eastAsia="仿宋" w:cs="仿宋"/>
                <w:i w:val="0"/>
                <w:iCs w:val="0"/>
                <w:color w:val="auto"/>
                <w:sz w:val="24"/>
                <w:szCs w:val="24"/>
                <w:highlight w:val="none"/>
                <w:u w:val="none"/>
                <w:lang w:val="en-US" w:eastAsia="zh-CN"/>
              </w:rPr>
              <w:t>≥1.2mm厚钢制椭圆管</w:t>
            </w:r>
            <w:r>
              <w:rPr>
                <w:rFonts w:hint="eastAsia" w:ascii="仿宋" w:hAnsi="仿宋" w:eastAsia="仿宋" w:cs="仿宋"/>
                <w:i w:val="0"/>
                <w:iCs w:val="0"/>
                <w:color w:val="auto"/>
                <w:sz w:val="24"/>
                <w:szCs w:val="24"/>
                <w:highlight w:val="none"/>
                <w:u w:val="none"/>
                <w:lang w:val="en-US" w:eastAsia="zh-CN"/>
              </w:rPr>
              <w:t>，底</w:t>
            </w:r>
            <w:r>
              <w:rPr>
                <w:rFonts w:hint="default" w:ascii="仿宋" w:hAnsi="仿宋" w:eastAsia="仿宋" w:cs="仿宋"/>
                <w:i w:val="0"/>
                <w:iCs w:val="0"/>
                <w:color w:val="auto"/>
                <w:sz w:val="24"/>
                <w:szCs w:val="24"/>
                <w:highlight w:val="none"/>
                <w:u w:val="none"/>
                <w:lang w:val="en-US" w:eastAsia="zh-CN"/>
              </w:rPr>
              <w:t>脚脚套采用环保椭圆形PP消音套</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6FF4A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50</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50CBC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张</w:t>
            </w:r>
          </w:p>
        </w:tc>
      </w:tr>
      <w:tr w14:paraId="2EA494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009A3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62065A">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B7CB2">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9F2D4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中小学升降椅子</w:t>
            </w:r>
          </w:p>
        </w:tc>
        <w:tc>
          <w:tcPr>
            <w:tcW w:w="7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306F0">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52C2F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400*360*（高度380-440）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B14BFF">
            <w:pPr>
              <w:keepNext w:val="0"/>
              <w:keepLines w:val="0"/>
              <w:widowControl/>
              <w:numPr>
                <w:ilvl w:val="0"/>
                <w:numId w:val="0"/>
              </w:numPr>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1、椅子尺寸:400*360*400mm(高度380—440mm，高度可调)</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2、座板尺寸：400*360mm,厚度≥18mm，靠背板尺寸：400*180mm,厚度≥18mm，座、靠板采用高密度板，注塑全包边制作，椅架与座、靠板之间采用铝合金铆钉固定连接。</w:t>
            </w:r>
          </w:p>
          <w:p w14:paraId="2802E450">
            <w:pPr>
              <w:pStyle w:val="2"/>
              <w:keepNext w:val="0"/>
              <w:keepLines w:val="0"/>
              <w:numPr>
                <w:ilvl w:val="0"/>
                <w:numId w:val="0"/>
              </w:numPr>
              <w:suppressLineNumbers w:val="0"/>
              <w:spacing w:before="0" w:beforeAutospacing="0" w:afterAutospacing="0"/>
              <w:ind w:left="0" w:right="0"/>
              <w:rPr>
                <w:rFonts w:hint="eastAsia"/>
                <w:color w:val="auto"/>
                <w:szCs w:val="20"/>
                <w:highlight w:val="none"/>
              </w:rPr>
            </w:pPr>
            <w:r>
              <w:rPr>
                <w:rFonts w:hint="eastAsia" w:ascii="仿宋" w:hAnsi="仿宋" w:eastAsia="仿宋" w:cs="仿宋"/>
                <w:i w:val="0"/>
                <w:iCs w:val="0"/>
                <w:color w:val="auto"/>
                <w:sz w:val="24"/>
                <w:szCs w:val="24"/>
                <w:highlight w:val="none"/>
                <w:u w:val="none"/>
                <w:lang w:val="en-US" w:eastAsia="zh-CN"/>
              </w:rPr>
              <w:t>3、椅立柱采用</w:t>
            </w:r>
            <w:r>
              <w:rPr>
                <w:rFonts w:hint="default" w:ascii="仿宋" w:hAnsi="仿宋" w:eastAsia="仿宋" w:cs="仿宋"/>
                <w:i w:val="0"/>
                <w:iCs w:val="0"/>
                <w:color w:val="auto"/>
                <w:sz w:val="24"/>
                <w:szCs w:val="24"/>
                <w:highlight w:val="none"/>
                <w:u w:val="none"/>
                <w:lang w:val="en-US" w:eastAsia="zh-CN"/>
              </w:rPr>
              <w:t>≥1.2mm厚钢制椭圆管</w:t>
            </w:r>
            <w:r>
              <w:rPr>
                <w:rFonts w:hint="eastAsia" w:ascii="仿宋" w:hAnsi="仿宋" w:eastAsia="仿宋" w:cs="仿宋"/>
                <w:i w:val="0"/>
                <w:iCs w:val="0"/>
                <w:color w:val="auto"/>
                <w:sz w:val="24"/>
                <w:szCs w:val="24"/>
                <w:highlight w:val="none"/>
                <w:u w:val="none"/>
                <w:lang w:val="en-US" w:eastAsia="zh-CN"/>
              </w:rPr>
              <w:t>，底</w:t>
            </w:r>
            <w:r>
              <w:rPr>
                <w:rFonts w:hint="default" w:ascii="仿宋" w:hAnsi="仿宋" w:eastAsia="仿宋" w:cs="仿宋"/>
                <w:i w:val="0"/>
                <w:iCs w:val="0"/>
                <w:color w:val="auto"/>
                <w:sz w:val="24"/>
                <w:szCs w:val="24"/>
                <w:highlight w:val="none"/>
                <w:u w:val="none"/>
                <w:lang w:val="en-US" w:eastAsia="zh-CN"/>
              </w:rPr>
              <w:t>脚脚套采用环保椭圆形PP消音套</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57313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50</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BBB80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张</w:t>
            </w:r>
          </w:p>
        </w:tc>
      </w:tr>
      <w:tr w14:paraId="59B941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123B0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539940">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28CE9">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80C45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糖果三层柜</w:t>
            </w:r>
          </w:p>
        </w:tc>
        <w:tc>
          <w:tcPr>
            <w:tcW w:w="76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6C84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1171575" cy="866775"/>
                  <wp:effectExtent l="0" t="0" r="9525" b="9525"/>
                  <wp:docPr id="251" name="图片 216" descr="IMG_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16" descr="IMG_342"/>
                          <pic:cNvPicPr>
                            <a:picLocks noChangeAspect="1"/>
                          </pic:cNvPicPr>
                        </pic:nvPicPr>
                        <pic:blipFill>
                          <a:blip r:embed="rId80"/>
                          <a:stretch>
                            <a:fillRect/>
                          </a:stretch>
                        </pic:blipFill>
                        <pic:spPr>
                          <a:xfrm>
                            <a:off x="0" y="0"/>
                            <a:ext cx="1171575" cy="866775"/>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84C45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600*300*1080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9BA457">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1、采用实木多层板制作而成，经过防虫、防腐特殊处理，甲醛释放量≤0.025mg/m³，含水率8%-12%，确保坚固可靠，长期使用不松动、不腐朽。</w:t>
            </w:r>
          </w:p>
          <w:p w14:paraId="0BB3E9DE">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2、环保水性漆，五底三面工艺，漆面饱满、光滑，硬度高不易磨损。符合HJ 2537-2014标准中5.2.2表2木器涂料的要求（VOC，游离甲醛，乙二醇醚及其酯类的总量，苯、甲苯、二甲苯、乙苯的总量，卤代烃，可溶性铅，可溶性镉，可溶性铬，可溶性汞均低于限量）。</w:t>
            </w:r>
          </w:p>
          <w:p w14:paraId="1C49A7F4">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3.五金配件：五金配件均经过酸洗、磷化处理。</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CB1DF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16</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470E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r>
      <w:tr w14:paraId="7040E7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704DB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B0DAA4">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07F4D">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C3851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糖果二层柜</w:t>
            </w:r>
          </w:p>
        </w:tc>
        <w:tc>
          <w:tcPr>
            <w:tcW w:w="7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339C0">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3FDE2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600*300*780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ABD8F2">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1、采用实木多层板制作而成，经过防虫、防腐特殊处理，甲醛释放量≤0.025mg/m³，含水率8%-12%，确保坚固可靠，长期使用不松动、不腐朽。</w:t>
            </w:r>
          </w:p>
          <w:p w14:paraId="5BCB4BBB">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2、环保水性漆，五底三面工艺，漆面饱满、光滑，硬度高不易磨损。符合HJ 2537-2014标准中5.2.2表2木器涂料的要求（VOC，游离甲醛，乙二醇醚及其酯类的总量，苯、甲苯、二甲苯、乙苯的总量，卤代烃，可溶性铅，可溶性镉，可溶性铬，可溶性汞均低于限量）。</w:t>
            </w:r>
          </w:p>
          <w:p w14:paraId="46BE4755">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3.五金配件：五金配件均经过酸洗、磷化处理。</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65E66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16</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351C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r>
      <w:tr w14:paraId="2D175C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34"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2F3CF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6F8F18">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5524B">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7A3BB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五格教具柜</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BADD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1171575" cy="1019175"/>
                  <wp:effectExtent l="0" t="0" r="9525" b="9525"/>
                  <wp:docPr id="255" name="图片 217" descr="IMG_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17" descr="IMG_343"/>
                          <pic:cNvPicPr>
                            <a:picLocks noChangeAspect="1"/>
                          </pic:cNvPicPr>
                        </pic:nvPicPr>
                        <pic:blipFill>
                          <a:blip r:embed="rId81"/>
                          <a:stretch>
                            <a:fillRect/>
                          </a:stretch>
                        </pic:blipFill>
                        <pic:spPr>
                          <a:xfrm>
                            <a:off x="0" y="0"/>
                            <a:ext cx="1171575" cy="1019175"/>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59459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1200*300*800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183628">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1、采用实木多层板制作而成，经过防虫、防腐特殊处理，甲醛释放量≤0.025mg/m³，含水率8%-12%，确保坚固可靠，长期使用不松动、不腐朽。</w:t>
            </w:r>
          </w:p>
          <w:p w14:paraId="3B487456">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2、环保水性漆，五底三面工艺，漆面饱满、光滑，硬度高不易磨损。符合HJ 2537-2014标准中5.2.2表2木器涂料的要求（VOC，游离甲醛，乙二醇醚及其酯类的总量，苯、甲苯、二甲苯、乙苯的总量，卤代烃，可溶性铅，可溶性镉，可溶性铬，可溶性汞均低于限量）。</w:t>
            </w:r>
          </w:p>
          <w:p w14:paraId="2052FEBC">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3.五金配件：五金配件均经过酸洗、磷化处理。</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DD7CB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18</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27D2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r>
      <w:tr w14:paraId="2A2A79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51"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81998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1AD375">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1A9BA">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91533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落地置物学生专用柜</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2260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1171575" cy="676275"/>
                  <wp:effectExtent l="0" t="0" r="9525" b="9525"/>
                  <wp:docPr id="261" name="图片 218" descr="IMG_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18" descr="IMG_344"/>
                          <pic:cNvPicPr>
                            <a:picLocks noChangeAspect="1"/>
                          </pic:cNvPicPr>
                        </pic:nvPicPr>
                        <pic:blipFill>
                          <a:blip r:embed="rId82"/>
                          <a:stretch>
                            <a:fillRect/>
                          </a:stretch>
                        </pic:blipFill>
                        <pic:spPr>
                          <a:xfrm>
                            <a:off x="0" y="0"/>
                            <a:ext cx="1171575" cy="676275"/>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3D40C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1200*300*800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6CAB92">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1、采用实木多层板制作而成，经过防虫、防腐特殊处理，甲醛释放量≤0.025mg/m³，含水率8%-12%，确保坚固可靠，长期使用不松动、不腐朽。</w:t>
            </w:r>
          </w:p>
          <w:p w14:paraId="400F71CE">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2、环保水性漆，五底三面工艺，漆面饱满、光滑，硬度高不易磨损。符合HJ 2537-2014标准中5.2.2表2木器涂料的要求（VOC，游离甲醛，乙二醇醚及其酯类的总量，苯、甲苯、二甲苯、乙苯的总量，卤代烃，可溶性铅，可溶性镉，可溶性铬，可溶性汞均低于限量）。</w:t>
            </w:r>
          </w:p>
          <w:p w14:paraId="5D42D266">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3.五金配件：五金配件均经过酸洗、磷化处理。</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4BAAA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32</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8443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r>
      <w:tr w14:paraId="7F7647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7"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080F3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1360EF">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56FD0">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859BD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教具柜A</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20F9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1171575" cy="781050"/>
                  <wp:effectExtent l="0" t="0" r="9525" b="0"/>
                  <wp:docPr id="268" name="图片 219" descr="IMG_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19" descr="IMG_345"/>
                          <pic:cNvPicPr>
                            <a:picLocks noChangeAspect="1"/>
                          </pic:cNvPicPr>
                        </pic:nvPicPr>
                        <pic:blipFill>
                          <a:blip r:embed="rId83"/>
                          <a:stretch>
                            <a:fillRect/>
                          </a:stretch>
                        </pic:blipFill>
                        <pic:spPr>
                          <a:xfrm>
                            <a:off x="0" y="0"/>
                            <a:ext cx="1171575" cy="781050"/>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0BA51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1600*300*1130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2B2577">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1.基材：采用免漆颗粒板，甲醛释放量≤0.025mg/m³，木材含水率控制为8%-12%；经过防虫、防腐等化学处理；</w:t>
            </w:r>
          </w:p>
          <w:p w14:paraId="7E60AF6D">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2.封边：采用PVC封边条和环保胶粘剂，封边条厚度≥1.0mm，封边条符合QB/T 4463-2025标准要求，邻苯二甲酸酯≤0.05%，甲醛释放量≤0.1mg/L；</w:t>
            </w:r>
          </w:p>
          <w:p w14:paraId="7BF50159">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3.五金配件：采用三合一连接件等五金配件，均经过酸洗、磷化处理，三合一连接件符合GB/T 28203-2011标准要求。</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B4AC1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FBAB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r>
      <w:tr w14:paraId="0A132E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87"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98906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BE1C6F">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69BFD">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44648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教具柜B</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B446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1171575" cy="685800"/>
                  <wp:effectExtent l="0" t="0" r="9525" b="0"/>
                  <wp:docPr id="266" name="图片 220" descr="IMG_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220" descr="IMG_346"/>
                          <pic:cNvPicPr>
                            <a:picLocks noChangeAspect="1"/>
                          </pic:cNvPicPr>
                        </pic:nvPicPr>
                        <pic:blipFill>
                          <a:blip r:embed="rId84"/>
                          <a:stretch>
                            <a:fillRect/>
                          </a:stretch>
                        </pic:blipFill>
                        <pic:spPr>
                          <a:xfrm>
                            <a:off x="0" y="0"/>
                            <a:ext cx="1171575" cy="685800"/>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E8491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1600*300*810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04E2F8">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1.基材：采用免漆颗粒板，甲醛释放量≤0.025mg/m³，木材含水率控制为8%-12%；经过防虫、防腐等化学处理；</w:t>
            </w:r>
          </w:p>
          <w:p w14:paraId="5DECAD21">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2.封边：采用PVC封边条和环保胶粘剂，封边条厚度≥1.0mm，封边条符合QB/T 4463-2025标准要求，邻苯二甲酸酯≤0.05%，甲醛释放量≤0.1mg/L；</w:t>
            </w:r>
          </w:p>
          <w:p w14:paraId="5AC61A8B">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3.五金配件：采用三合一连接件等五金配件，均经过酸洗、磷化处理，三合一连接件符合GB/T 28203-2011标准要求。</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3FD19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A6AF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r>
      <w:tr w14:paraId="059500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5"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01E4E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DD129B">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C5978">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EF887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四层大转角</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D91B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1047750" cy="1085850"/>
                  <wp:effectExtent l="0" t="0" r="0" b="0"/>
                  <wp:docPr id="269" name="图片 221" descr="IMG_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21" descr="IMG_347"/>
                          <pic:cNvPicPr>
                            <a:picLocks noChangeAspect="1"/>
                          </pic:cNvPicPr>
                        </pic:nvPicPr>
                        <pic:blipFill>
                          <a:blip r:embed="rId85"/>
                          <a:stretch>
                            <a:fillRect/>
                          </a:stretch>
                        </pic:blipFill>
                        <pic:spPr>
                          <a:xfrm>
                            <a:off x="0" y="0"/>
                            <a:ext cx="1047750" cy="1085850"/>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FC575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700*300*800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450939">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1、采用实木多层板制作而成，经过防虫、防腐特殊处理，甲醛释放量≤0.025mg/m³，含水率8%-12%，确保坚固可靠，长期使用不松动、不腐朽。</w:t>
            </w:r>
          </w:p>
          <w:p w14:paraId="5132C50C">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2、环保水性漆，五底三面工艺，漆面饱满、光滑，硬度高不易磨损。符合HJ 2537-2014标准中5.2.2表2木器涂料的要求（VOC，游离甲醛，乙二醇醚及其酯类的总量，苯、甲苯、二甲苯、乙苯的总量，卤代烃，可溶性铅，可溶性镉，可溶性铬，可溶性汞均低于限量）。</w:t>
            </w:r>
          </w:p>
          <w:p w14:paraId="3F9427AD">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3.五金配件：五金配件均经过酸洗、磷化处理。</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348AB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4134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r>
      <w:tr w14:paraId="69C7A5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3"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AAD76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D888C3">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B489E">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F8530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教师讲台</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91E4E">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1171575" cy="838200"/>
                  <wp:effectExtent l="0" t="0" r="9525" b="0"/>
                  <wp:docPr id="256" name="图片 222" descr="IMG_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22" descr="IMG_348"/>
                          <pic:cNvPicPr>
                            <a:picLocks noChangeAspect="1"/>
                          </pic:cNvPicPr>
                        </pic:nvPicPr>
                        <pic:blipFill>
                          <a:blip r:embed="rId86"/>
                          <a:stretch>
                            <a:fillRect/>
                          </a:stretch>
                        </pic:blipFill>
                        <pic:spPr>
                          <a:xfrm>
                            <a:off x="0" y="0"/>
                            <a:ext cx="1171575" cy="838200"/>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19062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120*600*760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C855C9">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1.基材：采用免漆颗粒板，甲醛释放量≤0.025mg/m³，木材含水率控制为8%-12%；经过防虫、防腐等化学处理；</w:t>
            </w:r>
          </w:p>
          <w:p w14:paraId="09547EFF">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2.封边：采用PVC封边条和环保胶粘剂，封边条厚度≥1.0mm，封边条符合QB/T 4463-2025标准要求，邻苯二甲酸酯≤0.05%，甲醛释放量≤0.1mg/L；</w:t>
            </w:r>
          </w:p>
          <w:p w14:paraId="0481ED7C">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3.五金配件：采用三合一连接件等五金配件，均经过酸洗、磷化处理，三合一连接件符合GB/T 28203-2011标准要求。</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1A0C6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26</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CD75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张</w:t>
            </w:r>
          </w:p>
        </w:tc>
      </w:tr>
      <w:tr w14:paraId="06C4AD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17"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0F7BA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13</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737352">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EC9BD">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5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2088C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研讨会议桌椅</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20E5B">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1171575" cy="838200"/>
                  <wp:effectExtent l="0" t="0" r="9525" b="0"/>
                  <wp:docPr id="270" name="图片 223" descr="IMG_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223" descr="IMG_349"/>
                          <pic:cNvPicPr>
                            <a:picLocks noChangeAspect="1"/>
                          </pic:cNvPicPr>
                        </pic:nvPicPr>
                        <pic:blipFill>
                          <a:blip r:embed="rId87"/>
                          <a:stretch>
                            <a:fillRect/>
                          </a:stretch>
                        </pic:blipFill>
                        <pic:spPr>
                          <a:xfrm>
                            <a:off x="0" y="0"/>
                            <a:ext cx="1171575" cy="838200"/>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5DDAF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3600*1200*750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FB6039">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1、采用实木多层板制作而成，经过防虫、防腐特殊处理，甲醛释放量≤0.025mg/m³，含水率8%-12%，确保坚固可靠，长期使用不松动、不腐朽。</w:t>
            </w:r>
          </w:p>
          <w:p w14:paraId="4F0A25C6">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2、环保水性漆，五底三面工艺，漆面饱满、光滑，硬度高不易磨损。符合HJ 2537-2014标准中5.2.2表2木器涂料的要求（VOC，游离甲醛，乙二醇醚及其酯类的总量，苯、甲苯、二甲苯、乙苯的总量，卤代烃，可溶性铅，可溶性镉，可溶性铬，可溶性汞均低于限量）。</w:t>
            </w:r>
          </w:p>
          <w:p w14:paraId="2F4E7012">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3.五金配件：五金配件均经过酸洗、磷化处理。</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5C7DB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FE6D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r>
      <w:tr w14:paraId="58C99F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58"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EC3E8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14</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F68852">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F4EF5">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19057D">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C58E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1171575" cy="781050"/>
                  <wp:effectExtent l="0" t="0" r="9525" b="0"/>
                  <wp:docPr id="257" name="图片 224" descr="IMG_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24" descr="IMG_350"/>
                          <pic:cNvPicPr>
                            <a:picLocks noChangeAspect="1"/>
                          </pic:cNvPicPr>
                        </pic:nvPicPr>
                        <pic:blipFill>
                          <a:blip r:embed="rId88"/>
                          <a:stretch>
                            <a:fillRect/>
                          </a:stretch>
                        </pic:blipFill>
                        <pic:spPr>
                          <a:xfrm>
                            <a:off x="0" y="0"/>
                            <a:ext cx="1171575" cy="781050"/>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B6871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470*420*750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C1D88C">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1、采用实木多层板制作而成，经过防虫、防腐特殊处理，甲醛释放量≤0.025mg/m³，含水率8%-12%，确保坚固可靠，长期使用不松动、不腐朽。</w:t>
            </w:r>
          </w:p>
          <w:p w14:paraId="36AF7FC1">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2、环保水性漆，五底三面工艺，漆面饱满、光滑，硬度高不易磨损。符合HJ 2537-2014标准中5.2.2表2木器涂料的要求（VOC，游离甲醛，乙二醇醚及其酯类的总量，苯、甲苯、二甲苯、乙苯的总量，卤代烃，可溶性铅，可溶性镉，可溶性铬，可溶性汞均低于限量）。</w:t>
            </w:r>
          </w:p>
          <w:p w14:paraId="5717D11E">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3.五金配件：五金配件均经过酸洗、磷化处理。</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DEAD8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50</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7376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张</w:t>
            </w:r>
          </w:p>
        </w:tc>
      </w:tr>
      <w:tr w14:paraId="1575E4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8"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7F235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4F8797">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88EA3">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6E40A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收纳柜</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1D91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1171575" cy="800100"/>
                  <wp:effectExtent l="0" t="0" r="9525" b="0"/>
                  <wp:docPr id="262" name="图片 225" descr="IMG_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25" descr="IMG_351"/>
                          <pic:cNvPicPr>
                            <a:picLocks noChangeAspect="1"/>
                          </pic:cNvPicPr>
                        </pic:nvPicPr>
                        <pic:blipFill>
                          <a:blip r:embed="rId89"/>
                          <a:stretch>
                            <a:fillRect/>
                          </a:stretch>
                        </pic:blipFill>
                        <pic:spPr>
                          <a:xfrm>
                            <a:off x="0" y="0"/>
                            <a:ext cx="1171575" cy="800100"/>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0089E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850*390*1800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E6FD79">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1、采用冷轧钢板，钢板厚度≥1.0mm。</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2、钢质部件采用乳化剂和碱性助剂, 磷酸除锈、锌系薄膜型磷化、钝化, 亚光热固性环氧聚酯粉末，灰色塑粉高温固化，不锈蚀、不鼓泡、不裂。</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0D064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C2DA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r>
      <w:tr w14:paraId="25A77F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17"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6420A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16</w:t>
            </w:r>
          </w:p>
        </w:tc>
        <w:tc>
          <w:tcPr>
            <w:tcW w:w="47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8CB52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特教楼一层</w:t>
            </w:r>
          </w:p>
        </w:tc>
        <w:tc>
          <w:tcPr>
            <w:tcW w:w="3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46948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阅览室</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80EDA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学生阅读桌</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0F9A9">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1171575" cy="790575"/>
                  <wp:effectExtent l="0" t="0" r="9525" b="9525"/>
                  <wp:docPr id="263" name="图片 226" descr="IMG_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26" descr="IMG_352"/>
                          <pic:cNvPicPr>
                            <a:picLocks noChangeAspect="1"/>
                          </pic:cNvPicPr>
                        </pic:nvPicPr>
                        <pic:blipFill>
                          <a:blip r:embed="rId90"/>
                          <a:stretch>
                            <a:fillRect/>
                          </a:stretch>
                        </pic:blipFill>
                        <pic:spPr>
                          <a:xfrm>
                            <a:off x="0" y="0"/>
                            <a:ext cx="1171575" cy="790575"/>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07E2C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3600*1200*750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65947B">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1、采用实木多层板制作而成，经过防虫、防腐特殊处理，甲醛释放量≤0.025mg/m³，含水率8%-12%，确保坚固可靠，长期使用不松动、不腐朽。</w:t>
            </w:r>
          </w:p>
          <w:p w14:paraId="5A3D31E0">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2、环保水性漆，五底三面工艺，漆面饱满、光滑，硬度高不易磨损。符合HJ 2537-2014标准中5.2.2表2木器涂料的要求（VOC，游离甲醛，乙二醇醚及其酯类的总量，苯、甲苯、二甲苯、乙苯的总量，卤代烃，可溶性铅，可溶性镉，可溶性铬，可溶性汞均低于限量）。</w:t>
            </w:r>
          </w:p>
          <w:p w14:paraId="3FF455B6">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3.五金配件：五金配件均经过酸洗、磷化处理。</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11E08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5FB9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张</w:t>
            </w:r>
          </w:p>
        </w:tc>
      </w:tr>
      <w:tr w14:paraId="29AEC2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58"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0A358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17</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10422D">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DED72F">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DD23A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学生阅读椅</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6ABA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1171575" cy="781050"/>
                  <wp:effectExtent l="0" t="0" r="9525" b="0"/>
                  <wp:docPr id="267" name="图片 227" descr="IMG_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27" descr="IMG_353"/>
                          <pic:cNvPicPr>
                            <a:picLocks noChangeAspect="1"/>
                          </pic:cNvPicPr>
                        </pic:nvPicPr>
                        <pic:blipFill>
                          <a:blip r:embed="rId88"/>
                          <a:stretch>
                            <a:fillRect/>
                          </a:stretch>
                        </pic:blipFill>
                        <pic:spPr>
                          <a:xfrm>
                            <a:off x="0" y="0"/>
                            <a:ext cx="1171575" cy="781050"/>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4AFE2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470*420*750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B04D18">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1、采用实木多层板制作而成，经过防虫、防腐特殊处理，甲醛释放量≤0.025mg/m³，含水率8%-12%，确保坚固可靠，长期使用不松动、不腐朽。</w:t>
            </w:r>
          </w:p>
          <w:p w14:paraId="5451670E">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2、环保水性漆，五底三面工艺，漆面饱满、光滑，硬度高不易磨损。符合HJ 2537-2014标准中5.2.2表2木器涂料的要求（VOC，游离甲醛，乙二醇醚及其酯类的总量，苯、甲苯、二甲苯、乙苯的总量，卤代烃，可溶性铅，可溶性镉，可溶性铬，可溶性汞均低于限量）。</w:t>
            </w:r>
          </w:p>
          <w:p w14:paraId="61F90617">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3.五金配件：五金配件均经过酸洗、磷化处理。</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E278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30</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0FA9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张</w:t>
            </w:r>
          </w:p>
        </w:tc>
      </w:tr>
      <w:tr w14:paraId="337FBD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60554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18</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24762B">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3E4BA9">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1F0F5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糖果组合柜</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73EA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1171575" cy="628650"/>
                  <wp:effectExtent l="0" t="0" r="9525" b="0"/>
                  <wp:docPr id="259" name="图片 228" descr="IMG_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28" descr="IMG_354"/>
                          <pic:cNvPicPr>
                            <a:picLocks noChangeAspect="1"/>
                          </pic:cNvPicPr>
                        </pic:nvPicPr>
                        <pic:blipFill>
                          <a:blip r:embed="rId91"/>
                          <a:stretch>
                            <a:fillRect/>
                          </a:stretch>
                        </pic:blipFill>
                        <pic:spPr>
                          <a:xfrm>
                            <a:off x="0" y="0"/>
                            <a:ext cx="1171575" cy="628650"/>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D55DF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1900*4360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AF1A94">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1.基材：采用免漆颗粒板，甲醛释放量≤0.025mg/m³，木材含水率控制为8%-12%；经过防虫、防腐等化学处理；</w:t>
            </w:r>
          </w:p>
          <w:p w14:paraId="0B56F5DB">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2.封边：采用PVC封边条和环保胶粘剂，封边条厚度≥1.0mm，封边条符合QB/T 4463-2025标准要求，邻苯二甲酸酯≤0.05%，甲醛释放量≤0.1mg/L；</w:t>
            </w:r>
          </w:p>
          <w:p w14:paraId="2A9F50DE">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3.五金配件：采用三合一连接件等五金配件，均经过酸洗、磷化处理，三合一连接件符合GB/T 28203-2011标准要求。</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9DC9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8F29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r>
      <w:tr w14:paraId="783129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7091B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19</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61E0C6">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6EDA4A">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A2A8B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可爱组合柜</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C4C8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1171575" cy="666750"/>
                  <wp:effectExtent l="0" t="0" r="9525" b="0"/>
                  <wp:docPr id="264" name="图片 229" descr="IMG_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29" descr="IMG_355"/>
                          <pic:cNvPicPr>
                            <a:picLocks noChangeAspect="1"/>
                          </pic:cNvPicPr>
                        </pic:nvPicPr>
                        <pic:blipFill>
                          <a:blip r:embed="rId92"/>
                          <a:stretch>
                            <a:fillRect/>
                          </a:stretch>
                        </pic:blipFill>
                        <pic:spPr>
                          <a:xfrm>
                            <a:off x="0" y="0"/>
                            <a:ext cx="1171575" cy="666750"/>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41B1B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1200*240*900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C4E540">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1.基材：采用免漆颗粒板，甲醛释放量≤0.025mg/m³，木材含水率控制为8%-12%；经过防虫、防腐等化学处理；</w:t>
            </w:r>
          </w:p>
          <w:p w14:paraId="2A8C5743">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2.封边：采用PVC封边条和环保胶粘剂，封边条厚度≥1.0mm，封边条符合QB/T 4463-2025标准要求，邻苯二甲酸酯≤0.05%，甲醛释放量≤0.1mg/L；</w:t>
            </w:r>
          </w:p>
          <w:p w14:paraId="22A09B92">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3.五金配件：采用三合一连接件等五金配件，均经过酸洗、磷化处理，三合一连接件符合GB/T 28203-2011标准要求。</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077A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7A1E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r>
      <w:tr w14:paraId="11B0F5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20B94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91D131">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04B43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生活技能室</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99AC6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餐桌</w:t>
            </w:r>
          </w:p>
        </w:tc>
        <w:tc>
          <w:tcPr>
            <w:tcW w:w="7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E654F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762000" cy="914400"/>
                  <wp:effectExtent l="0" t="0" r="0" b="0"/>
                  <wp:docPr id="265" name="图片 230" descr="IMG_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30" descr="IMG_356"/>
                          <pic:cNvPicPr>
                            <a:picLocks noChangeAspect="1"/>
                          </pic:cNvPicPr>
                        </pic:nvPicPr>
                        <pic:blipFill>
                          <a:blip r:embed="rId93"/>
                          <a:stretch>
                            <a:fillRect/>
                          </a:stretch>
                        </pic:blipFill>
                        <pic:spPr>
                          <a:xfrm>
                            <a:off x="0" y="0"/>
                            <a:ext cx="762000" cy="914400"/>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6B5D1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1600*800*750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AB8588">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1、采用实木多层板制作而成，经过防虫、防腐特殊处理，甲醛释放量≤0.025mg/m³，含水率8%-12%，确保坚固可靠，长期使用不松动、不腐朽。</w:t>
            </w:r>
          </w:p>
          <w:p w14:paraId="21ABFAD4">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2、环保水性漆，五底三面工艺，漆面饱满、光滑，硬度高不易磨损。符合HJ 2537-2014标准中5.2.2表2木器涂料的要求（VOC，游离甲醛，乙二醇醚及其酯类的总量，苯、甲苯、二甲苯、乙苯的总量，卤代烃，可溶性铅，可溶性镉，可溶性铬，可溶性汞均低于限量）。</w:t>
            </w:r>
          </w:p>
          <w:p w14:paraId="44D9E7AE">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3.五金配件：五金配件均经过酸洗、磷化处理。</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043C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EBC6B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张</w:t>
            </w:r>
          </w:p>
        </w:tc>
      </w:tr>
      <w:tr w14:paraId="53F922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D141E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21</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FF4972">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BF6A68">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AB0B1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椅子</w:t>
            </w:r>
          </w:p>
        </w:tc>
        <w:tc>
          <w:tcPr>
            <w:tcW w:w="7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F3303A">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544DF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580*540*780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7D4D41">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1、采用实木多层板制作而成，经过防虫、防腐特殊处理，甲醛释放量≤0.025mg/m³，含水率8%-12%，确保坚固可靠，长期使用不松动、不腐朽。</w:t>
            </w:r>
          </w:p>
          <w:p w14:paraId="683F8C9E">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2、环保水性漆，五底三面工艺，漆面饱满、光滑，硬度高不易磨损。符合HJ 2537-2014标准中5.2.2表2木器涂料的要求（VOC，游离甲醛，乙二醇醚及其酯类的总量，苯、甲苯、二甲苯、乙苯的总量，卤代烃，可溶性铅，可溶性镉，可溶性铬，可溶性汞均低于限量）。</w:t>
            </w:r>
          </w:p>
          <w:p w14:paraId="636C5E2A">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3.五金配件：五金配件均经过酸洗、磷化处理。</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A688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A5759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把</w:t>
            </w:r>
          </w:p>
        </w:tc>
      </w:tr>
      <w:tr w14:paraId="66CC0D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8D44E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22</w:t>
            </w:r>
          </w:p>
        </w:tc>
        <w:tc>
          <w:tcPr>
            <w:tcW w:w="47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A7D21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特教楼二层</w:t>
            </w:r>
          </w:p>
        </w:tc>
        <w:tc>
          <w:tcPr>
            <w:tcW w:w="3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175A3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美工创意室</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EDDE6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绘画美术桌</w:t>
            </w:r>
          </w:p>
        </w:tc>
        <w:tc>
          <w:tcPr>
            <w:tcW w:w="7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C8D50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p>
          <w:p w14:paraId="0ED8DAA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654685" cy="939800"/>
                  <wp:effectExtent l="0" t="0" r="12065" b="12700"/>
                  <wp:docPr id="271" name="图片 231" descr="IMG_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231" descr="IMG_357"/>
                          <pic:cNvPicPr>
                            <a:picLocks noChangeAspect="1"/>
                          </pic:cNvPicPr>
                        </pic:nvPicPr>
                        <pic:blipFill>
                          <a:blip r:embed="rId94"/>
                          <a:stretch>
                            <a:fillRect/>
                          </a:stretch>
                        </pic:blipFill>
                        <pic:spPr>
                          <a:xfrm>
                            <a:off x="0" y="0"/>
                            <a:ext cx="654685" cy="939800"/>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0E07C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2400*1200*530       </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562AB1">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1、采用实木多层板制作而成，经过防虫、防腐特殊处理，甲醛释放量≤0.025mg/m³，含水率8%-12%，确保坚固可靠，长期使用不松动、不腐朽。</w:t>
            </w:r>
          </w:p>
          <w:p w14:paraId="03B6D9D4">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2、环保水性漆，五底三面工艺，漆面饱满、光滑，硬度高不易磨损。符合HJ 2537-2014标准中5.2.2表2木器涂料的要求（VOC，游离甲醛，乙二醇醚及其酯类的总量，苯、甲苯、二甲苯、乙苯的总量，卤代烃，可溶性铅，可溶性镉，可溶性铬，可溶性汞均低于限量）。</w:t>
            </w:r>
          </w:p>
          <w:p w14:paraId="66B8F9DB">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3.五金配件：五金配件均经过酸洗、磷化处理。</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2088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BDA7D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张</w:t>
            </w:r>
          </w:p>
        </w:tc>
      </w:tr>
      <w:tr w14:paraId="579EE0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AA064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23</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C0E8D1">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5CA694">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80381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绘画美术椅</w:t>
            </w:r>
          </w:p>
        </w:tc>
        <w:tc>
          <w:tcPr>
            <w:tcW w:w="7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C236DE">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54D73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260*280*270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56209E">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1、采用实木多层板制作而成，经过防虫、防腐特殊处理，甲醛释放量≤0.025mg/m³，含水率8%-12%，确保坚固可靠，长期使用不松动、不腐朽。</w:t>
            </w:r>
          </w:p>
          <w:p w14:paraId="6F5F35A5">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2、环保水性漆，五底三面工艺，漆面饱满、光滑，硬度高不易磨损。符合HJ 2537-2014标准中5.2.2表2木器涂料的要求（VOC，游离甲醛，乙二醇醚及其酯类的总量，苯、甲苯、二甲苯、乙苯的总量，卤代烃，可溶性铅，可溶性镉，可溶性铬，可溶性汞均低于限量）。</w:t>
            </w:r>
          </w:p>
          <w:p w14:paraId="4AED61C6">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3.五金配件：五金配件均经过酸洗、磷化处理。</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28B5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16223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把</w:t>
            </w:r>
          </w:p>
        </w:tc>
      </w:tr>
      <w:tr w14:paraId="7DCDE9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54B3E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24</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661B53">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38831D">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6EA99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手工作品展示架</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3E56F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635000" cy="635000"/>
                  <wp:effectExtent l="0" t="0" r="12700" b="12700"/>
                  <wp:docPr id="258" name="图片 232" descr="IMG_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32" descr="IMG_358"/>
                          <pic:cNvPicPr>
                            <a:picLocks noChangeAspect="1"/>
                          </pic:cNvPicPr>
                        </pic:nvPicPr>
                        <pic:blipFill>
                          <a:blip r:embed="rId95"/>
                          <a:stretch>
                            <a:fillRect/>
                          </a:stretch>
                        </pic:blipFill>
                        <pic:spPr>
                          <a:xfrm>
                            <a:off x="0" y="0"/>
                            <a:ext cx="635000" cy="635000"/>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6A48B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1030*380*2400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54A525">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1、采用冷轧钢板，钢板厚度≥1.2mm。</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2、钢质部件采用乳化剂和碱性助剂, 磷酸除锈、锌系薄膜型磷化、钝化, 亚光热固性环氧聚酯粉末，灰色塑粉高温固化，不锈蚀、不鼓泡、不裂。</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7BE7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76678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r>
      <w:tr w14:paraId="4B0D3A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AB6BB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25</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C33060">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2659B5">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6D456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糖果三层柜</w:t>
            </w:r>
          </w:p>
        </w:tc>
        <w:tc>
          <w:tcPr>
            <w:tcW w:w="76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6C52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1171575" cy="695325"/>
                  <wp:effectExtent l="0" t="0" r="9525" b="9525"/>
                  <wp:docPr id="260" name="图片 233" descr="IMG_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33" descr="IMG_359"/>
                          <pic:cNvPicPr>
                            <a:picLocks noChangeAspect="1"/>
                          </pic:cNvPicPr>
                        </pic:nvPicPr>
                        <pic:blipFill>
                          <a:blip r:embed="rId96"/>
                          <a:stretch>
                            <a:fillRect/>
                          </a:stretch>
                        </pic:blipFill>
                        <pic:spPr>
                          <a:xfrm>
                            <a:off x="0" y="0"/>
                            <a:ext cx="1171575" cy="695325"/>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256E5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600*300*1080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858A99">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1、采用实木多层板制作而成，经过防虫、防腐特殊处理，甲醛释放量≤0.025mg/m³，含水率8%-12%，确保坚固可靠，长期使用不松动、不腐朽。</w:t>
            </w:r>
          </w:p>
          <w:p w14:paraId="6DE35DCA">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2、环保水性漆，五底三面工艺，漆面饱满、光滑，硬度高不易磨损。符合HJ 2537-2014标准中5.2.2表2木器涂料的要求（VOC，游离甲醛，乙二醇醚及其酯类的总量，苯、甲苯、二甲苯、乙苯的总量，卤代烃，可溶性铅，可溶性镉，可溶性铬，可溶性汞均低于限量）。</w:t>
            </w:r>
          </w:p>
          <w:p w14:paraId="54A04B29">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3.五金配件：五金配件均经过酸洗、磷化处理。</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DF05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052A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r>
      <w:tr w14:paraId="4451E1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10CEA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26</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4E6E90">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DE00FE">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C692E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糖果二层柜</w:t>
            </w:r>
          </w:p>
        </w:tc>
        <w:tc>
          <w:tcPr>
            <w:tcW w:w="7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C7F12">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ED14F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600*300*780 </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027310">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1、采用实木多层板制作而成，经过防虫、防腐特殊处理，甲醛释放量≤0.025mg/m³，含水率8%-12%，确保坚固可靠，长期使用不松动、不腐朽。</w:t>
            </w:r>
          </w:p>
          <w:p w14:paraId="32D028DF">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2、环保水性漆，五底三面工艺，漆面饱满、光滑，硬度高不易磨损。符合HJ 2537-2014标准中5.2.2表2木器涂料的要求（VOC，游离甲醛，乙二醇醚及其酯类的总量，苯、甲苯、二甲苯、乙苯的总量，卤代烃，可溶性铅，可溶性镉，可溶性铬，可溶性汞均低于限量）。</w:t>
            </w:r>
          </w:p>
          <w:p w14:paraId="68C2394A">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3.五金配件：五金配件均经过酸洗、磷化处理。</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D572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9036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r>
      <w:tr w14:paraId="1317D3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79"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C975B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27</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893D73">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9B7159">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6E300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移动美术收纳台</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542E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1096010" cy="1007110"/>
                  <wp:effectExtent l="0" t="0" r="8890" b="2540"/>
                  <wp:docPr id="162" name="图片 234" descr="IMG_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234" descr="IMG_360"/>
                          <pic:cNvPicPr>
                            <a:picLocks noChangeAspect="1"/>
                          </pic:cNvPicPr>
                        </pic:nvPicPr>
                        <pic:blipFill>
                          <a:blip r:embed="rId97"/>
                          <a:stretch>
                            <a:fillRect/>
                          </a:stretch>
                        </pic:blipFill>
                        <pic:spPr>
                          <a:xfrm>
                            <a:off x="0" y="0"/>
                            <a:ext cx="1096010" cy="1007110"/>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6DDF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1000×350×750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83744F">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1、采用实木多层板制作而成，经过防虫、防腐特殊处理，甲醛释放量≤0.025mg/m³，含水率8%-12%，确保坚固可靠，长期使用不松动、不腐朽。</w:t>
            </w:r>
          </w:p>
          <w:p w14:paraId="1A70E4FE">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2、环保水性漆，五底三面工艺，漆面饱满、光滑，硬度高不易磨损。符合HJ 2537-2014标准中5.2.2表2木器涂料的要求（VOC，游离甲醛，乙二醇醚及其酯类的总量，苯、甲苯、二甲苯、乙苯的总量，卤代烃，可溶性铅，可溶性镉，可溶性铬，可溶性汞均低于限量）。</w:t>
            </w:r>
          </w:p>
          <w:p w14:paraId="42C71589">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3.五金配件：五金配件均经过酸洗、磷化处理。</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54A3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AF11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r>
      <w:tr w14:paraId="6272C3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22"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E14B8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28</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F92980">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7873CA">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22CDD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移动美术推车</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363A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1042035" cy="974725"/>
                  <wp:effectExtent l="0" t="0" r="5715" b="15875"/>
                  <wp:docPr id="148" name="图片 235" descr="IMG_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235" descr="IMG_361"/>
                          <pic:cNvPicPr>
                            <a:picLocks noChangeAspect="1"/>
                          </pic:cNvPicPr>
                        </pic:nvPicPr>
                        <pic:blipFill>
                          <a:blip r:embed="rId98"/>
                          <a:stretch>
                            <a:fillRect/>
                          </a:stretch>
                        </pic:blipFill>
                        <pic:spPr>
                          <a:xfrm>
                            <a:off x="0" y="0"/>
                            <a:ext cx="1042035" cy="974725"/>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6E22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600×450×650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A6D25A">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1、采用实木多层板制作而成，经过防虫、防腐特殊处理，甲醛释放量≤0.025mg/m³，含水率8%-12%，确保坚固可靠，长期使用不松动、不腐朽。</w:t>
            </w:r>
          </w:p>
          <w:p w14:paraId="0F6FFB9C">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2、环保水性漆，五底三面工艺，漆面饱满、光滑，硬度高不易磨损。符合HJ 2537-2014标准中5.2.2表2木器涂料的要求（VOC，游离甲醛，乙二醇醚及其酯类的总量，苯、甲苯、二甲苯、乙苯的总量，卤代烃，可溶性铅，可溶性镉，可溶性铬，可溶性汞均低于限量）。</w:t>
            </w:r>
          </w:p>
          <w:p w14:paraId="1DC25D11">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3.五金配件：五金配件均经过酸洗、磷化处理。</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FB50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ABE4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r>
      <w:tr w14:paraId="7563AB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F7F79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29</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EAEF1C">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B1C88D">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CE10D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小号写生椅</w:t>
            </w:r>
          </w:p>
        </w:tc>
        <w:tc>
          <w:tcPr>
            <w:tcW w:w="76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71B0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1019175" cy="1219200"/>
                  <wp:effectExtent l="0" t="0" r="9525" b="0"/>
                  <wp:docPr id="156" name="图片 236" descr="IMG_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236" descr="IMG_362"/>
                          <pic:cNvPicPr>
                            <a:picLocks noChangeAspect="1"/>
                          </pic:cNvPicPr>
                        </pic:nvPicPr>
                        <pic:blipFill>
                          <a:blip r:embed="rId99"/>
                          <a:stretch>
                            <a:fillRect/>
                          </a:stretch>
                        </pic:blipFill>
                        <pic:spPr>
                          <a:xfrm>
                            <a:off x="0" y="0"/>
                            <a:ext cx="1019175" cy="1219200"/>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CF29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530*430*620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1A3DE3">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1、主体材质：加厚高碳钢烤漆支架，管壁厚实，承重强、不易变形</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2、座面材质：600D加厚防水牛津布，耐磨防撕裂、透气回弹，高密度双层加厚面料</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3、结构形式：一体式折叠结构，便携收纳、开合顺畅，无螺丝组装</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84FB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7F7E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r>
      <w:tr w14:paraId="075DB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04F65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30</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4F81AC">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83FB41">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C7F68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中号写生椅</w:t>
            </w:r>
          </w:p>
        </w:tc>
        <w:tc>
          <w:tcPr>
            <w:tcW w:w="7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2E901">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5955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530*520*790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4742F6">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1、主体材质：加厚高碳钢烤漆支架，管壁厚实，承重强、不易变形</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2、座面材质：600D加厚防水牛津布，耐磨防撕裂、透气回弹，高密度双层加厚面料</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3、结构形式：一体式折叠结构，便携收纳、开合顺畅，无螺丝组装</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CC55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33C1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r>
      <w:tr w14:paraId="747623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65219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31</w:t>
            </w:r>
          </w:p>
        </w:tc>
        <w:tc>
          <w:tcPr>
            <w:tcW w:w="47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44C64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特教楼三层</w:t>
            </w:r>
          </w:p>
        </w:tc>
        <w:tc>
          <w:tcPr>
            <w:tcW w:w="3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87CD5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情绪小屋</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C800E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三人位沙发</w:t>
            </w:r>
          </w:p>
        </w:tc>
        <w:tc>
          <w:tcPr>
            <w:tcW w:w="76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66A6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1171575" cy="819150"/>
                  <wp:effectExtent l="0" t="0" r="9525" b="0"/>
                  <wp:docPr id="144" name="图片 237" descr="IMG_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37" descr="IMG_363"/>
                          <pic:cNvPicPr>
                            <a:picLocks noChangeAspect="1"/>
                          </pic:cNvPicPr>
                        </pic:nvPicPr>
                        <pic:blipFill>
                          <a:blip r:embed="rId100"/>
                          <a:stretch>
                            <a:fillRect/>
                          </a:stretch>
                        </pic:blipFill>
                        <pic:spPr>
                          <a:xfrm>
                            <a:off x="0" y="0"/>
                            <a:ext cx="1171575" cy="819150"/>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B4CD2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1750*650*750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1CE15E">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 实木多层板框架，甲醛释放量≤0.025mg/m³，含水率8%-12%，防腐，防虫；</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 油漆：环保水性漆，五底三面工艺，漆面饱满、光滑，硬度高不易磨损。符合HJ 2537-2014标准中5.2.2表2木器涂料的要求（VOC，游离甲醛，乙二醇醚及其酯类的总量，苯、甲苯、二甲苯、乙苯的总量，卤代烃，可溶性铅，可溶性镉，可溶性铬，可溶性汞均低于限量）；</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 天然棉麻材质+木质+高密度海绵填充，可拆洗；海绵符合GB/T10802-2023标准要求，断裂伸长率≥130%，拉伸强度≥100KPa，甲醛散发≤10mg/kg；</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4. 实木多层板四脚椅架。</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377E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DC813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张</w:t>
            </w:r>
          </w:p>
        </w:tc>
      </w:tr>
      <w:tr w14:paraId="407F8D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03ED8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32</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291AD7">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8F00DA">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726E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双人位沙发</w:t>
            </w:r>
          </w:p>
        </w:tc>
        <w:tc>
          <w:tcPr>
            <w:tcW w:w="7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39700">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52D9D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1240*650*750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53FA5B">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 实木多层板框架，甲醛释放量≤0.025mg/m³，含水率8%-12%，防腐，防虫；</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 油漆：环保水性漆，五底三面工艺，漆面饱满、光滑，硬度高不易磨损。符合HJ 2537-2014标准中5.2.2表2木器涂料的要求（VOC，游离甲醛，乙二醇醚及其酯类的总量，苯、甲苯、二甲苯、乙苯的总量，卤代烃，可溶性铅，可溶性镉，可溶性铬，可溶性汞均低于限量）；</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 天然棉麻材质+木质+高密度海绵填充，可拆洗；海绵符合GB/T10802-2023标准要求，断裂伸长率≥130%，拉伸强度≥100KPa，甲醛散发≤10mg/kg；</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4. 实木多层板四脚椅架。</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B6AE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E7E27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张</w:t>
            </w:r>
          </w:p>
        </w:tc>
      </w:tr>
      <w:tr w14:paraId="602559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88555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33</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BC0CD2">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053A2C">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BA07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单人位沙发</w:t>
            </w:r>
          </w:p>
        </w:tc>
        <w:tc>
          <w:tcPr>
            <w:tcW w:w="7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5DAE5">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5C9B9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750*650*750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C425ED">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 实木多层板框架，甲醛释放量≤0.025mg/m³，含水率8%-12%，防腐，防虫；</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 油漆：环保水性漆，五底三面工艺，漆面饱满、光滑，硬度高不易磨损。符合HJ 2537-2014标准中5.2.2表2木器涂料的要求（VOC，游离甲醛，乙二醇醚及其酯类的总量，苯、甲苯、二甲苯、乙苯的总量，卤代烃，可溶性铅，可溶性镉，可溶性铬，可溶性汞均低于限量）；</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 天然棉麻材质+木质+高密度海绵填充，可拆洗；海绵符合GB/T10802-2023标准要求，断裂伸长率≥130%，拉伸强度≥100KPa，甲醛散发≤10mg/kg；</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4. 实木多层板四脚椅架。</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2A81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46D42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张</w:t>
            </w:r>
          </w:p>
        </w:tc>
      </w:tr>
      <w:tr w14:paraId="5CAD1D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DF0DF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34</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EF4F8D">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5FE272">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49C1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茶几</w:t>
            </w:r>
          </w:p>
        </w:tc>
        <w:tc>
          <w:tcPr>
            <w:tcW w:w="7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07AC5">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78C1C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1200*550*450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FCAC71">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1.双层原木色竹木+竹木支腿</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2.颜色：根据采购人实际需求定制</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D2E0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8C9E2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张</w:t>
            </w:r>
          </w:p>
        </w:tc>
      </w:tr>
      <w:tr w14:paraId="6EBD59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3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4DD9B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35</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735CC2">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22E86C">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BDA3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儿童地毯</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EF45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1171575" cy="790575"/>
                  <wp:effectExtent l="0" t="0" r="9525" b="9525"/>
                  <wp:docPr id="143" name="图片 238" descr="IMG_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238" descr="IMG_364"/>
                          <pic:cNvPicPr>
                            <a:picLocks noChangeAspect="1"/>
                          </pic:cNvPicPr>
                        </pic:nvPicPr>
                        <pic:blipFill>
                          <a:blip r:embed="rId101"/>
                          <a:stretch>
                            <a:fillRect/>
                          </a:stretch>
                        </pic:blipFill>
                        <pic:spPr>
                          <a:xfrm>
                            <a:off x="0" y="0"/>
                            <a:ext cx="1171575" cy="790575"/>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1999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1600*2300*10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94AAC7">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材质：聚酯纤维</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图案：卡通动漫</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染色方式：原液染色，色牢度优良，不易褪色</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厚度≥10mm</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7B8F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4CB89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张</w:t>
            </w:r>
          </w:p>
        </w:tc>
      </w:tr>
      <w:tr w14:paraId="1B6926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AA9C8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5252D0">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1774D3">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7E7C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地毯</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ADCC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968375" cy="645795"/>
                  <wp:effectExtent l="0" t="0" r="3175" b="1905"/>
                  <wp:docPr id="153" name="图片 239" descr="IMG_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239" descr="IMG_365"/>
                          <pic:cNvPicPr>
                            <a:picLocks noChangeAspect="1"/>
                          </pic:cNvPicPr>
                        </pic:nvPicPr>
                        <pic:blipFill>
                          <a:blip r:embed="rId102"/>
                          <a:stretch>
                            <a:fillRect/>
                          </a:stretch>
                        </pic:blipFill>
                        <pic:spPr>
                          <a:xfrm>
                            <a:off x="0" y="0"/>
                            <a:ext cx="968375" cy="645795"/>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5124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10000*10000*10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DB5D86">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1.面层采用100%锦纶6（尼龙6）或锦纶6.6（尼龙6.6）纤维,纤维中须添加抗静电纤维，或通过其他工艺达到抗静电性能要求</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2.簇绒织造,采用原液染色工艺</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3.燃烧性能等级须达到GB 8624—2012标准中铺地材料B1级（难燃材料）要求。</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4.环保要求符合GB 18587—2001《室内装饰装修材料 地毯、地毯衬垫及地毯胶粘剂有害物质释放限量》标准。</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5.厚度≥10mm</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A4FD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46A4D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张</w:t>
            </w:r>
          </w:p>
        </w:tc>
      </w:tr>
      <w:tr w14:paraId="211E39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6449E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37</w:t>
            </w:r>
          </w:p>
        </w:tc>
        <w:tc>
          <w:tcPr>
            <w:tcW w:w="47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BAEE5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特教楼四层</w:t>
            </w:r>
          </w:p>
        </w:tc>
        <w:tc>
          <w:tcPr>
            <w:tcW w:w="3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E1D18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储物间</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4379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更衣室柜子</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472B8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266700" cy="609600"/>
                  <wp:effectExtent l="0" t="0" r="0" b="0"/>
                  <wp:docPr id="158" name="图片 240" descr="IMG_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240" descr="IMG_366"/>
                          <pic:cNvPicPr>
                            <a:picLocks noChangeAspect="1"/>
                          </pic:cNvPicPr>
                        </pic:nvPicPr>
                        <pic:blipFill>
                          <a:blip r:embed="rId103"/>
                          <a:stretch>
                            <a:fillRect/>
                          </a:stretch>
                        </pic:blipFill>
                        <pic:spPr>
                          <a:xfrm>
                            <a:off x="0" y="0"/>
                            <a:ext cx="266700" cy="609600"/>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C9F15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1800*850*420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9B4756">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1.基材：采用免漆颗粒板，甲醛释放量≤0.025mg/m³，木材含水率控制为8%-12%；经过防虫、防腐等化学处理；</w:t>
            </w:r>
          </w:p>
          <w:p w14:paraId="7F94591C">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2.封边：采用PVC封边条和环保胶粘剂，封边条厚度≥1.0mm，封边条符合QB/T 4463-2025标准要求，邻苯二甲酸酯≤0.05%，甲醛释放量≤0.1mg/L；</w:t>
            </w:r>
          </w:p>
          <w:p w14:paraId="71F97E8C">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3.五金配件：采用三合一连接件等五金配件，均经过酸洗、磷化处理，三合一连接件符合GB/T 28203-2011标准要求。</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38D06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8AE38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组</w:t>
            </w:r>
          </w:p>
        </w:tc>
      </w:tr>
      <w:tr w14:paraId="3034C5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22"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AC744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38</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6E1FAF">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4AD716">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5477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两门矮柜</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45C8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1171575" cy="847725"/>
                  <wp:effectExtent l="0" t="0" r="9525" b="9525"/>
                  <wp:docPr id="151" name="图片 241" descr="IMG_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241" descr="IMG_367"/>
                          <pic:cNvPicPr>
                            <a:picLocks noChangeAspect="1"/>
                          </pic:cNvPicPr>
                        </pic:nvPicPr>
                        <pic:blipFill>
                          <a:blip r:embed="rId104"/>
                          <a:stretch>
                            <a:fillRect/>
                          </a:stretch>
                        </pic:blipFill>
                        <pic:spPr>
                          <a:xfrm>
                            <a:off x="0" y="0"/>
                            <a:ext cx="1171575" cy="847725"/>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65ADF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800*400*800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DC48B5">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1.基材：采用免漆颗粒板，甲醛释放量≤0.025mg/m³，木材含水率控制为8%-12%；经过防虫、防腐等化学处理；</w:t>
            </w:r>
          </w:p>
          <w:p w14:paraId="22CBEE17">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2.封边：采用PVC封边条和环保胶粘剂，封边条厚度≥1.0mm，封边条符合QB/T 4463-2025标准要求，邻苯二甲酸酯≤0.05%，甲醛释放量≤0.1mg/L；</w:t>
            </w:r>
          </w:p>
          <w:p w14:paraId="54531FFB">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3.五金配件：采用三合一连接件等五金配件，均经过酸洗、磷化处理，三合一连接件符合GB/T 28203-2011标准要求。</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13E14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4F79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r>
      <w:tr w14:paraId="6C45AD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5"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0FFBD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39</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FC376D">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E0BF76">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2EB6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置物架</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AE644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drawing>
                <wp:inline distT="0" distB="0" distL="114300" distR="114300">
                  <wp:extent cx="752475" cy="542925"/>
                  <wp:effectExtent l="0" t="0" r="9525" b="9525"/>
                  <wp:docPr id="154" name="图片 242" descr="IMG_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242" descr="IMG_368"/>
                          <pic:cNvPicPr>
                            <a:picLocks noChangeAspect="1"/>
                          </pic:cNvPicPr>
                        </pic:nvPicPr>
                        <pic:blipFill>
                          <a:blip r:embed="rId105"/>
                          <a:stretch>
                            <a:fillRect/>
                          </a:stretch>
                        </pic:blipFill>
                        <pic:spPr>
                          <a:xfrm>
                            <a:off x="0" y="0"/>
                            <a:ext cx="752475" cy="542925"/>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A7D11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1500*500*1830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2B7A3B">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1、采用冷轧钢板，钢板厚度≥1.2mm。</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2、钢质部件采用乳化剂和碱性助剂, 磷酸除锈、锌系薄膜型磷化、钝化, 亚光热固性环氧聚酯粉末，灰色塑粉高温固化，不锈蚀、不鼓泡、不裂。</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E26BF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B1B6A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r>
      <w:tr w14:paraId="63C285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7"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B97F5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40</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5AD1D9">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A4835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资料室</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570C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收纳柜</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C1D5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1171575" cy="914400"/>
                  <wp:effectExtent l="0" t="0" r="9525" b="0"/>
                  <wp:docPr id="160" name="图片 243" descr="IMG_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243" descr="IMG_369"/>
                          <pic:cNvPicPr>
                            <a:picLocks noChangeAspect="1"/>
                          </pic:cNvPicPr>
                        </pic:nvPicPr>
                        <pic:blipFill>
                          <a:blip r:embed="rId106"/>
                          <a:stretch>
                            <a:fillRect/>
                          </a:stretch>
                        </pic:blipFill>
                        <pic:spPr>
                          <a:xfrm>
                            <a:off x="0" y="0"/>
                            <a:ext cx="1171575" cy="914400"/>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DF082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1800*850*390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DEAC1B">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1、采用冷轧钢板，钢板厚度≥1.0mm。</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2、钢质部件采用乳化剂和碱性助剂, 磷酸除锈、锌系薄膜型磷化、钝化, 亚光热固性环氧聚酯粉末，灰色塑粉高温固化，不锈蚀、不鼓泡、不裂。</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BEBAE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30</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882F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r>
      <w:tr w14:paraId="088B3C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5000"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50EB612">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观察楼</w:t>
            </w:r>
          </w:p>
        </w:tc>
      </w:tr>
      <w:tr w14:paraId="31F69E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B6CF2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47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21B89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观察楼一楼</w:t>
            </w:r>
          </w:p>
        </w:tc>
        <w:tc>
          <w:tcPr>
            <w:tcW w:w="3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033E4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101</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88EAE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不锈钢整体柜加</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台上柜，</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（附水池</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槽）</w:t>
            </w:r>
          </w:p>
        </w:tc>
        <w:tc>
          <w:tcPr>
            <w:tcW w:w="7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69924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1057275" cy="790575"/>
                  <wp:effectExtent l="0" t="0" r="9525" b="9525"/>
                  <wp:docPr id="155" name="图片 244" descr="IMG_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244" descr="IMG_370"/>
                          <pic:cNvPicPr>
                            <a:picLocks noChangeAspect="1"/>
                          </pic:cNvPicPr>
                        </pic:nvPicPr>
                        <pic:blipFill>
                          <a:blip r:embed="rId107"/>
                          <a:stretch>
                            <a:fillRect/>
                          </a:stretch>
                        </pic:blipFill>
                        <pic:spPr>
                          <a:xfrm>
                            <a:off x="0" y="0"/>
                            <a:ext cx="1057275" cy="790575"/>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C5FE3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800*600*2000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31E279">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1、采用冷轧钢板，钢板厚度≥1.0mm。</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2、钢质部件采用乳化剂和碱性助剂, 磷酸除锈、锌系薄膜型磷化、钝化, 亚光热固性环氧聚酯粉末，灰色塑粉高温固化，不锈蚀、不鼓泡、不裂。                      3.水槽在整体柜的右侧</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FF2BA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525CA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组</w:t>
            </w:r>
          </w:p>
        </w:tc>
      </w:tr>
      <w:tr w14:paraId="71AC47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6953B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161A7A">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5EEB3D">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50AB2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水池</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槽</w:t>
            </w:r>
          </w:p>
        </w:tc>
        <w:tc>
          <w:tcPr>
            <w:tcW w:w="7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31606B">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139D3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800*600*700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CF06E9">
            <w:pPr>
              <w:keepNext w:val="0"/>
              <w:keepLines w:val="0"/>
              <w:widowControl/>
              <w:numPr>
                <w:ilvl w:val="0"/>
                <w:numId w:val="3"/>
              </w:numPr>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采用冷轧钢板，钢板厚度≥1.0mm。</w:t>
            </w:r>
          </w:p>
          <w:p w14:paraId="3C16DD2C">
            <w:pPr>
              <w:keepNext w:val="0"/>
              <w:keepLines w:val="0"/>
              <w:widowControl/>
              <w:numPr>
                <w:ilvl w:val="0"/>
                <w:numId w:val="3"/>
              </w:numPr>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钢质部件采用乳化剂和碱性助剂, 磷酸除锈、锌系薄膜型磷化、钝化, 亚光热固性环氧聚酯粉末，灰色塑粉高温固化，不锈蚀、不鼓泡、不裂。</w:t>
            </w:r>
          </w:p>
          <w:p w14:paraId="06387371">
            <w:pPr>
              <w:keepNext w:val="0"/>
              <w:keepLines w:val="0"/>
              <w:widowControl/>
              <w:numPr>
                <w:ilvl w:val="0"/>
                <w:numId w:val="3"/>
              </w:numPr>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水槽在整体柜的右侧</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A2A69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C2F0F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组</w:t>
            </w:r>
          </w:p>
        </w:tc>
      </w:tr>
      <w:tr w14:paraId="61C471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F8607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CD9DAB">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27021C">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13737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不锈钢整体柜加</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台上柜，</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（附垃圾桶</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槽 ）</w:t>
            </w:r>
          </w:p>
        </w:tc>
        <w:tc>
          <w:tcPr>
            <w:tcW w:w="7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8305B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1152525" cy="695325"/>
                  <wp:effectExtent l="0" t="0" r="9525" b="9525"/>
                  <wp:docPr id="163" name="图片 245" descr="IMG_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245" descr="IMG_371"/>
                          <pic:cNvPicPr>
                            <a:picLocks noChangeAspect="1"/>
                          </pic:cNvPicPr>
                        </pic:nvPicPr>
                        <pic:blipFill>
                          <a:blip r:embed="rId108"/>
                          <a:stretch>
                            <a:fillRect/>
                          </a:stretch>
                        </pic:blipFill>
                        <pic:spPr>
                          <a:xfrm>
                            <a:off x="0" y="0"/>
                            <a:ext cx="1152525" cy="695325"/>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807E3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800*600*2000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6F4F7D">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1、采用冷轧钢板，钢板厚度≥1.0mm。</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2、钢质部件采用乳化剂和碱性助剂, 磷酸除锈、锌系薄膜型磷化、钝化, 亚光热固性环氧聚酯粉末，灰色塑粉高温固化，不锈蚀、不鼓泡、不裂。                      3.双垃圾槽在左侧，下有滑轨</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F1A48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A6C06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组</w:t>
            </w:r>
          </w:p>
        </w:tc>
      </w:tr>
      <w:tr w14:paraId="135B4A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E6377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820986">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8D4C6E">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E266C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垃圾桶</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 xml:space="preserve">槽 </w:t>
            </w:r>
          </w:p>
        </w:tc>
        <w:tc>
          <w:tcPr>
            <w:tcW w:w="7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F19708">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829E8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800*600*700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E9E657">
            <w:pPr>
              <w:keepNext w:val="0"/>
              <w:keepLines w:val="0"/>
              <w:widowControl/>
              <w:numPr>
                <w:ilvl w:val="0"/>
                <w:numId w:val="0"/>
              </w:numPr>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1、采用冷轧钢板，钢板厚度≥1.0mm。</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2、钢质部件采用乳化剂和碱性助剂, 磷酸除锈、锌系薄膜型磷化、钝化, 亚光热固性环氧聚酯粉末，灰色塑粉高温固化，不锈蚀、不鼓泡、不裂</w:t>
            </w:r>
          </w:p>
          <w:p w14:paraId="1EC70292">
            <w:pPr>
              <w:keepNext w:val="0"/>
              <w:keepLines w:val="0"/>
              <w:widowControl/>
              <w:numPr>
                <w:ilvl w:val="0"/>
                <w:numId w:val="0"/>
              </w:numPr>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3.双垃圾槽在左侧，下有滑轨</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08D03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8F1C4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组</w:t>
            </w:r>
          </w:p>
        </w:tc>
      </w:tr>
      <w:tr w14:paraId="110420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7E847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E42767">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0E0DB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102</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1893F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整体台面</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加台上柜</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609A4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609600" cy="504825"/>
                  <wp:effectExtent l="0" t="0" r="0" b="9525"/>
                  <wp:docPr id="159" name="图片 246" descr="IMG_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246" descr="IMG_372"/>
                          <pic:cNvPicPr>
                            <a:picLocks noChangeAspect="1"/>
                          </pic:cNvPicPr>
                        </pic:nvPicPr>
                        <pic:blipFill>
                          <a:blip r:embed="rId109"/>
                          <a:stretch>
                            <a:fillRect/>
                          </a:stretch>
                        </pic:blipFill>
                        <pic:spPr>
                          <a:xfrm>
                            <a:off x="0" y="0"/>
                            <a:ext cx="609600" cy="504825"/>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EB73D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800*600*2000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51D96B">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1、采用冷轧钢板，钢板厚度≥1.0mm。</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2、钢质部件采用乳化剂和碱性助剂, 磷酸除锈、锌系薄膜型磷化、钝化, 亚光热固性环氧聚酯粉末，灰色塑粉高温固化，不锈蚀、不鼓泡、不裂。</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F894B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A4B5F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组</w:t>
            </w:r>
          </w:p>
        </w:tc>
      </w:tr>
      <w:tr w14:paraId="6B7A0F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68D3C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CA61AE">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362B6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104</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888EC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木质柜</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92815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771525" cy="609600"/>
                  <wp:effectExtent l="0" t="0" r="9525" b="0"/>
                  <wp:docPr id="147" name="图片 247" descr="IMG_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247" descr="IMG_373"/>
                          <pic:cNvPicPr>
                            <a:picLocks noChangeAspect="1"/>
                          </pic:cNvPicPr>
                        </pic:nvPicPr>
                        <pic:blipFill>
                          <a:blip r:embed="rId110"/>
                          <a:stretch>
                            <a:fillRect/>
                          </a:stretch>
                        </pic:blipFill>
                        <pic:spPr>
                          <a:xfrm>
                            <a:off x="0" y="0"/>
                            <a:ext cx="771525" cy="609600"/>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142EA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800*600*2000</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分格，有门</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B7710F">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1.基材：采用免漆颗粒板，甲醛释放量≤0.025mg/m³，木材含水率控制为8%-12%；经过防虫、防腐等化学处理；</w:t>
            </w:r>
          </w:p>
          <w:p w14:paraId="281D5313">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2.封边：采用PVC封边条和环保胶粘剂，封边条厚度≥1.0mm，封边条符合QB/T 4463-2025标准要求，邻苯二甲酸酯≤0.05%，甲醛释放量≤0.1mg/L；</w:t>
            </w:r>
          </w:p>
          <w:p w14:paraId="69F6734F">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3.五金配件：采用三合一连接件等五金配件，均经过酸洗、磷化处理，三合一连接件符合GB/T 28203-2011标准要求。</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6D18B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004CB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组</w:t>
            </w:r>
          </w:p>
        </w:tc>
      </w:tr>
      <w:tr w14:paraId="572F17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7059E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199CEB">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C7883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106</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7196E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诊察室转角桌</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88CAB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762000" cy="609600"/>
                  <wp:effectExtent l="0" t="0" r="0" b="0"/>
                  <wp:docPr id="161" name="图片 248" descr="IMG_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248" descr="IMG_374"/>
                          <pic:cNvPicPr>
                            <a:picLocks noChangeAspect="1"/>
                          </pic:cNvPicPr>
                        </pic:nvPicPr>
                        <pic:blipFill>
                          <a:blip r:embed="rId111"/>
                          <a:stretch>
                            <a:fillRect/>
                          </a:stretch>
                        </pic:blipFill>
                        <pic:spPr>
                          <a:xfrm>
                            <a:off x="0" y="0"/>
                            <a:ext cx="762000" cy="609600"/>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17F30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书桌1400*600*700，</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书柜1000*600*1800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7657ED">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1.基材：采用免漆颗粒板，甲醛释放量≤0.025mg/m³，木材含水率控制为8%-12%；经过防虫、防腐等化学处理；</w:t>
            </w:r>
          </w:p>
          <w:p w14:paraId="360368C8">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2.封边：采用PVC封边条和环保胶粘剂，封边条厚度≥1.0mm，封边条符合QB/T 4463-2025标准要求，邻苯二甲酸酯≤0.05%，甲醛释放量≤0.1mg/L；</w:t>
            </w:r>
          </w:p>
          <w:p w14:paraId="61E3E7F8">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3.五金配件：采用三合一连接件等五金配件，均经过酸洗、磷化处理，三合一连接件符合GB/T 28203-2011标准要求。</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E5453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70A07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组</w:t>
            </w:r>
          </w:p>
        </w:tc>
      </w:tr>
      <w:tr w14:paraId="6400B6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8C9D7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D98055">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1CB5A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107</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5B38A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不锈钢整体柜加</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台上柜</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80F43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571500" cy="514350"/>
                  <wp:effectExtent l="0" t="0" r="0" b="0"/>
                  <wp:docPr id="145" name="图片 249" descr="IMG_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249" descr="IMG_375"/>
                          <pic:cNvPicPr>
                            <a:picLocks noChangeAspect="1"/>
                          </pic:cNvPicPr>
                        </pic:nvPicPr>
                        <pic:blipFill>
                          <a:blip r:embed="rId112"/>
                          <a:stretch>
                            <a:fillRect/>
                          </a:stretch>
                        </pic:blipFill>
                        <pic:spPr>
                          <a:xfrm>
                            <a:off x="0" y="0"/>
                            <a:ext cx="571500" cy="514350"/>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2943A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800*600*2000 </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20B600">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1、采用冷轧钢板，钢板厚度≥1.0mm。</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2、钢质部件采用乳化剂和碱性助剂, 磷酸除锈、锌系薄膜型磷化、钝化, 亚光热固性环氧聚酯粉末，灰色塑粉高温固化，不锈蚀、不鼓泡、不裂。</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E958D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C15DB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组</w:t>
            </w:r>
          </w:p>
        </w:tc>
      </w:tr>
      <w:tr w14:paraId="2987C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60259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034E61">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976DB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药库 </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D88F7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木质柜</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225A8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628650" cy="600075"/>
                  <wp:effectExtent l="0" t="0" r="0" b="9525"/>
                  <wp:docPr id="165" name="图片 250" descr="IMG_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250" descr="IMG_376"/>
                          <pic:cNvPicPr>
                            <a:picLocks noChangeAspect="1"/>
                          </pic:cNvPicPr>
                        </pic:nvPicPr>
                        <pic:blipFill>
                          <a:blip r:embed="rId113"/>
                          <a:stretch>
                            <a:fillRect/>
                          </a:stretch>
                        </pic:blipFill>
                        <pic:spPr>
                          <a:xfrm>
                            <a:off x="0" y="0"/>
                            <a:ext cx="628650" cy="600075"/>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A8E7C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800*600*1800  </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E82193">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1.基材：采用免漆颗粒板，甲醛释放量≤0.025mg/m³，木材含水率控制为8%-12%；经过防虫、防腐等化学处理；</w:t>
            </w:r>
          </w:p>
          <w:p w14:paraId="51AFB6D5">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2.封边：采用PVC封边条和环保胶粘剂，封边条厚度≥1.0mm，封边条符合QB/T 4463-2025标准要求，邻苯二甲酸酯≤0.05%，甲醛释放量≤0.1mg/L；</w:t>
            </w:r>
          </w:p>
          <w:p w14:paraId="4DEA4F8A">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3.五金配件：采用三合一连接件等五金配件，均经过酸洗、磷化处理，三合一连接件符合GB/T 28203-2011标准要求。</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A6C0A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88EAF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组</w:t>
            </w:r>
          </w:p>
        </w:tc>
      </w:tr>
      <w:tr w14:paraId="65F9E9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BC42C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ED717F">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78974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-105、105</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12A30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单人床</w:t>
            </w:r>
          </w:p>
        </w:tc>
        <w:tc>
          <w:tcPr>
            <w:tcW w:w="76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84F0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1002030" cy="1051560"/>
                  <wp:effectExtent l="0" t="0" r="7620" b="15240"/>
                  <wp:docPr id="146" name="图片 251" descr="IMG_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251" descr="IMG_377"/>
                          <pic:cNvPicPr>
                            <a:picLocks noChangeAspect="1"/>
                          </pic:cNvPicPr>
                        </pic:nvPicPr>
                        <pic:blipFill>
                          <a:blip r:embed="rId15"/>
                          <a:stretch>
                            <a:fillRect/>
                          </a:stretch>
                        </pic:blipFill>
                        <pic:spPr>
                          <a:xfrm>
                            <a:off x="0" y="0"/>
                            <a:ext cx="1002030" cy="1051560"/>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7294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2000*1200*450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7E1F1A">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1、采用实木多层板制作而成，经过防虫、防腐特殊处理，甲醛释放量≤0.025mg/m³，含水率8%-12%，确保坚固可靠，长期使用不松动、不腐朽。</w:t>
            </w:r>
          </w:p>
          <w:p w14:paraId="70D25B6A">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2、环保水性漆，五底三面工艺，漆面饱满、光滑，硬度高不易磨损。符合HJ 2537-2014标准中5.2.2表2木器涂料的要求（VOC，游离甲醛，乙二醇醚及其酯类的总量，苯、甲苯、二甲苯、乙苯的总量，卤代烃，可溶性铅，可溶性镉，可溶性铬，可溶性汞均低于限量）。</w:t>
            </w:r>
          </w:p>
          <w:p w14:paraId="61AA99EE">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3.五金配件：五金配件均经过酸洗、磷化处理。</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0D9B4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7C94B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张</w:t>
            </w:r>
          </w:p>
        </w:tc>
      </w:tr>
      <w:tr w14:paraId="2A8C89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E11B3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0DEE54">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0EDC26">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DA7D1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床垫</w:t>
            </w:r>
          </w:p>
        </w:tc>
        <w:tc>
          <w:tcPr>
            <w:tcW w:w="7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660FD">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D585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2000*1200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EFC001">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1、天然环保硬质棕榈层。</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2、双面设计：一面偏硬（棕榈面），一面偏软（乳胶面），</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3、内部整体结构，中间高密度支撑加强层，整张床垫一体成型，不断层、不塌陷、不变形，承重强，长期使用不凹陷。</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3、面料表层要求，床垫外套采用高密度针织透气亲肤面料，可拆洗拉链设计，方便清洗。 防螨、防尘、抗菌面料。</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4.全部材料无异味、无刺激气味。</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5、做工细节要求；四周加固加厚防撞护边，床边坐上去不塌边。走线工整，包边整齐，无线头、无跳线。四角加固，不塌陷、不变形。静音设计，翻身没有弹簧异响、没有摩擦噪音，耐压抗造，</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220C7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5C938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张</w:t>
            </w:r>
          </w:p>
        </w:tc>
      </w:tr>
      <w:tr w14:paraId="419F13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930A7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9D1977">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851A25">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7523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床头柜</w:t>
            </w:r>
          </w:p>
        </w:tc>
        <w:tc>
          <w:tcPr>
            <w:tcW w:w="7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6CC02">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C7F4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400*400*500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263049">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1、采用实木多层板制作而成，经过防虫、防腐特殊处理，甲醛释放量≤0.025mg/m³，含水率8%-12%，确保坚固可靠，长期使用不松动、不腐朽。</w:t>
            </w:r>
          </w:p>
          <w:p w14:paraId="4939C6D6">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2、环保水性漆，五底三面工艺，漆面饱满、光滑，硬度高不易磨损。符合HJ 2537-2014标准中5.2.2表2木器涂料的要求（VOC，游离甲醛，乙二醇醚及其酯类的总量，苯、甲苯、二甲苯、乙苯的总量，卤代烃，可溶性铅，可溶性镉，可溶性铬，可溶性汞均低于限量）。</w:t>
            </w:r>
          </w:p>
          <w:p w14:paraId="6266BEEB">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3.五金配件：五金配件均经过酸洗、磷化处理。</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F9446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AED1D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张</w:t>
            </w:r>
          </w:p>
        </w:tc>
      </w:tr>
      <w:tr w14:paraId="7684F6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1538C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13</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69CC5C">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47FD1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104</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86830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木质资料柜</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374BF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447675" cy="600075"/>
                  <wp:effectExtent l="0" t="0" r="9525" b="9525"/>
                  <wp:docPr id="149" name="图片 252" descr="IMG_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252" descr="IMG_378"/>
                          <pic:cNvPicPr>
                            <a:picLocks noChangeAspect="1"/>
                          </pic:cNvPicPr>
                        </pic:nvPicPr>
                        <pic:blipFill>
                          <a:blip r:embed="rId114"/>
                          <a:stretch>
                            <a:fillRect/>
                          </a:stretch>
                        </pic:blipFill>
                        <pic:spPr>
                          <a:xfrm>
                            <a:off x="0" y="0"/>
                            <a:ext cx="447675" cy="600075"/>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6E105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800*400*2000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409B40">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1.基材：采用免漆颗粒板，甲醛释放量≤0.025mg/m³，木材含水率控制为8%-12%；经过防虫、防腐等化学处理；</w:t>
            </w:r>
          </w:p>
          <w:p w14:paraId="2E890E30">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2.封边：采用PVC封边条和环保胶粘剂，封边条厚度≥1.0mm，封边条符合QB/T 4463-2025标准要求，邻苯二甲酸酯≤0.05%，甲醛释放量≤0.1mg/L；</w:t>
            </w:r>
          </w:p>
          <w:p w14:paraId="48437D8A">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3.五金配件：采用三合一连接件等五金配件，均经过酸洗、磷化处理，三合一连接件符合GB/T 28203-2011标准要求。</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DA319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D5DD0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组</w:t>
            </w:r>
          </w:p>
        </w:tc>
      </w:tr>
      <w:tr w14:paraId="7F84AF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5000"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1870BFE">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康复楼</w:t>
            </w:r>
          </w:p>
        </w:tc>
      </w:tr>
      <w:tr w14:paraId="449897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34041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CED00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康复楼一楼</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77A01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孤独症个训室</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E32F6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教具柜</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3F50B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752475" cy="514350"/>
                  <wp:effectExtent l="0" t="0" r="9525" b="0"/>
                  <wp:docPr id="150" name="图片 253" descr="IMG_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253" descr="IMG_379"/>
                          <pic:cNvPicPr>
                            <a:picLocks noChangeAspect="1"/>
                          </pic:cNvPicPr>
                        </pic:nvPicPr>
                        <pic:blipFill>
                          <a:blip r:embed="rId115"/>
                          <a:stretch>
                            <a:fillRect/>
                          </a:stretch>
                        </pic:blipFill>
                        <pic:spPr>
                          <a:xfrm>
                            <a:off x="0" y="0"/>
                            <a:ext cx="752475" cy="514350"/>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0417B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2000*400*1500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E4B5CA">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1、采用实木多层板制作而成，经过防虫、防腐特殊处理，甲醛释放量≤0.025mg/m³，含水率8%-12%，确保坚固可靠，长期使用不松动、不腐朽。</w:t>
            </w:r>
          </w:p>
          <w:p w14:paraId="47FF5E02">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2、环保水性漆，五底三面工艺，漆面饱满、光滑，硬度高不易磨损。符合HJ 2537-2014标准中5.2.2表2木器涂料的要求（VOC，游离甲醛，乙二醇醚及其酯类的总量，苯、甲苯、二甲苯、乙苯的总量，卤代烃，可溶性铅，可溶性镉，可溶性铬，可溶性汞均低于限量）。</w:t>
            </w:r>
          </w:p>
          <w:p w14:paraId="041B39B3">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3.五金配件：五金配件均经过酸洗、磷化处理。</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59F05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16</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86A23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组</w:t>
            </w:r>
          </w:p>
        </w:tc>
      </w:tr>
      <w:tr w14:paraId="401CB6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B371F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47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66CFA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康复楼二楼</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211A6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功能室</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D7802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矮柜</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9294B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971550" cy="609600"/>
                  <wp:effectExtent l="0" t="0" r="0" b="0"/>
                  <wp:docPr id="164" name="图片 254" descr="IMG_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254" descr="IMG_380"/>
                          <pic:cNvPicPr>
                            <a:picLocks noChangeAspect="1"/>
                          </pic:cNvPicPr>
                        </pic:nvPicPr>
                        <pic:blipFill>
                          <a:blip r:embed="rId116"/>
                          <a:stretch>
                            <a:fillRect/>
                          </a:stretch>
                        </pic:blipFill>
                        <pic:spPr>
                          <a:xfrm>
                            <a:off x="0" y="0"/>
                            <a:ext cx="971550" cy="609600"/>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F6825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1600*400*800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93B383">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1.基材：采用免漆颗粒板，甲醛释放量≤0.025mg/m³，木材含水率控制为8%-12%；经过防虫、防腐等化学处理；</w:t>
            </w:r>
          </w:p>
          <w:p w14:paraId="2689C981">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2.封边：采用PVC封边条和环保胶粘剂，封边条厚度≥1.0mm，封边条符合QB/T 4463-2025标准要求，邻苯二甲酸酯≤0.05%，甲醛释放量≤0.1mg/L；</w:t>
            </w:r>
          </w:p>
          <w:p w14:paraId="5AB98960">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3.五金配件：采用三合一连接件等五金配件，均经过酸洗、磷化处理，三合一连接件符合GB/T 28203-2011标准要求。</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9E4F8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97A85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组</w:t>
            </w:r>
          </w:p>
        </w:tc>
      </w:tr>
      <w:tr w14:paraId="107C97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F6C2D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2E7EA0">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73EFA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功能室</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5F4BB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高柜</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703F0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971550" cy="609600"/>
                  <wp:effectExtent l="0" t="0" r="0" b="0"/>
                  <wp:docPr id="166" name="图片 255" descr="IMG_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255" descr="IMG_381"/>
                          <pic:cNvPicPr>
                            <a:picLocks noChangeAspect="1"/>
                          </pic:cNvPicPr>
                        </pic:nvPicPr>
                        <pic:blipFill>
                          <a:blip r:embed="rId117"/>
                          <a:stretch>
                            <a:fillRect/>
                          </a:stretch>
                        </pic:blipFill>
                        <pic:spPr>
                          <a:xfrm>
                            <a:off x="0" y="0"/>
                            <a:ext cx="971550" cy="609600"/>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9D0DC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1600**400*1200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D49D50">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1.基材：采用免漆颗粒板，甲醛释放量≤0.025mg/m³，木材含水率控制为8%-12%；经过防虫、防腐等化学处理；</w:t>
            </w:r>
          </w:p>
          <w:p w14:paraId="77245660">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2.封边：采用PVC封边条和环保胶粘剂，封边条厚度≥1.0mm，封边条符合QB/T 4463-2025标准要求，邻苯二甲酸酯≤0.05%，甲醛释放量≤0.1mg/L；</w:t>
            </w:r>
          </w:p>
          <w:p w14:paraId="771C8480">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3.五金配件：采用三合一连接件等五金配件，均经过酸洗、磷化处理，三合一连接件符合GB/T 28203-2011标准要求。</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7BEC9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14</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0D280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组</w:t>
            </w:r>
          </w:p>
        </w:tc>
      </w:tr>
      <w:tr w14:paraId="66A3E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9938E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47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26238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康复楼三楼</w:t>
            </w:r>
          </w:p>
        </w:tc>
        <w:tc>
          <w:tcPr>
            <w:tcW w:w="3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9F0EE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会议室</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B848E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储物柜</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87A69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923925" cy="609600"/>
                  <wp:effectExtent l="0" t="0" r="9525" b="0"/>
                  <wp:docPr id="167" name="图片 256" descr="IMG_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256" descr="IMG_382"/>
                          <pic:cNvPicPr>
                            <a:picLocks noChangeAspect="1"/>
                          </pic:cNvPicPr>
                        </pic:nvPicPr>
                        <pic:blipFill>
                          <a:blip r:embed="rId118"/>
                          <a:stretch>
                            <a:fillRect/>
                          </a:stretch>
                        </pic:blipFill>
                        <pic:spPr>
                          <a:xfrm>
                            <a:off x="0" y="0"/>
                            <a:ext cx="923925" cy="609600"/>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213F6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800*600*600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48BF34">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1.基材：采用免漆颗粒板，甲醛释放量≤0.025mg/m³，木材含水率控制为8%-12%；经过防虫、防腐等化学处理；</w:t>
            </w:r>
          </w:p>
          <w:p w14:paraId="52EDF7DF">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2.封边：采用PVC封边条和环保胶粘剂，封边条厚度≥1.0mm，封边条符合QB/T 4463-2025标准要求，邻苯二甲酸酯≤0.05%，甲醛释放量≤0.1mg/L；</w:t>
            </w:r>
          </w:p>
          <w:p w14:paraId="68D83D87">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3.五金配件：采用三合一连接件等五金配件，均经过酸洗、磷化处理，三合一连接件符合GB/T 28203-2011标准要求。</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93F8F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92E89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组</w:t>
            </w:r>
          </w:p>
        </w:tc>
      </w:tr>
      <w:tr w14:paraId="4E92A4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0AD03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477007">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A4E042">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E54D6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会议桌</w:t>
            </w:r>
          </w:p>
        </w:tc>
        <w:tc>
          <w:tcPr>
            <w:tcW w:w="7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8C852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1078865" cy="657860"/>
                  <wp:effectExtent l="0" t="0" r="6985" b="8890"/>
                  <wp:docPr id="157" name="图片 257" descr="IMG_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257" descr="IMG_383"/>
                          <pic:cNvPicPr>
                            <a:picLocks noChangeAspect="1"/>
                          </pic:cNvPicPr>
                        </pic:nvPicPr>
                        <pic:blipFill>
                          <a:blip r:embed="rId119"/>
                          <a:stretch>
                            <a:fillRect/>
                          </a:stretch>
                        </pic:blipFill>
                        <pic:spPr>
                          <a:xfrm>
                            <a:off x="0" y="0"/>
                            <a:ext cx="1078865" cy="657860"/>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47C8D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5000*1500*750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921598">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1.基材：采用免漆颗粒板，甲醛释放量≤0.025mg/m³，木材含水率控制为8%-12%；经过防虫、防腐等化学处理；</w:t>
            </w:r>
          </w:p>
          <w:p w14:paraId="4E6BB67E">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2.封边：采用PVC封边条和环保胶粘剂，封边条厚度≥1.0mm，封边条符合QB/T 4463-2025标准要求，邻苯二甲酸酯≤0.05%，甲醛释放量≤0.1mg/L；</w:t>
            </w:r>
          </w:p>
          <w:p w14:paraId="57F18C2B">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3.五金配件：采用三合一连接件等五金配件，均经过酸洗、磷化处理，三合一连接件符合GB/T 28203-2011标准要求。</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456E7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E28A2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张</w:t>
            </w:r>
          </w:p>
        </w:tc>
      </w:tr>
      <w:tr w14:paraId="553C48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B1657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ED753B">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79C7E0">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C6947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会议椅</w:t>
            </w:r>
          </w:p>
        </w:tc>
        <w:tc>
          <w:tcPr>
            <w:tcW w:w="7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AB6914">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EF016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480*470*790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C476C3">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1.基材：采用免漆颗粒板，甲醛释放量≤0.025mg/m³，木材含水率控制为8%-12%；经过防虫、防腐等化学处理；</w:t>
            </w:r>
          </w:p>
          <w:p w14:paraId="004AC40B">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2.封边：采用PVC封边条和环保胶粘剂，封边条厚度≥1.0mm，封边条符合QB/T 4463-2025标准要求，邻苯二甲酸酯≤0.05%，甲醛释放量≤0.1mg/L；</w:t>
            </w:r>
          </w:p>
          <w:p w14:paraId="5F7AD25B">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3.五金配件：采用三合一连接件等五金配件，均经过酸洗、磷化处理，三合一连接件符合GB/T 28203-2011标准要求。</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61CBD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16</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28FBD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把</w:t>
            </w:r>
          </w:p>
        </w:tc>
      </w:tr>
      <w:tr w14:paraId="3A5FB5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D1FBE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A35F11">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212CC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家长培训室</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D220E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培训桌双人</w:t>
            </w:r>
          </w:p>
        </w:tc>
        <w:tc>
          <w:tcPr>
            <w:tcW w:w="7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3C127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drawing>
                <wp:inline distT="0" distB="0" distL="114300" distR="114300">
                  <wp:extent cx="1171575" cy="828675"/>
                  <wp:effectExtent l="0" t="0" r="9525" b="9525"/>
                  <wp:docPr id="152" name="图片 258" descr="IMG_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258" descr="IMG_384"/>
                          <pic:cNvPicPr>
                            <a:picLocks noChangeAspect="1"/>
                          </pic:cNvPicPr>
                        </pic:nvPicPr>
                        <pic:blipFill>
                          <a:blip r:embed="rId120"/>
                          <a:stretch>
                            <a:fillRect/>
                          </a:stretch>
                        </pic:blipFill>
                        <pic:spPr>
                          <a:xfrm>
                            <a:off x="0" y="0"/>
                            <a:ext cx="1171575" cy="828675"/>
                          </a:xfrm>
                          <a:prstGeom prst="rect">
                            <a:avLst/>
                          </a:prstGeom>
                          <a:noFill/>
                          <a:ln w="9525">
                            <a:noFill/>
                          </a:ln>
                        </pic:spPr>
                      </pic:pic>
                    </a:graphicData>
                  </a:graphic>
                </wp:inline>
              </w:drawing>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5C705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1200*500*750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BC556B">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1.基材：采用免漆颗粒板，甲醛释放量≤0.025mg/m³，木材含水率控制为8%-12%；经过防虫、防腐等化学处理；</w:t>
            </w:r>
          </w:p>
          <w:p w14:paraId="4CC4EFD0">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2.封边：采用PVC封边条和环保胶粘剂，封边条厚度≥1.0mm，封边条符合QB/T 4463-2025标准要求，邻苯二甲酸酯≤0.05%，甲醛释放量≤0.1mg/L；</w:t>
            </w:r>
          </w:p>
          <w:p w14:paraId="716C8783">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3.五金配件：采用三合一连接件等五金配件，均经过酸洗、磷化处理，三合一连接件符合GB/T 28203-2011标准要求。</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406D3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16</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C3759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张</w:t>
            </w:r>
          </w:p>
        </w:tc>
      </w:tr>
      <w:tr w14:paraId="3821C1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DDFC3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w:t>
            </w: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B9C4C8">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E52648">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8BA92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培训椅</w:t>
            </w:r>
          </w:p>
        </w:tc>
        <w:tc>
          <w:tcPr>
            <w:tcW w:w="7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4A3551">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C2919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480*470*790</w:t>
            </w:r>
          </w:p>
        </w:tc>
        <w:tc>
          <w:tcPr>
            <w:tcW w:w="1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D93868">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1.基材：采用免漆颗粒板，甲醛释放量≤0.025mg/m³，木材含水率控制为8%-12%；经过防虫、防腐等化学处理；</w:t>
            </w:r>
          </w:p>
          <w:p w14:paraId="293B2D92">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2.封边：采用PVC封边条和环保胶粘剂，封边条厚度≥1.0mm，封边条符合QB/T 4463-2025标准要求，邻苯二甲酸酯≤0.05%，甲醛释放量≤0.1mg/L；</w:t>
            </w:r>
          </w:p>
          <w:p w14:paraId="437AC168">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3.五金配件：采用三合一连接件等五金配件，均经过酸洗、磷化处理，三合一连接件符合GB/T 28203-2011标准要求。</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34D40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32</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53092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把</w:t>
            </w:r>
          </w:p>
        </w:tc>
      </w:tr>
    </w:tbl>
    <w:p w14:paraId="1A4DF59A">
      <w:pPr>
        <w:spacing w:line="360" w:lineRule="auto"/>
        <w:rPr>
          <w:rFonts w:hint="eastAsia" w:ascii="仿宋" w:hAnsi="仿宋" w:eastAsia="仿宋" w:cs="仿宋"/>
          <w:iCs/>
          <w:strike/>
          <w:dstrike w:val="0"/>
          <w:color w:val="auto"/>
          <w:kern w:val="2"/>
          <w:sz w:val="24"/>
          <w:szCs w:val="24"/>
          <w:highlight w:val="none"/>
          <w:lang w:val="en-US" w:eastAsia="zh-CN" w:bidi="ar-SA"/>
        </w:rPr>
      </w:pPr>
      <w:r>
        <w:rPr>
          <w:rFonts w:hint="eastAsia" w:ascii="仿宋" w:hAnsi="仿宋" w:eastAsia="仿宋" w:cs="仿宋"/>
          <w:b w:val="0"/>
          <w:bCs/>
          <w:color w:val="auto"/>
          <w:sz w:val="24"/>
          <w:szCs w:val="24"/>
          <w:highlight w:val="none"/>
          <w:lang w:val="en-US" w:eastAsia="zh-CN"/>
        </w:rPr>
        <w:t>本项目产品验收相关要求及标准（包含但不限于以下标准）：</w:t>
      </w:r>
    </w:p>
    <w:p w14:paraId="153D5060">
      <w:pPr>
        <w:spacing w:line="440" w:lineRule="exact"/>
        <w:rPr>
          <w:rFonts w:hint="eastAsia" w:ascii="仿宋" w:hAnsi="仿宋" w:eastAsia="仿宋" w:cs="仿宋"/>
          <w:iCs/>
          <w:color w:val="auto"/>
          <w:sz w:val="24"/>
          <w:szCs w:val="24"/>
          <w:highlight w:val="none"/>
          <w:lang w:val="en-US" w:eastAsia="zh-CN"/>
        </w:rPr>
      </w:pPr>
      <w:r>
        <w:rPr>
          <w:rFonts w:hint="eastAsia" w:ascii="仿宋" w:hAnsi="仿宋" w:eastAsia="仿宋" w:cs="仿宋"/>
          <w:iCs/>
          <w:color w:val="auto"/>
          <w:sz w:val="24"/>
          <w:szCs w:val="24"/>
          <w:highlight w:val="none"/>
          <w:lang w:val="en-US" w:eastAsia="zh-CN"/>
        </w:rPr>
        <w:t>（1）国家标准：GB/T 3324-2024《木家具通用技术条件》：规定木家具的技术要求、试验方法及检验规则。GB/T 3325-2024《金属家具通用技术条件》：规定金属家具的技术要求、试验方法及检验规则。GB/T 3326-2016《家具 桌、椅、凳类主要尺寸》：规定桌、椅、凳类家具的主要尺寸。GB/T 3327-2016《家具 柜类主要尺寸》：规定柜类家具的主要尺寸。GB 18584-2024《</w:t>
      </w:r>
      <w:r>
        <w:rPr>
          <w:rFonts w:hint="eastAsia" w:ascii="仿宋" w:hAnsi="仿宋" w:eastAsia="仿宋" w:cs="仿宋"/>
          <w:iCs/>
          <w:color w:val="auto"/>
          <w:sz w:val="24"/>
          <w:szCs w:val="24"/>
          <w:highlight w:val="none"/>
          <w:lang w:val="en-US" w:eastAsia="zh-CN"/>
        </w:rPr>
        <w:fldChar w:fldCharType="begin"/>
      </w:r>
      <w:r>
        <w:rPr>
          <w:rFonts w:hint="eastAsia" w:ascii="仿宋" w:hAnsi="仿宋" w:eastAsia="仿宋" w:cs="仿宋"/>
          <w:iCs/>
          <w:color w:val="auto"/>
          <w:sz w:val="24"/>
          <w:szCs w:val="24"/>
          <w:highlight w:val="none"/>
          <w:lang w:val="en-US" w:eastAsia="zh-CN"/>
        </w:rPr>
        <w:instrText xml:space="preserve"> HYPERLINK "javascript:void(0)" </w:instrText>
      </w:r>
      <w:r>
        <w:rPr>
          <w:rFonts w:hint="eastAsia" w:ascii="仿宋" w:hAnsi="仿宋" w:eastAsia="仿宋" w:cs="仿宋"/>
          <w:iCs/>
          <w:color w:val="auto"/>
          <w:sz w:val="24"/>
          <w:szCs w:val="24"/>
          <w:highlight w:val="none"/>
          <w:lang w:val="en-US" w:eastAsia="zh-CN"/>
        </w:rPr>
        <w:fldChar w:fldCharType="separate"/>
      </w:r>
      <w:r>
        <w:rPr>
          <w:rFonts w:hint="eastAsia" w:ascii="仿宋" w:hAnsi="仿宋" w:eastAsia="仿宋" w:cs="仿宋"/>
          <w:iCs/>
          <w:color w:val="auto"/>
          <w:sz w:val="24"/>
          <w:szCs w:val="24"/>
          <w:highlight w:val="none"/>
          <w:lang w:val="en-US" w:eastAsia="zh-CN"/>
        </w:rPr>
        <w:t>家具中有害物质限量</w:t>
      </w:r>
      <w:r>
        <w:rPr>
          <w:rFonts w:hint="eastAsia" w:ascii="仿宋" w:hAnsi="仿宋" w:eastAsia="仿宋" w:cs="仿宋"/>
          <w:iCs/>
          <w:color w:val="auto"/>
          <w:sz w:val="24"/>
          <w:szCs w:val="24"/>
          <w:highlight w:val="none"/>
          <w:lang w:val="en-US" w:eastAsia="zh-CN"/>
        </w:rPr>
        <w:fldChar w:fldCharType="end"/>
      </w:r>
      <w:r>
        <w:rPr>
          <w:rFonts w:hint="eastAsia" w:ascii="仿宋" w:hAnsi="仿宋" w:eastAsia="仿宋" w:cs="仿宋"/>
          <w:iCs/>
          <w:color w:val="auto"/>
          <w:sz w:val="24"/>
          <w:szCs w:val="24"/>
          <w:highlight w:val="none"/>
          <w:lang w:val="en-US" w:eastAsia="zh-CN"/>
        </w:rPr>
        <w:t>》：规定家具中有害物质的限量要求。GB/T 3328-2016《家具 床类主要尺寸》：规定床类家具的主要尺寸。GB/T 3976-2014《学校课桌椅功能尺寸》：规定学校课桌椅的功能尺寸。</w:t>
      </w:r>
      <w:r>
        <w:rPr>
          <w:rFonts w:hint="eastAsia" w:ascii="仿宋" w:hAnsi="仿宋" w:eastAsia="仿宋" w:cs="仿宋"/>
          <w:iCs/>
          <w:color w:val="auto"/>
          <w:kern w:val="2"/>
          <w:sz w:val="24"/>
          <w:szCs w:val="24"/>
          <w:highlight w:val="none"/>
          <w:lang w:val="en-US" w:eastAsia="zh-CN" w:bidi="ar-SA"/>
        </w:rPr>
        <w:t>（2）</w:t>
      </w:r>
      <w:r>
        <w:rPr>
          <w:rFonts w:hint="eastAsia" w:ascii="仿宋" w:hAnsi="仿宋" w:eastAsia="仿宋" w:cs="仿宋"/>
          <w:iCs/>
          <w:color w:val="auto"/>
          <w:sz w:val="24"/>
          <w:szCs w:val="24"/>
          <w:highlight w:val="none"/>
          <w:lang w:val="en-US" w:eastAsia="zh-CN"/>
        </w:rPr>
        <w:t>行业标准：QB/T 1951.1-2010《木家具 质量检验及质量评定》：规定木家具的质量检验及评定方法。QB/T 1951.2-2013《金属家具 质量检验及质量评定》：规定金属家具的质量检验及评定方法。QB/T 2280-2016《办公家具 办公椅》：规定办公椅的技术要求、试验方法及检验规则。QB/T 2454-2013《办公家具 办公桌》：规定办公桌的技术要求、试验方法及检验规则。QB/T 2530-2011《办公家具 屏风》：规定办公屏风的技术要求、试验方法及检验规则。（3）环保标准：GB/T 18883-2022《室内空气质量标准》：规定室内空气质量要求，影响家具材料选择。GB 18584-2001《室内装饰装修材料 木家具中有害物质限量》：规定木家具中有害物质的限量要求。HJ/T 303-2006《环境标志产品技术要求 家具》：规定环保家具的技术要求。（4）安全标准：GB 28007-2024《</w:t>
      </w:r>
      <w:r>
        <w:rPr>
          <w:rFonts w:hint="eastAsia" w:ascii="仿宋" w:hAnsi="仿宋" w:eastAsia="仿宋" w:cs="仿宋"/>
          <w:iCs/>
          <w:color w:val="auto"/>
          <w:sz w:val="24"/>
          <w:szCs w:val="24"/>
          <w:highlight w:val="none"/>
          <w:lang w:val="en-US" w:eastAsia="zh-CN"/>
        </w:rPr>
        <w:fldChar w:fldCharType="begin"/>
      </w:r>
      <w:r>
        <w:rPr>
          <w:rFonts w:hint="eastAsia" w:ascii="仿宋" w:hAnsi="仿宋" w:eastAsia="仿宋" w:cs="仿宋"/>
          <w:iCs/>
          <w:color w:val="auto"/>
          <w:sz w:val="24"/>
          <w:szCs w:val="24"/>
          <w:highlight w:val="none"/>
          <w:lang w:val="en-US" w:eastAsia="zh-CN"/>
        </w:rPr>
        <w:instrText xml:space="preserve"> HYPERLINK "javascript:void(0)" </w:instrText>
      </w:r>
      <w:r>
        <w:rPr>
          <w:rFonts w:hint="eastAsia" w:ascii="仿宋" w:hAnsi="仿宋" w:eastAsia="仿宋" w:cs="仿宋"/>
          <w:iCs/>
          <w:color w:val="auto"/>
          <w:sz w:val="24"/>
          <w:szCs w:val="24"/>
          <w:highlight w:val="none"/>
          <w:lang w:val="en-US" w:eastAsia="zh-CN"/>
        </w:rPr>
        <w:fldChar w:fldCharType="separate"/>
      </w:r>
      <w:r>
        <w:rPr>
          <w:rFonts w:hint="eastAsia" w:ascii="仿宋" w:hAnsi="仿宋" w:eastAsia="仿宋" w:cs="仿宋"/>
          <w:iCs/>
          <w:color w:val="auto"/>
          <w:sz w:val="24"/>
          <w:szCs w:val="24"/>
          <w:highlight w:val="none"/>
          <w:lang w:val="en-US" w:eastAsia="zh-CN"/>
        </w:rPr>
        <w:t>婴幼儿及儿童家具安全技术规范</w:t>
      </w:r>
      <w:r>
        <w:rPr>
          <w:rFonts w:hint="eastAsia" w:ascii="仿宋" w:hAnsi="仿宋" w:eastAsia="仿宋" w:cs="仿宋"/>
          <w:iCs/>
          <w:color w:val="auto"/>
          <w:sz w:val="24"/>
          <w:szCs w:val="24"/>
          <w:highlight w:val="none"/>
          <w:lang w:val="en-US" w:eastAsia="zh-CN"/>
        </w:rPr>
        <w:fldChar w:fldCharType="end"/>
      </w:r>
      <w:r>
        <w:rPr>
          <w:rFonts w:hint="eastAsia" w:ascii="仿宋" w:hAnsi="仿宋" w:eastAsia="仿宋" w:cs="仿宋"/>
          <w:iCs/>
          <w:color w:val="auto"/>
          <w:sz w:val="24"/>
          <w:szCs w:val="24"/>
          <w:highlight w:val="none"/>
          <w:lang w:val="en-US" w:eastAsia="zh-CN"/>
        </w:rPr>
        <w:t>》：规定儿童家具的安全要求、试验方法及检验规则。GB 28481-2012《塑料家具中有害物质限量》：规定塑料家具中有害物质的限量要求。GB/T 3324-2017《木家具通用技术条件》：包含木家具的强度和耐久性要求。（5）其他相关标准：GB/T 13667.1-2015《钢制书架通用技术条件》：规定钢制书架的技术要求、试验方法及检验规则。GB/T 13668-2015《钢制文件柜通用技术条件》：规定钢制文件柜的技术要求、试验方法及检验规则。GB/T 22792.1-2009《办公家具 办公椅 第1部分：尺寸》：规定办公椅的尺寸要求。</w:t>
      </w:r>
    </w:p>
    <w:p w14:paraId="3FD3FDF1">
      <w:pPr>
        <w:spacing w:line="440" w:lineRule="exact"/>
        <w:rPr>
          <w:rFonts w:cs="仿宋" w:asciiTheme="minorEastAsia" w:hAnsiTheme="minorEastAsia" w:eastAsiaTheme="minorEastAsia"/>
          <w:b/>
          <w:bCs/>
          <w:color w:val="auto"/>
          <w:sz w:val="24"/>
          <w:szCs w:val="24"/>
          <w:highlight w:val="none"/>
        </w:rPr>
      </w:pPr>
      <w:r>
        <w:rPr>
          <w:rFonts w:hint="eastAsia" w:cs="仿宋" w:asciiTheme="minorEastAsia" w:hAnsiTheme="minorEastAsia" w:eastAsiaTheme="minorEastAsia"/>
          <w:b/>
          <w:bCs/>
          <w:color w:val="auto"/>
          <w:sz w:val="24"/>
          <w:szCs w:val="24"/>
          <w:highlight w:val="none"/>
        </w:rPr>
        <w:t>以上标准若有更新，以最新标准为准。</w:t>
      </w:r>
    </w:p>
    <w:p w14:paraId="03DF6450">
      <w:pPr>
        <w:pStyle w:val="2"/>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注：</w:t>
      </w:r>
    </w:p>
    <w:p w14:paraId="125D687E">
      <w:pPr>
        <w:pStyle w:val="2"/>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1.技术参数中所有涉及产品整体长、宽、高规格尺寸的，尺寸误差为</w:t>
      </w:r>
      <w:r>
        <w:rPr>
          <w:rFonts w:hint="eastAsia" w:ascii="仿宋" w:hAnsi="仿宋" w:eastAsia="仿宋" w:cs="仿宋"/>
          <w:b w:val="0"/>
          <w:bCs w:val="0"/>
          <w:color w:val="auto"/>
          <w:sz w:val="24"/>
          <w:szCs w:val="24"/>
          <w:highlight w:val="none"/>
        </w:rPr>
        <w:t>（±10mm）</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技术参数中所有涉及材料厚度尺寸的只允许大于等于，小于厚度尺寸的视为不满足。</w:t>
      </w:r>
    </w:p>
    <w:p w14:paraId="5DCE08A9">
      <w:pPr>
        <w:pStyle w:val="2"/>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2.技术要求中的参考图片仅用于帮助投标人更好的理解招标文件。图中有涉及到特定品牌设备的，或者误用特定品牌描述的，对本次采购要求没有任何约束。</w:t>
      </w:r>
    </w:p>
    <w:p w14:paraId="7CFA1657">
      <w:pPr>
        <w:pStyle w:val="2"/>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3.中标人</w:t>
      </w:r>
      <w:r>
        <w:rPr>
          <w:rFonts w:hint="eastAsia" w:ascii="仿宋" w:hAnsi="仿宋" w:eastAsia="仿宋" w:cs="仿宋"/>
          <w:b w:val="0"/>
          <w:bCs w:val="0"/>
          <w:color w:val="auto"/>
          <w:sz w:val="24"/>
          <w:szCs w:val="24"/>
          <w:highlight w:val="none"/>
        </w:rPr>
        <w:t>完成本项目所需的一切费用均须包含在报价中，采购人不再另行支付。</w:t>
      </w:r>
    </w:p>
    <w:p w14:paraId="3DC58CF8">
      <w:pPr>
        <w:pStyle w:val="2"/>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w:t>
      </w:r>
      <w:r>
        <w:rPr>
          <w:rFonts w:hint="eastAsia" w:ascii="仿宋" w:hAnsi="仿宋" w:eastAsia="仿宋" w:cs="仿宋"/>
          <w:b w:val="0"/>
          <w:bCs w:val="0"/>
          <w:color w:val="auto"/>
          <w:sz w:val="24"/>
          <w:szCs w:val="24"/>
          <w:highlight w:val="none"/>
        </w:rPr>
        <w:t>以上所有技术要求，</w:t>
      </w:r>
      <w:r>
        <w:rPr>
          <w:rFonts w:hint="eastAsia" w:ascii="仿宋" w:hAnsi="仿宋" w:eastAsia="仿宋" w:cs="仿宋"/>
          <w:b w:val="0"/>
          <w:bCs w:val="0"/>
          <w:color w:val="auto"/>
          <w:sz w:val="24"/>
          <w:szCs w:val="24"/>
          <w:highlight w:val="none"/>
          <w:lang w:val="en-US" w:eastAsia="zh-CN"/>
        </w:rPr>
        <w:t>投标人</w:t>
      </w:r>
      <w:r>
        <w:rPr>
          <w:rFonts w:hint="eastAsia" w:ascii="仿宋" w:hAnsi="仿宋" w:eastAsia="仿宋" w:cs="仿宋"/>
          <w:b w:val="0"/>
          <w:bCs w:val="0"/>
          <w:color w:val="auto"/>
          <w:sz w:val="24"/>
          <w:szCs w:val="24"/>
          <w:highlight w:val="none"/>
        </w:rPr>
        <w:t>必须完全满足或优于，否则视为</w:t>
      </w:r>
      <w:r>
        <w:rPr>
          <w:rFonts w:hint="eastAsia" w:ascii="仿宋" w:hAnsi="仿宋" w:eastAsia="仿宋" w:cs="仿宋"/>
          <w:b w:val="0"/>
          <w:bCs w:val="0"/>
          <w:color w:val="auto"/>
          <w:sz w:val="24"/>
          <w:szCs w:val="24"/>
          <w:highlight w:val="none"/>
          <w:lang w:eastAsia="zh-CN"/>
        </w:rPr>
        <w:t>无效投标</w:t>
      </w:r>
      <w:r>
        <w:rPr>
          <w:rFonts w:hint="eastAsia" w:ascii="仿宋" w:hAnsi="仿宋" w:eastAsia="仿宋" w:cs="仿宋"/>
          <w:b w:val="0"/>
          <w:bCs w:val="0"/>
          <w:color w:val="auto"/>
          <w:sz w:val="24"/>
          <w:szCs w:val="24"/>
          <w:highlight w:val="none"/>
        </w:rPr>
        <w:t>。</w:t>
      </w:r>
    </w:p>
    <w:p w14:paraId="6842B4D7">
      <w:pPr>
        <w:pStyle w:val="2"/>
        <w:rPr>
          <w:color w:val="auto"/>
        </w:rPr>
      </w:pPr>
    </w:p>
    <w:p w14:paraId="7AF338F7">
      <w:pPr>
        <w:pStyle w:val="5"/>
        <w:spacing w:before="0" w:after="0" w:line="460" w:lineRule="exact"/>
        <w:jc w:val="left"/>
        <w:rPr>
          <w:rFonts w:cs="仿宋" w:asciiTheme="minorEastAsia" w:hAnsiTheme="minorEastAsia" w:eastAsiaTheme="minorEastAsia"/>
          <w:color w:val="auto"/>
          <w:sz w:val="24"/>
          <w:szCs w:val="24"/>
          <w:highlight w:val="none"/>
        </w:rPr>
      </w:pPr>
      <w:bookmarkStart w:id="5" w:name="_Toc86674578"/>
      <w:bookmarkStart w:id="6" w:name="_Toc105411006"/>
      <w:bookmarkStart w:id="7" w:name="_Toc345"/>
      <w:r>
        <w:rPr>
          <w:rFonts w:hint="eastAsia" w:cs="仿宋" w:asciiTheme="minorEastAsia" w:hAnsiTheme="minorEastAsia" w:eastAsiaTheme="minorEastAsia"/>
          <w:color w:val="auto"/>
          <w:sz w:val="24"/>
          <w:szCs w:val="24"/>
          <w:highlight w:val="none"/>
        </w:rPr>
        <w:t>三、商务</w:t>
      </w:r>
      <w:bookmarkEnd w:id="5"/>
      <w:bookmarkEnd w:id="6"/>
      <w:r>
        <w:rPr>
          <w:rFonts w:hint="eastAsia" w:cs="仿宋" w:asciiTheme="minorEastAsia" w:hAnsiTheme="minorEastAsia" w:eastAsiaTheme="minorEastAsia"/>
          <w:color w:val="auto"/>
          <w:sz w:val="24"/>
          <w:szCs w:val="24"/>
          <w:highlight w:val="none"/>
        </w:rPr>
        <w:t>要求（商务条款必须完全满足，否则作无效响应处理。）</w:t>
      </w:r>
      <w:bookmarkEnd w:id="7"/>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CE6F2"/>
        <w:tblLayout w:type="autofit"/>
        <w:tblCellMar>
          <w:top w:w="0" w:type="dxa"/>
          <w:left w:w="108" w:type="dxa"/>
          <w:bottom w:w="0" w:type="dxa"/>
          <w:right w:w="108" w:type="dxa"/>
        </w:tblCellMar>
      </w:tblPr>
      <w:tblGrid>
        <w:gridCol w:w="567"/>
        <w:gridCol w:w="1540"/>
        <w:gridCol w:w="7179"/>
      </w:tblGrid>
      <w:tr w14:paraId="1AF53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CE6F2"/>
          <w:tblCellMar>
            <w:top w:w="0" w:type="dxa"/>
            <w:left w:w="108" w:type="dxa"/>
            <w:bottom w:w="0" w:type="dxa"/>
            <w:right w:w="108" w:type="dxa"/>
          </w:tblCellMar>
        </w:tblPrEx>
        <w:tc>
          <w:tcPr>
            <w:tcW w:w="567" w:type="dxa"/>
            <w:shd w:val="clear" w:color="auto" w:fill="FFFFFF"/>
            <w:noWrap w:val="0"/>
            <w:vAlign w:val="center"/>
          </w:tcPr>
          <w:p w14:paraId="2AB8BF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仿宋" w:hAnsi="仿宋" w:eastAsia="仿宋" w:cs="仿宋"/>
                <w:color w:val="auto"/>
                <w:sz w:val="24"/>
                <w:szCs w:val="24"/>
                <w:vertAlign w:val="baseline"/>
                <w:lang w:val="en-US" w:eastAsia="zh-CN"/>
              </w:rPr>
            </w:pPr>
            <w:bookmarkStart w:id="8" w:name="_Toc105411007"/>
            <w:r>
              <w:rPr>
                <w:rFonts w:hint="eastAsia" w:ascii="仿宋" w:hAnsi="仿宋" w:eastAsia="仿宋" w:cs="仿宋"/>
                <w:color w:val="auto"/>
                <w:sz w:val="24"/>
                <w:szCs w:val="24"/>
                <w:vertAlign w:val="baseline"/>
                <w:lang w:val="en-US" w:eastAsia="zh-CN"/>
              </w:rPr>
              <w:t>序号</w:t>
            </w:r>
          </w:p>
        </w:tc>
        <w:tc>
          <w:tcPr>
            <w:tcW w:w="1540" w:type="dxa"/>
            <w:shd w:val="clear" w:color="auto" w:fill="FFFFFF"/>
            <w:noWrap w:val="0"/>
            <w:vAlign w:val="center"/>
          </w:tcPr>
          <w:p w14:paraId="0F5967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sz w:val="24"/>
                <w:szCs w:val="24"/>
                <w:highlight w:val="none"/>
              </w:rPr>
              <w:t>条款名称</w:t>
            </w:r>
          </w:p>
        </w:tc>
        <w:tc>
          <w:tcPr>
            <w:tcW w:w="7179" w:type="dxa"/>
            <w:shd w:val="clear" w:color="auto" w:fill="FFFFFF"/>
            <w:noWrap w:val="0"/>
            <w:vAlign w:val="top"/>
          </w:tcPr>
          <w:p w14:paraId="446742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sz w:val="24"/>
                <w:szCs w:val="24"/>
                <w:highlight w:val="none"/>
              </w:rPr>
              <w:t>条款内容</w:t>
            </w:r>
          </w:p>
        </w:tc>
      </w:tr>
      <w:tr w14:paraId="13B58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CE6F2"/>
          <w:tblCellMar>
            <w:top w:w="0" w:type="dxa"/>
            <w:left w:w="108" w:type="dxa"/>
            <w:bottom w:w="0" w:type="dxa"/>
            <w:right w:w="108" w:type="dxa"/>
          </w:tblCellMar>
        </w:tblPrEx>
        <w:tc>
          <w:tcPr>
            <w:tcW w:w="567" w:type="dxa"/>
            <w:shd w:val="clear" w:color="auto" w:fill="FFFFFF"/>
            <w:noWrap w:val="0"/>
            <w:vAlign w:val="center"/>
          </w:tcPr>
          <w:p w14:paraId="6AF8B24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500" w:lineRule="exact"/>
              <w:ind w:left="0" w:right="0"/>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w:t>
            </w:r>
          </w:p>
        </w:tc>
        <w:tc>
          <w:tcPr>
            <w:tcW w:w="1540" w:type="dxa"/>
            <w:shd w:val="clear" w:color="auto" w:fill="FFFFFF"/>
            <w:noWrap w:val="0"/>
            <w:vAlign w:val="center"/>
          </w:tcPr>
          <w:p w14:paraId="5087B07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500" w:lineRule="exact"/>
              <w:ind w:left="0" w:right="0"/>
              <w:jc w:val="center"/>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付款方式</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进度和方式</w:t>
            </w:r>
            <w:r>
              <w:rPr>
                <w:rFonts w:hint="eastAsia" w:ascii="仿宋" w:hAnsi="仿宋" w:eastAsia="仿宋" w:cs="仿宋"/>
                <w:bCs/>
                <w:color w:val="auto"/>
                <w:sz w:val="24"/>
                <w:szCs w:val="24"/>
                <w:highlight w:val="none"/>
                <w:lang w:eastAsia="zh-CN"/>
              </w:rPr>
              <w:t>）</w:t>
            </w:r>
          </w:p>
        </w:tc>
        <w:tc>
          <w:tcPr>
            <w:tcW w:w="7179" w:type="dxa"/>
            <w:shd w:val="clear" w:color="auto" w:fill="FFFFFF"/>
            <w:noWrap w:val="0"/>
            <w:vAlign w:val="top"/>
          </w:tcPr>
          <w:p w14:paraId="7741972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500" w:lineRule="exact"/>
              <w:ind w:left="0" w:right="0"/>
              <w:rPr>
                <w:rFonts w:hint="default" w:ascii="仿宋" w:hAnsi="仿宋" w:eastAsia="仿宋" w:cs="仿宋"/>
                <w:color w:val="auto"/>
                <w:sz w:val="24"/>
                <w:szCs w:val="24"/>
                <w:vertAlign w:val="baseline"/>
                <w:lang w:val="en-US" w:eastAsia="zh-CN"/>
              </w:rPr>
            </w:pPr>
            <w:r>
              <w:rPr>
                <w:rFonts w:hint="default" w:ascii="仿宋" w:hAnsi="仿宋" w:eastAsia="仿宋" w:cs="仿宋"/>
                <w:color w:val="auto"/>
                <w:sz w:val="24"/>
                <w:szCs w:val="24"/>
                <w:vertAlign w:val="baseline"/>
                <w:lang w:val="en-US" w:eastAsia="zh-CN"/>
              </w:rPr>
              <w:t>1.本合同货物价格不因任何因素而调整，中标人同意承担投标时的价格与供货及安装时的价格变化风险。</w:t>
            </w:r>
          </w:p>
          <w:p w14:paraId="15C9424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500" w:lineRule="exact"/>
              <w:ind w:left="0" w:right="0"/>
              <w:rPr>
                <w:rFonts w:hint="default" w:ascii="仿宋" w:hAnsi="仿宋" w:eastAsia="仿宋" w:cs="仿宋"/>
                <w:color w:val="auto"/>
                <w:sz w:val="24"/>
                <w:szCs w:val="24"/>
                <w:vertAlign w:val="baseline"/>
                <w:lang w:val="en-US" w:eastAsia="zh-CN"/>
              </w:rPr>
            </w:pPr>
            <w:r>
              <w:rPr>
                <w:rFonts w:hint="default" w:ascii="仿宋" w:hAnsi="仿宋" w:eastAsia="仿宋" w:cs="仿宋"/>
                <w:color w:val="auto"/>
                <w:sz w:val="24"/>
                <w:szCs w:val="24"/>
                <w:vertAlign w:val="baseline"/>
                <w:lang w:val="en-US" w:eastAsia="zh-CN"/>
              </w:rPr>
              <w:t>2.合同签订后预付合同价款总额的30%；全部安装调试完成并验收合格后付至合同价款总额的100%。付款须经采购人确认，中标人提供合法有效发票。因中标人未提供发票，或因财审中心原因，或因财政预算原因导致付款迟延的，付款时间相应顺延。</w:t>
            </w:r>
          </w:p>
        </w:tc>
      </w:tr>
      <w:tr w14:paraId="674A3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shd w:val="clear" w:color="auto" w:fill="FFFFFF"/>
            <w:noWrap w:val="0"/>
            <w:vAlign w:val="center"/>
          </w:tcPr>
          <w:p w14:paraId="3C171C1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500" w:lineRule="exact"/>
              <w:ind w:left="0" w:right="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2</w:t>
            </w:r>
          </w:p>
        </w:tc>
        <w:tc>
          <w:tcPr>
            <w:tcW w:w="1540" w:type="dxa"/>
            <w:shd w:val="clear" w:color="auto" w:fill="FFFFFF"/>
            <w:noWrap w:val="0"/>
            <w:vAlign w:val="center"/>
          </w:tcPr>
          <w:p w14:paraId="6EC5C05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500" w:lineRule="exact"/>
              <w:ind w:left="0" w:right="0"/>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合同履行期</w:t>
            </w:r>
          </w:p>
          <w:p w14:paraId="027D319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500" w:lineRule="exact"/>
              <w:ind w:left="0" w:right="0"/>
              <w:jc w:val="center"/>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（交货期</w:t>
            </w:r>
            <w:r>
              <w:rPr>
                <w:rFonts w:hint="eastAsia" w:ascii="仿宋" w:hAnsi="仿宋" w:eastAsia="仿宋" w:cs="仿宋"/>
                <w:bCs/>
                <w:color w:val="auto"/>
                <w:sz w:val="24"/>
                <w:szCs w:val="24"/>
                <w:highlight w:val="none"/>
                <w:lang w:val="en-US" w:eastAsia="zh-CN"/>
              </w:rPr>
              <w:t>/交付时间</w:t>
            </w:r>
            <w:r>
              <w:rPr>
                <w:rFonts w:hint="eastAsia" w:ascii="仿宋" w:hAnsi="仿宋" w:eastAsia="仿宋" w:cs="仿宋"/>
                <w:bCs/>
                <w:color w:val="auto"/>
                <w:sz w:val="24"/>
                <w:szCs w:val="24"/>
                <w:highlight w:val="none"/>
              </w:rPr>
              <w:t>）</w:t>
            </w:r>
          </w:p>
        </w:tc>
        <w:tc>
          <w:tcPr>
            <w:tcW w:w="7179" w:type="dxa"/>
            <w:shd w:val="clear" w:color="auto" w:fill="FFFFFF"/>
            <w:noWrap w:val="0"/>
            <w:vAlign w:val="top"/>
          </w:tcPr>
          <w:p w14:paraId="5A7F537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500" w:lineRule="exact"/>
              <w:ind w:left="0" w:right="0"/>
              <w:rPr>
                <w:rFonts w:hint="default" w:ascii="仿宋" w:hAnsi="仿宋" w:eastAsia="仿宋" w:cs="仿宋"/>
                <w:color w:val="auto"/>
                <w:sz w:val="24"/>
                <w:szCs w:val="24"/>
                <w:highlight w:val="none"/>
                <w:vertAlign w:val="baseline"/>
                <w:lang w:val="en-US" w:eastAsia="zh-CN"/>
              </w:rPr>
            </w:pPr>
            <w:r>
              <w:rPr>
                <w:rFonts w:hint="default" w:ascii="仿宋" w:hAnsi="仿宋" w:eastAsia="仿宋" w:cs="仿宋"/>
                <w:color w:val="auto"/>
                <w:sz w:val="24"/>
                <w:szCs w:val="24"/>
                <w:highlight w:val="none"/>
                <w:vertAlign w:val="baseline"/>
                <w:lang w:val="en-US" w:eastAsia="zh-CN"/>
              </w:rPr>
              <w:t>合同签订后</w:t>
            </w:r>
            <w:r>
              <w:rPr>
                <w:rFonts w:hint="eastAsia" w:ascii="仿宋" w:hAnsi="仿宋" w:eastAsia="仿宋" w:cs="仿宋"/>
                <w:b/>
                <w:bCs/>
                <w:color w:val="auto"/>
                <w:sz w:val="24"/>
                <w:szCs w:val="24"/>
                <w:highlight w:val="none"/>
                <w:u w:val="single"/>
                <w:vertAlign w:val="baseline"/>
                <w:lang w:val="en-US" w:eastAsia="zh-CN"/>
              </w:rPr>
              <w:t>75</w:t>
            </w:r>
            <w:r>
              <w:rPr>
                <w:rFonts w:hint="default" w:ascii="仿宋" w:hAnsi="仿宋" w:eastAsia="仿宋" w:cs="仿宋"/>
                <w:b/>
                <w:bCs/>
                <w:color w:val="auto"/>
                <w:sz w:val="24"/>
                <w:szCs w:val="24"/>
                <w:highlight w:val="none"/>
                <w:u w:val="single"/>
                <w:vertAlign w:val="baseline"/>
                <w:lang w:val="en-US" w:eastAsia="zh-CN"/>
              </w:rPr>
              <w:t>个日历天</w:t>
            </w:r>
            <w:r>
              <w:rPr>
                <w:rFonts w:hint="default" w:ascii="仿宋" w:hAnsi="仿宋" w:eastAsia="仿宋" w:cs="仿宋"/>
                <w:color w:val="auto"/>
                <w:sz w:val="24"/>
                <w:szCs w:val="24"/>
                <w:highlight w:val="none"/>
                <w:vertAlign w:val="baseline"/>
                <w:lang w:val="en-US" w:eastAsia="zh-CN"/>
              </w:rPr>
              <w:t>内，中标人完成全部货物的供货、安装、调试、培训和验收工作，符合国家标准、行业规范和合同等相关文件的要求。</w:t>
            </w:r>
          </w:p>
          <w:p w14:paraId="2B06C88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500" w:lineRule="exact"/>
              <w:ind w:left="0" w:right="0"/>
              <w:rPr>
                <w:rFonts w:hint="default" w:ascii="仿宋" w:hAnsi="仿宋" w:eastAsia="仿宋" w:cs="仿宋"/>
                <w:color w:val="auto"/>
                <w:sz w:val="24"/>
                <w:szCs w:val="24"/>
                <w:vertAlign w:val="baseline"/>
                <w:lang w:val="en-US" w:eastAsia="zh-CN"/>
              </w:rPr>
            </w:pPr>
            <w:r>
              <w:rPr>
                <w:rFonts w:hint="eastAsia" w:ascii="仿宋" w:hAnsi="仿宋" w:eastAsia="仿宋" w:cs="仿宋"/>
                <w:b/>
                <w:bCs/>
                <w:color w:val="auto"/>
                <w:sz w:val="24"/>
                <w:szCs w:val="24"/>
                <w:vertAlign w:val="baseline"/>
                <w:lang w:val="en-US" w:eastAsia="zh-CN"/>
              </w:rPr>
              <w:t>履约保证金：</w:t>
            </w:r>
            <w:r>
              <w:rPr>
                <w:rFonts w:hint="default" w:ascii="仿宋" w:hAnsi="仿宋" w:eastAsia="仿宋" w:cs="仿宋"/>
                <w:color w:val="auto"/>
                <w:sz w:val="24"/>
                <w:szCs w:val="24"/>
                <w:vertAlign w:val="baseline"/>
                <w:lang w:val="en-US" w:eastAsia="zh-CN"/>
              </w:rPr>
              <w:t>本项目的履约保证金为合同总金额的</w:t>
            </w:r>
            <w:r>
              <w:rPr>
                <w:rFonts w:hint="default" w:ascii="仿宋" w:hAnsi="仿宋" w:eastAsia="仿宋" w:cs="仿宋"/>
                <w:b/>
                <w:bCs/>
                <w:color w:val="auto"/>
                <w:sz w:val="24"/>
                <w:szCs w:val="24"/>
                <w:vertAlign w:val="baseline"/>
                <w:lang w:val="en-US" w:eastAsia="zh-CN"/>
              </w:rPr>
              <w:t>10%，</w:t>
            </w:r>
            <w:r>
              <w:rPr>
                <w:rFonts w:hint="default" w:ascii="仿宋" w:hAnsi="仿宋" w:eastAsia="仿宋" w:cs="仿宋"/>
                <w:color w:val="auto"/>
                <w:sz w:val="24"/>
                <w:szCs w:val="24"/>
                <w:vertAlign w:val="baseline"/>
                <w:lang w:val="en-US" w:eastAsia="zh-CN"/>
              </w:rPr>
              <w:t>由中标人在合同签订时以非现金形式（包括支票、汇票、本票、网上银行支付或者金融机构、担保机构出具的保函、保险公司出具的保证保险等）缴纳履约保证金。由采购人根据采购合同约定，待中标人履行完合同约定权利义务事项后15个工作日内一次性退还履约保证金。</w:t>
            </w:r>
          </w:p>
          <w:p w14:paraId="35D8531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500" w:lineRule="exact"/>
              <w:ind w:left="0" w:right="0"/>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存在以下情形的，履约保证金不予退还：</w:t>
            </w:r>
          </w:p>
          <w:p w14:paraId="16CD072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500" w:lineRule="exact"/>
              <w:ind w:left="0" w:right="0"/>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w:t>
            </w:r>
            <w:r>
              <w:rPr>
                <w:rFonts w:hint="default" w:ascii="仿宋" w:hAnsi="仿宋" w:eastAsia="仿宋" w:cs="仿宋"/>
                <w:color w:val="auto"/>
                <w:sz w:val="24"/>
                <w:szCs w:val="24"/>
                <w:vertAlign w:val="baseline"/>
                <w:lang w:val="en-US" w:eastAsia="zh-CN"/>
              </w:rPr>
              <w:t>除因不可抗力或采购文件认可的情形外，无正当理由拒绝签订合同的</w:t>
            </w:r>
            <w:r>
              <w:rPr>
                <w:rFonts w:hint="eastAsia" w:ascii="仿宋" w:hAnsi="仿宋" w:eastAsia="仿宋" w:cs="仿宋"/>
                <w:color w:val="auto"/>
                <w:sz w:val="24"/>
                <w:szCs w:val="24"/>
                <w:vertAlign w:val="baseline"/>
                <w:lang w:val="en-US" w:eastAsia="zh-CN"/>
              </w:rPr>
              <w:t>，</w:t>
            </w:r>
            <w:r>
              <w:rPr>
                <w:rFonts w:hint="default" w:ascii="仿宋" w:hAnsi="仿宋" w:eastAsia="仿宋" w:cs="仿宋"/>
                <w:color w:val="auto"/>
                <w:sz w:val="24"/>
                <w:szCs w:val="24"/>
                <w:vertAlign w:val="baseline"/>
                <w:lang w:val="en-US" w:eastAsia="zh-CN"/>
              </w:rPr>
              <w:t>在签订合同时向采购人提出附加条件或者更改合同实质性内容要求的</w:t>
            </w:r>
            <w:r>
              <w:rPr>
                <w:rFonts w:hint="eastAsia" w:ascii="仿宋" w:hAnsi="仿宋" w:eastAsia="仿宋" w:cs="仿宋"/>
                <w:color w:val="auto"/>
                <w:sz w:val="24"/>
                <w:szCs w:val="24"/>
                <w:vertAlign w:val="baseline"/>
                <w:lang w:val="en-US" w:eastAsia="zh-CN"/>
              </w:rPr>
              <w:t>，</w:t>
            </w:r>
            <w:r>
              <w:rPr>
                <w:rFonts w:hint="default" w:ascii="仿宋" w:hAnsi="仿宋" w:eastAsia="仿宋" w:cs="仿宋"/>
                <w:color w:val="auto"/>
                <w:sz w:val="24"/>
                <w:szCs w:val="24"/>
                <w:vertAlign w:val="baseline"/>
                <w:lang w:val="en-US" w:eastAsia="zh-CN"/>
              </w:rPr>
              <w:t>未在规定时间内与采购人签订书面合同的</w:t>
            </w:r>
            <w:r>
              <w:rPr>
                <w:rFonts w:hint="eastAsia" w:ascii="仿宋" w:hAnsi="仿宋" w:eastAsia="仿宋" w:cs="仿宋"/>
                <w:color w:val="auto"/>
                <w:sz w:val="24"/>
                <w:szCs w:val="24"/>
                <w:vertAlign w:val="baseline"/>
                <w:lang w:val="en-US" w:eastAsia="zh-CN"/>
              </w:rPr>
              <w:t>；</w:t>
            </w:r>
          </w:p>
          <w:p w14:paraId="2EF525A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500" w:lineRule="exact"/>
              <w:ind w:left="0" w:right="0"/>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（2）中标</w:t>
            </w:r>
            <w:r>
              <w:rPr>
                <w:rFonts w:hint="default" w:ascii="仿宋" w:hAnsi="仿宋" w:eastAsia="仿宋" w:cs="仿宋"/>
                <w:color w:val="auto"/>
                <w:sz w:val="24"/>
                <w:szCs w:val="24"/>
                <w:vertAlign w:val="baseline"/>
                <w:lang w:val="en-US" w:eastAsia="zh-CN"/>
              </w:rPr>
              <w:t>供应商不履行或无法履行与采购人订立的合同的，履约保证金不予退还</w:t>
            </w:r>
            <w:r>
              <w:rPr>
                <w:rFonts w:hint="eastAsia" w:ascii="仿宋" w:hAnsi="仿宋" w:eastAsia="仿宋" w:cs="仿宋"/>
                <w:color w:val="auto"/>
                <w:sz w:val="24"/>
                <w:szCs w:val="24"/>
                <w:vertAlign w:val="baseline"/>
                <w:lang w:val="en-US" w:eastAsia="zh-CN"/>
              </w:rPr>
              <w:t>；</w:t>
            </w:r>
          </w:p>
          <w:p w14:paraId="1F9C0D3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500" w:lineRule="exact"/>
              <w:ind w:left="0" w:right="0"/>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（3）中标</w:t>
            </w:r>
            <w:r>
              <w:rPr>
                <w:rFonts w:hint="default" w:ascii="仿宋" w:hAnsi="仿宋" w:eastAsia="仿宋" w:cs="仿宋"/>
                <w:color w:val="auto"/>
                <w:sz w:val="24"/>
                <w:szCs w:val="24"/>
                <w:vertAlign w:val="baseline"/>
                <w:lang w:val="en-US" w:eastAsia="zh-CN"/>
              </w:rPr>
              <w:t>供应商所供货物（含家具产品）的品种、数量、规格、质量不符合招标文件规定和合同约定的，由供应商负责修理、调换或退货，并承担相应费用；经采购人催告后仍不纠正的，履约保证金不予退还</w:t>
            </w:r>
            <w:r>
              <w:rPr>
                <w:rFonts w:hint="eastAsia" w:ascii="仿宋" w:hAnsi="仿宋" w:eastAsia="仿宋" w:cs="仿宋"/>
                <w:color w:val="auto"/>
                <w:sz w:val="24"/>
                <w:szCs w:val="24"/>
                <w:vertAlign w:val="baseline"/>
                <w:lang w:val="en-US" w:eastAsia="zh-CN"/>
              </w:rPr>
              <w:t>；</w:t>
            </w:r>
          </w:p>
          <w:p w14:paraId="6F520C3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500" w:lineRule="exact"/>
              <w:ind w:left="0" w:right="0"/>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（4）</w:t>
            </w:r>
            <w:r>
              <w:rPr>
                <w:rFonts w:hint="default" w:ascii="仿宋" w:hAnsi="仿宋" w:eastAsia="仿宋" w:cs="仿宋"/>
                <w:color w:val="auto"/>
                <w:sz w:val="24"/>
                <w:szCs w:val="24"/>
                <w:vertAlign w:val="baseline"/>
                <w:lang w:val="en-US" w:eastAsia="zh-CN"/>
              </w:rPr>
              <w:t>因</w:t>
            </w:r>
            <w:r>
              <w:rPr>
                <w:rFonts w:hint="eastAsia" w:ascii="仿宋" w:hAnsi="仿宋" w:eastAsia="仿宋" w:cs="仿宋"/>
                <w:color w:val="auto"/>
                <w:sz w:val="24"/>
                <w:szCs w:val="24"/>
                <w:vertAlign w:val="baseline"/>
                <w:lang w:val="en-US" w:eastAsia="zh-CN"/>
              </w:rPr>
              <w:t>中标</w:t>
            </w:r>
            <w:r>
              <w:rPr>
                <w:rFonts w:hint="default" w:ascii="仿宋" w:hAnsi="仿宋" w:eastAsia="仿宋" w:cs="仿宋"/>
                <w:color w:val="auto"/>
                <w:sz w:val="24"/>
                <w:szCs w:val="24"/>
                <w:vertAlign w:val="baseline"/>
                <w:lang w:val="en-US" w:eastAsia="zh-CN"/>
              </w:rPr>
              <w:t>供应商提供的产品存在质量缺陷，导致采购人人身损害或重大财产损失的，履约保证金不予退还，且不影响采购人追究供应商的其他法律责任。</w:t>
            </w:r>
          </w:p>
          <w:p w14:paraId="1C61B98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500" w:lineRule="exact"/>
              <w:ind w:left="0" w:right="0"/>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（5）中标</w:t>
            </w:r>
            <w:r>
              <w:rPr>
                <w:rFonts w:hint="default" w:ascii="仿宋" w:hAnsi="仿宋" w:eastAsia="仿宋" w:cs="仿宋"/>
                <w:color w:val="auto"/>
                <w:sz w:val="24"/>
                <w:szCs w:val="24"/>
                <w:vertAlign w:val="baseline"/>
                <w:lang w:val="en-US" w:eastAsia="zh-CN"/>
              </w:rPr>
              <w:t>供应商将合同内容非法转包或违法分包的，履约保证金不予退还，采购人有权单方解除合同</w:t>
            </w:r>
            <w:r>
              <w:rPr>
                <w:rFonts w:hint="eastAsia" w:ascii="仿宋" w:hAnsi="仿宋" w:eastAsia="仿宋" w:cs="仿宋"/>
                <w:color w:val="auto"/>
                <w:sz w:val="24"/>
                <w:szCs w:val="24"/>
                <w:vertAlign w:val="baseline"/>
                <w:lang w:val="en-US" w:eastAsia="zh-CN"/>
              </w:rPr>
              <w:t>；</w:t>
            </w:r>
          </w:p>
          <w:p w14:paraId="09BA158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500" w:lineRule="exact"/>
              <w:ind w:left="0" w:right="0"/>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（6）</w:t>
            </w:r>
            <w:r>
              <w:rPr>
                <w:rFonts w:hint="default" w:ascii="仿宋" w:hAnsi="仿宋" w:eastAsia="仿宋" w:cs="仿宋"/>
                <w:color w:val="auto"/>
                <w:sz w:val="24"/>
                <w:szCs w:val="24"/>
                <w:vertAlign w:val="baseline"/>
                <w:lang w:val="en-US" w:eastAsia="zh-CN"/>
              </w:rPr>
              <w:t>供应商采取欺骗、弄虚作假方式投标的，或与其它供应商串通投标的，履约保证金不予退还</w:t>
            </w:r>
            <w:r>
              <w:rPr>
                <w:rFonts w:hint="eastAsia" w:ascii="仿宋" w:hAnsi="仿宋" w:eastAsia="仿宋" w:cs="仿宋"/>
                <w:color w:val="auto"/>
                <w:sz w:val="24"/>
                <w:szCs w:val="24"/>
                <w:vertAlign w:val="baseline"/>
                <w:lang w:val="en-US" w:eastAsia="zh-CN"/>
              </w:rPr>
              <w:t>；</w:t>
            </w:r>
          </w:p>
          <w:p w14:paraId="50B7473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500" w:lineRule="exact"/>
              <w:ind w:left="0" w:right="0"/>
              <w:rPr>
                <w:rFonts w:hint="default" w:ascii="Segoe UI" w:hAnsi="Segoe UI" w:eastAsia="Segoe UI" w:cs="Segoe UI"/>
                <w:i w:val="0"/>
                <w:iCs w:val="0"/>
                <w:caps w:val="0"/>
                <w:color w:val="auto"/>
                <w:spacing w:val="0"/>
                <w:sz w:val="24"/>
                <w:szCs w:val="24"/>
                <w:shd w:val="clear" w:fill="FFFFFF"/>
                <w:lang w:val="en-US" w:eastAsia="zh-CN"/>
              </w:rPr>
            </w:pPr>
            <w:r>
              <w:rPr>
                <w:rFonts w:hint="eastAsia" w:ascii="仿宋" w:hAnsi="仿宋" w:eastAsia="仿宋" w:cs="仿宋"/>
                <w:color w:val="auto"/>
                <w:sz w:val="24"/>
                <w:szCs w:val="24"/>
                <w:vertAlign w:val="baseline"/>
                <w:lang w:val="en-US" w:eastAsia="zh-CN"/>
              </w:rPr>
              <w:t>（7）</w:t>
            </w:r>
            <w:r>
              <w:rPr>
                <w:rFonts w:hint="default" w:ascii="仿宋" w:hAnsi="仿宋" w:eastAsia="仿宋" w:cs="仿宋"/>
                <w:color w:val="auto"/>
                <w:sz w:val="24"/>
                <w:szCs w:val="24"/>
                <w:vertAlign w:val="baseline"/>
                <w:lang w:val="en-US" w:eastAsia="zh-CN"/>
              </w:rPr>
              <w:t>供应商故意捏造事实或伪造证明材料，进行虚假恶意投诉或反映的，履约保证金不予退还</w:t>
            </w:r>
            <w:r>
              <w:rPr>
                <w:rFonts w:hint="eastAsia" w:ascii="仿宋" w:hAnsi="仿宋" w:eastAsia="仿宋" w:cs="仿宋"/>
                <w:color w:val="auto"/>
                <w:sz w:val="24"/>
                <w:szCs w:val="24"/>
                <w:vertAlign w:val="baseline"/>
                <w:lang w:val="en-US" w:eastAsia="zh-CN"/>
              </w:rPr>
              <w:t>。</w:t>
            </w:r>
          </w:p>
        </w:tc>
      </w:tr>
      <w:tr w14:paraId="344A0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shd w:val="clear" w:color="auto" w:fill="FFFFFF"/>
            <w:noWrap w:val="0"/>
            <w:vAlign w:val="center"/>
          </w:tcPr>
          <w:p w14:paraId="49829E1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500" w:lineRule="exact"/>
              <w:ind w:left="0" w:right="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3</w:t>
            </w:r>
          </w:p>
        </w:tc>
        <w:tc>
          <w:tcPr>
            <w:tcW w:w="1540" w:type="dxa"/>
            <w:shd w:val="clear" w:color="auto" w:fill="FFFFFF"/>
            <w:noWrap w:val="0"/>
            <w:vAlign w:val="center"/>
          </w:tcPr>
          <w:p w14:paraId="1266D90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500" w:lineRule="exact"/>
              <w:ind w:left="0" w:right="0"/>
              <w:jc w:val="center"/>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交货</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服务</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rPr>
              <w:t>地点</w:t>
            </w:r>
          </w:p>
        </w:tc>
        <w:tc>
          <w:tcPr>
            <w:tcW w:w="7179" w:type="dxa"/>
            <w:shd w:val="clear" w:color="auto" w:fill="FFFFFF"/>
            <w:noWrap w:val="0"/>
            <w:vAlign w:val="top"/>
          </w:tcPr>
          <w:p w14:paraId="658CD0B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500" w:lineRule="exact"/>
              <w:ind w:left="0" w:right="0"/>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vertAlign w:val="baseline"/>
              </w:rPr>
              <w:t>采购人指定</w:t>
            </w:r>
            <w:r>
              <w:rPr>
                <w:rFonts w:hint="eastAsia" w:ascii="仿宋" w:hAnsi="仿宋" w:eastAsia="仿宋" w:cs="仿宋"/>
                <w:color w:val="auto"/>
                <w:sz w:val="24"/>
                <w:szCs w:val="24"/>
                <w:highlight w:val="none"/>
                <w:vertAlign w:val="baseline"/>
                <w:lang w:val="en-US" w:eastAsia="zh-CN"/>
              </w:rPr>
              <w:t>地点</w:t>
            </w:r>
          </w:p>
        </w:tc>
      </w:tr>
      <w:tr w14:paraId="0E8B4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CE6F2"/>
          <w:tblCellMar>
            <w:top w:w="0" w:type="dxa"/>
            <w:left w:w="108" w:type="dxa"/>
            <w:bottom w:w="0" w:type="dxa"/>
            <w:right w:w="108" w:type="dxa"/>
          </w:tblCellMar>
        </w:tblPrEx>
        <w:tc>
          <w:tcPr>
            <w:tcW w:w="567" w:type="dxa"/>
            <w:shd w:val="clear" w:color="auto" w:fill="FFFFFF"/>
            <w:noWrap w:val="0"/>
            <w:vAlign w:val="center"/>
          </w:tcPr>
          <w:p w14:paraId="11A0242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500" w:lineRule="exact"/>
              <w:ind w:left="0" w:right="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4</w:t>
            </w:r>
          </w:p>
        </w:tc>
        <w:tc>
          <w:tcPr>
            <w:tcW w:w="1540" w:type="dxa"/>
            <w:shd w:val="clear" w:color="auto" w:fill="FFFFFF"/>
            <w:noWrap w:val="0"/>
            <w:vAlign w:val="center"/>
          </w:tcPr>
          <w:p w14:paraId="65B66C7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500" w:lineRule="exact"/>
              <w:ind w:left="0" w:right="0"/>
              <w:jc w:val="center"/>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质保和售后服务要求</w:t>
            </w:r>
          </w:p>
        </w:tc>
        <w:tc>
          <w:tcPr>
            <w:tcW w:w="7179" w:type="dxa"/>
            <w:shd w:val="clear" w:color="auto" w:fill="FFFFFF"/>
            <w:noWrap w:val="0"/>
            <w:vAlign w:val="top"/>
          </w:tcPr>
          <w:p w14:paraId="5F5154E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500" w:lineRule="exact"/>
              <w:ind w:left="0" w:right="0"/>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b/>
                <w:bCs/>
                <w:color w:val="auto"/>
                <w:sz w:val="22"/>
                <w:szCs w:val="32"/>
                <w:highlight w:val="none"/>
                <w:lang w:val="en-US" w:eastAsia="zh-CN"/>
              </w:rPr>
              <w:t>质保：</w:t>
            </w:r>
            <w:r>
              <w:rPr>
                <w:rFonts w:hint="eastAsia" w:ascii="仿宋" w:hAnsi="仿宋" w:eastAsia="仿宋" w:cs="仿宋"/>
                <w:color w:val="auto"/>
                <w:sz w:val="24"/>
                <w:szCs w:val="24"/>
                <w:highlight w:val="none"/>
                <w:vertAlign w:val="baseline"/>
                <w:lang w:val="en-US" w:eastAsia="zh-CN"/>
              </w:rPr>
              <w:t>在项目验收通过后，中标人必须提供不少于</w:t>
            </w:r>
            <w:r>
              <w:rPr>
                <w:rFonts w:hint="eastAsia" w:ascii="仿宋" w:hAnsi="仿宋" w:eastAsia="仿宋" w:cs="仿宋"/>
                <w:b/>
                <w:bCs/>
                <w:color w:val="auto"/>
                <w:sz w:val="24"/>
                <w:szCs w:val="24"/>
                <w:highlight w:val="none"/>
                <w:vertAlign w:val="baseline"/>
                <w:lang w:val="en-US" w:eastAsia="zh-CN"/>
              </w:rPr>
              <w:t>2年</w:t>
            </w:r>
            <w:r>
              <w:rPr>
                <w:rFonts w:hint="eastAsia" w:ascii="仿宋" w:hAnsi="仿宋" w:eastAsia="仿宋" w:cs="仿宋"/>
                <w:color w:val="auto"/>
                <w:sz w:val="24"/>
                <w:szCs w:val="24"/>
                <w:highlight w:val="none"/>
                <w:vertAlign w:val="baseline"/>
                <w:lang w:val="en-US" w:eastAsia="zh-CN"/>
              </w:rPr>
              <w:t>的售后服务期(国家法规另有规定和制造企业优于以及技术要求中另有约定的除外)，在售后服务期内，中标人须提供保修及上门服务，所需费用包含在投标报价中。</w:t>
            </w:r>
          </w:p>
          <w:p w14:paraId="2450DB32">
            <w:pPr>
              <w:keepNext w:val="0"/>
              <w:keepLines w:val="0"/>
              <w:suppressLineNumbers w:val="0"/>
              <w:spacing w:before="0" w:beforeAutospacing="0" w:after="0" w:afterAutospacing="0" w:line="360" w:lineRule="auto"/>
              <w:ind w:left="0" w:right="0"/>
              <w:jc w:val="left"/>
              <w:rPr>
                <w:rFonts w:hint="eastAsia" w:ascii="仿宋" w:hAnsi="仿宋" w:eastAsia="仿宋" w:cs="仿宋"/>
                <w:b/>
                <w:bCs/>
                <w:color w:val="auto"/>
                <w:sz w:val="22"/>
                <w:szCs w:val="32"/>
                <w:highlight w:val="none"/>
              </w:rPr>
            </w:pPr>
            <w:r>
              <w:rPr>
                <w:rFonts w:hint="eastAsia" w:ascii="仿宋" w:hAnsi="仿宋" w:eastAsia="仿宋" w:cs="仿宋"/>
                <w:b/>
                <w:bCs/>
                <w:color w:val="auto"/>
                <w:sz w:val="22"/>
                <w:szCs w:val="32"/>
                <w:highlight w:val="none"/>
              </w:rPr>
              <w:t>售后服务要求</w:t>
            </w:r>
          </w:p>
          <w:p w14:paraId="5B549C7D">
            <w:pPr>
              <w:keepNext w:val="0"/>
              <w:keepLines w:val="0"/>
              <w:suppressLineNumbers w:val="0"/>
              <w:spacing w:before="0" w:beforeAutospacing="0" w:after="0" w:afterAutospacing="0" w:line="360" w:lineRule="auto"/>
              <w:ind w:left="0" w:right="0" w:firstLine="480" w:firstLineChars="200"/>
              <w:jc w:val="left"/>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lang w:val="en-US" w:eastAsia="zh-CN"/>
              </w:rPr>
              <w:t>1.中标人</w:t>
            </w:r>
            <w:r>
              <w:rPr>
                <w:rFonts w:hint="eastAsia" w:ascii="仿宋" w:hAnsi="仿宋" w:eastAsia="仿宋" w:cs="仿宋"/>
                <w:color w:val="auto"/>
                <w:sz w:val="24"/>
                <w:szCs w:val="32"/>
                <w:highlight w:val="none"/>
              </w:rPr>
              <w:t>应指派专人负责与采购人联系售后服务事宜，在</w:t>
            </w:r>
            <w:r>
              <w:rPr>
                <w:rFonts w:hint="eastAsia" w:ascii="仿宋" w:hAnsi="仿宋" w:eastAsia="仿宋" w:cs="仿宋"/>
                <w:color w:val="auto"/>
                <w:sz w:val="24"/>
                <w:szCs w:val="32"/>
                <w:highlight w:val="none"/>
                <w:lang w:eastAsia="zh-CN"/>
              </w:rPr>
              <w:t>售后服务期</w:t>
            </w:r>
            <w:r>
              <w:rPr>
                <w:rFonts w:hint="eastAsia" w:ascii="仿宋" w:hAnsi="仿宋" w:eastAsia="仿宋" w:cs="仿宋"/>
                <w:color w:val="auto"/>
                <w:sz w:val="24"/>
                <w:szCs w:val="32"/>
                <w:highlight w:val="none"/>
              </w:rPr>
              <w:t>内，如果产品发生故障，负责调查故障原因</w:t>
            </w:r>
            <w:r>
              <w:rPr>
                <w:rFonts w:hint="eastAsia" w:ascii="仿宋" w:hAnsi="仿宋" w:eastAsia="仿宋" w:cs="仿宋"/>
                <w:color w:val="auto"/>
                <w:sz w:val="24"/>
                <w:szCs w:val="32"/>
                <w:highlight w:val="none"/>
                <w:lang w:val="en-US" w:eastAsia="zh-CN"/>
              </w:rPr>
              <w:t>并</w:t>
            </w:r>
            <w:r>
              <w:rPr>
                <w:rFonts w:hint="eastAsia" w:ascii="仿宋" w:hAnsi="仿宋" w:eastAsia="仿宋" w:cs="仿宋"/>
                <w:color w:val="auto"/>
                <w:sz w:val="24"/>
                <w:szCs w:val="32"/>
                <w:highlight w:val="none"/>
              </w:rPr>
              <w:t>修复直至满足产品性能的要求，或者更换产品或部分有缺陷的组件和材料；如超过24小时仍不能排除故障，</w:t>
            </w:r>
            <w:r>
              <w:rPr>
                <w:rFonts w:hint="eastAsia" w:ascii="仿宋" w:hAnsi="仿宋" w:eastAsia="仿宋" w:cs="仿宋"/>
                <w:color w:val="auto"/>
                <w:sz w:val="24"/>
                <w:szCs w:val="32"/>
                <w:highlight w:val="none"/>
                <w:lang w:val="en-US" w:eastAsia="zh-CN"/>
              </w:rPr>
              <w:t>中标人</w:t>
            </w:r>
            <w:r>
              <w:rPr>
                <w:rFonts w:hint="eastAsia" w:ascii="仿宋" w:hAnsi="仿宋" w:eastAsia="仿宋" w:cs="仿宋"/>
                <w:color w:val="auto"/>
                <w:sz w:val="24"/>
                <w:szCs w:val="32"/>
                <w:highlight w:val="none"/>
              </w:rPr>
              <w:t>应在2个工作日无偿提供备用</w:t>
            </w:r>
            <w:r>
              <w:rPr>
                <w:rFonts w:hint="eastAsia" w:ascii="仿宋" w:hAnsi="仿宋" w:eastAsia="仿宋" w:cs="仿宋"/>
                <w:color w:val="auto"/>
                <w:sz w:val="24"/>
                <w:szCs w:val="32"/>
                <w:highlight w:val="none"/>
                <w:lang w:val="en-US" w:eastAsia="zh-CN"/>
              </w:rPr>
              <w:t>产品</w:t>
            </w:r>
            <w:r>
              <w:rPr>
                <w:rFonts w:hint="eastAsia" w:ascii="仿宋" w:hAnsi="仿宋" w:eastAsia="仿宋" w:cs="仿宋"/>
                <w:color w:val="auto"/>
                <w:sz w:val="24"/>
                <w:szCs w:val="32"/>
                <w:highlight w:val="none"/>
              </w:rPr>
              <w:t>或零件供采购人使用。</w:t>
            </w:r>
            <w:r>
              <w:rPr>
                <w:rFonts w:hint="eastAsia" w:ascii="仿宋" w:hAnsi="仿宋" w:eastAsia="仿宋" w:cs="仿宋"/>
                <w:color w:val="auto"/>
                <w:sz w:val="24"/>
                <w:szCs w:val="32"/>
                <w:highlight w:val="none"/>
                <w:lang w:eastAsia="zh-CN"/>
              </w:rPr>
              <w:t>售后服务期</w:t>
            </w:r>
            <w:r>
              <w:rPr>
                <w:rFonts w:hint="eastAsia" w:ascii="仿宋" w:hAnsi="仿宋" w:eastAsia="仿宋" w:cs="仿宋"/>
                <w:color w:val="auto"/>
                <w:sz w:val="24"/>
                <w:szCs w:val="32"/>
                <w:highlight w:val="none"/>
              </w:rPr>
              <w:t>内所有货物保修服务方式均为上门保修，</w:t>
            </w:r>
            <w:r>
              <w:rPr>
                <w:rFonts w:hint="eastAsia" w:ascii="仿宋" w:hAnsi="仿宋" w:eastAsia="仿宋" w:cs="仿宋"/>
                <w:color w:val="auto"/>
                <w:sz w:val="24"/>
                <w:szCs w:val="32"/>
                <w:highlight w:val="none"/>
                <w:lang w:val="en-US" w:eastAsia="zh-CN"/>
              </w:rPr>
              <w:t>以上所需费用包含在投标报价中</w:t>
            </w:r>
            <w:r>
              <w:rPr>
                <w:rFonts w:hint="eastAsia" w:ascii="仿宋" w:hAnsi="仿宋" w:eastAsia="仿宋" w:cs="仿宋"/>
                <w:color w:val="auto"/>
                <w:sz w:val="24"/>
                <w:szCs w:val="32"/>
                <w:highlight w:val="none"/>
              </w:rPr>
              <w:t>。</w:t>
            </w:r>
          </w:p>
          <w:p w14:paraId="5C81EEFD">
            <w:pPr>
              <w:keepNext w:val="0"/>
              <w:keepLines w:val="0"/>
              <w:suppressLineNumbers w:val="0"/>
              <w:spacing w:before="0" w:beforeAutospacing="0" w:after="0" w:afterAutospacing="0" w:line="360" w:lineRule="auto"/>
              <w:ind w:left="0" w:right="0" w:firstLine="480" w:firstLineChars="200"/>
              <w:jc w:val="left"/>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lang w:val="en-US" w:eastAsia="zh-CN"/>
              </w:rPr>
              <w:t>2.</w:t>
            </w:r>
            <w:r>
              <w:rPr>
                <w:rFonts w:hint="eastAsia" w:ascii="仿宋" w:hAnsi="仿宋" w:eastAsia="仿宋" w:cs="仿宋"/>
                <w:color w:val="auto"/>
                <w:sz w:val="24"/>
                <w:szCs w:val="32"/>
                <w:highlight w:val="none"/>
              </w:rPr>
              <w:t>维修响应时间：</w:t>
            </w:r>
            <w:r>
              <w:rPr>
                <w:rFonts w:hint="eastAsia" w:ascii="仿宋" w:hAnsi="仿宋" w:eastAsia="仿宋" w:cs="仿宋"/>
                <w:color w:val="auto"/>
                <w:sz w:val="24"/>
                <w:szCs w:val="32"/>
                <w:highlight w:val="none"/>
                <w:lang w:val="en-US" w:eastAsia="zh-CN"/>
              </w:rPr>
              <w:t>中标人须</w:t>
            </w:r>
            <w:r>
              <w:rPr>
                <w:rFonts w:hint="eastAsia" w:ascii="仿宋" w:hAnsi="仿宋" w:eastAsia="仿宋" w:cs="仿宋"/>
                <w:color w:val="auto"/>
                <w:sz w:val="24"/>
                <w:szCs w:val="32"/>
                <w:highlight w:val="none"/>
              </w:rPr>
              <w:t>提供7×24小时售后服务热线（电话或网络远程支持服务、现场支持服务）；产品出现需要维修的情况，在接到采购人通知维修后2小时内响应。若运用通讯工具不能解决问题，必须在48小时之内提供上门维修服务</w:t>
            </w:r>
            <w:r>
              <w:rPr>
                <w:rFonts w:hint="eastAsia" w:ascii="仿宋" w:hAnsi="仿宋" w:eastAsia="仿宋" w:cs="仿宋"/>
                <w:color w:val="auto"/>
                <w:sz w:val="24"/>
                <w:szCs w:val="32"/>
                <w:highlight w:val="none"/>
                <w:lang w:eastAsia="zh-CN"/>
              </w:rPr>
              <w:t>，</w:t>
            </w:r>
            <w:r>
              <w:rPr>
                <w:rFonts w:hint="eastAsia" w:ascii="仿宋" w:hAnsi="仿宋" w:eastAsia="仿宋" w:cs="仿宋"/>
                <w:color w:val="auto"/>
                <w:sz w:val="24"/>
                <w:szCs w:val="32"/>
                <w:highlight w:val="none"/>
              </w:rPr>
              <w:t>非人为质量问题的</w:t>
            </w:r>
            <w:r>
              <w:rPr>
                <w:rFonts w:hint="eastAsia" w:ascii="仿宋" w:hAnsi="仿宋" w:eastAsia="仿宋" w:cs="仿宋"/>
                <w:color w:val="auto"/>
                <w:sz w:val="24"/>
                <w:szCs w:val="32"/>
                <w:highlight w:val="none"/>
                <w:lang w:val="en-US" w:eastAsia="zh-CN"/>
              </w:rPr>
              <w:t>情况</w:t>
            </w:r>
            <w:r>
              <w:rPr>
                <w:rFonts w:hint="eastAsia" w:ascii="仿宋" w:hAnsi="仿宋" w:eastAsia="仿宋" w:cs="仿宋"/>
                <w:color w:val="auto"/>
                <w:sz w:val="24"/>
                <w:szCs w:val="32"/>
                <w:highlight w:val="none"/>
              </w:rPr>
              <w:t>应负责更换，并应对相关事项进行及时处理，并及时填写维修报告（包括故障原因、处理情况及用户意见等）报采购人备案，</w:t>
            </w:r>
            <w:r>
              <w:rPr>
                <w:rFonts w:hint="eastAsia" w:ascii="仿宋" w:hAnsi="仿宋" w:eastAsia="仿宋" w:cs="仿宋"/>
                <w:color w:val="auto"/>
                <w:sz w:val="24"/>
                <w:szCs w:val="32"/>
                <w:highlight w:val="none"/>
                <w:lang w:val="en-US" w:eastAsia="zh-CN"/>
              </w:rPr>
              <w:t>以上所需费用包含在投标报价中</w:t>
            </w:r>
            <w:r>
              <w:rPr>
                <w:rFonts w:hint="eastAsia" w:ascii="仿宋" w:hAnsi="仿宋" w:eastAsia="仿宋" w:cs="仿宋"/>
                <w:color w:val="auto"/>
                <w:sz w:val="24"/>
                <w:szCs w:val="32"/>
                <w:highlight w:val="none"/>
              </w:rPr>
              <w:t>。</w:t>
            </w:r>
          </w:p>
          <w:p w14:paraId="68C027BC">
            <w:pPr>
              <w:keepNext w:val="0"/>
              <w:keepLines w:val="0"/>
              <w:suppressLineNumbers w:val="0"/>
              <w:spacing w:before="0" w:beforeAutospacing="0" w:after="0" w:afterAutospacing="0" w:line="360" w:lineRule="auto"/>
              <w:ind w:left="0" w:right="0" w:firstLine="480" w:firstLineChars="200"/>
              <w:jc w:val="left"/>
              <w:rPr>
                <w:rFonts w:hint="eastAsia" w:ascii="仿宋" w:hAnsi="仿宋" w:eastAsia="仿宋" w:cs="仿宋"/>
                <w:color w:val="auto"/>
                <w:sz w:val="24"/>
                <w:szCs w:val="36"/>
                <w:highlight w:val="none"/>
                <w:lang w:val="en-US" w:eastAsia="zh-CN"/>
              </w:rPr>
            </w:pPr>
            <w:r>
              <w:rPr>
                <w:rFonts w:hint="eastAsia" w:ascii="仿宋" w:hAnsi="仿宋" w:eastAsia="仿宋" w:cs="仿宋"/>
                <w:color w:val="auto"/>
                <w:sz w:val="24"/>
                <w:szCs w:val="36"/>
                <w:highlight w:val="none"/>
                <w:lang w:val="en-US" w:eastAsia="zh-CN"/>
              </w:rPr>
              <w:t>3.售后服务期满后，设备需维修的，中标人应只收取材料成本费。</w:t>
            </w:r>
          </w:p>
          <w:p w14:paraId="38BD1056">
            <w:pPr>
              <w:keepNext w:val="0"/>
              <w:keepLines w:val="0"/>
              <w:suppressLineNumbers w:val="0"/>
              <w:spacing w:before="0" w:beforeAutospacing="0" w:after="0" w:afterAutospacing="0" w:line="360" w:lineRule="auto"/>
              <w:ind w:left="0" w:right="0" w:firstLine="480" w:firstLineChars="200"/>
              <w:jc w:val="left"/>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36"/>
                <w:highlight w:val="none"/>
                <w:lang w:val="en-US" w:eastAsia="zh-CN"/>
              </w:rPr>
              <w:t>4.中标人的其它售后服务承诺属于本合同的一部分，如果有不同约定的，以服务水平和层级更高的为准。</w:t>
            </w:r>
          </w:p>
        </w:tc>
      </w:tr>
      <w:tr w14:paraId="3639B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shd w:val="clear" w:color="auto" w:fill="FFFFFF"/>
            <w:noWrap w:val="0"/>
            <w:vAlign w:val="center"/>
          </w:tcPr>
          <w:p w14:paraId="78507DB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500" w:lineRule="exact"/>
              <w:ind w:left="0" w:right="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5</w:t>
            </w:r>
          </w:p>
        </w:tc>
        <w:tc>
          <w:tcPr>
            <w:tcW w:w="1540" w:type="dxa"/>
            <w:shd w:val="clear" w:color="auto" w:fill="FFFFFF"/>
            <w:noWrap w:val="0"/>
            <w:vAlign w:val="center"/>
          </w:tcPr>
          <w:p w14:paraId="577FFA1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500" w:lineRule="exact"/>
              <w:ind w:left="0" w:right="0"/>
              <w:jc w:val="center"/>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交货包装</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运输要求</w:t>
            </w:r>
          </w:p>
        </w:tc>
        <w:tc>
          <w:tcPr>
            <w:tcW w:w="7179" w:type="dxa"/>
            <w:shd w:val="clear" w:color="auto" w:fill="FFFFFF"/>
            <w:noWrap w:val="0"/>
            <w:vAlign w:val="top"/>
          </w:tcPr>
          <w:p w14:paraId="7C26CF7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500" w:lineRule="exact"/>
              <w:ind w:left="0" w:right="0"/>
              <w:rPr>
                <w:rFonts w:hint="eastAsia" w:ascii="仿宋" w:hAnsi="仿宋" w:eastAsia="仿宋" w:cs="仿宋"/>
                <w:color w:val="auto"/>
                <w:sz w:val="24"/>
                <w:szCs w:val="24"/>
                <w:highlight w:val="none"/>
                <w:vertAlign w:val="baseline"/>
                <w:lang w:val="zh-TW" w:eastAsia="zh-TW"/>
              </w:rPr>
            </w:pPr>
            <w:r>
              <w:rPr>
                <w:rFonts w:hint="eastAsia" w:ascii="仿宋" w:hAnsi="仿宋" w:eastAsia="仿宋" w:cs="仿宋"/>
                <w:color w:val="auto"/>
                <w:sz w:val="24"/>
                <w:szCs w:val="24"/>
                <w:highlight w:val="none"/>
                <w:vertAlign w:val="baseline"/>
              </w:rPr>
              <w:t>1</w:t>
            </w:r>
            <w:r>
              <w:rPr>
                <w:rFonts w:hint="eastAsia" w:ascii="仿宋" w:hAnsi="仿宋" w:eastAsia="仿宋" w:cs="仿宋"/>
                <w:color w:val="auto"/>
                <w:sz w:val="24"/>
                <w:szCs w:val="24"/>
                <w:highlight w:val="none"/>
                <w:vertAlign w:val="baseline"/>
                <w:lang w:val="en-US" w:eastAsia="zh-CN"/>
              </w:rPr>
              <w:t>.</w:t>
            </w:r>
            <w:r>
              <w:rPr>
                <w:rFonts w:hint="eastAsia" w:ascii="仿宋" w:hAnsi="仿宋" w:eastAsia="仿宋" w:cs="仿宋"/>
                <w:color w:val="auto"/>
                <w:sz w:val="24"/>
                <w:szCs w:val="24"/>
                <w:highlight w:val="none"/>
                <w:vertAlign w:val="baseline"/>
              </w:rPr>
              <w:t>除合同另有规定外，投标人提供的全部货物，均应采用国家或专业标准保护措施进行包装，有良好的防潮、防震、防锈和防粗暴装卸等保护措施，确保货物安全无损运抵现场。由于包装不善所引起的货物锈蚀、损坏和损失造成的后果均由</w:t>
            </w:r>
            <w:r>
              <w:rPr>
                <w:rFonts w:hint="eastAsia" w:ascii="仿宋" w:hAnsi="仿宋" w:eastAsia="仿宋" w:cs="仿宋"/>
                <w:color w:val="auto"/>
                <w:sz w:val="24"/>
                <w:szCs w:val="24"/>
                <w:highlight w:val="none"/>
                <w:vertAlign w:val="baseline"/>
                <w:lang w:val="en-US" w:eastAsia="zh-CN"/>
              </w:rPr>
              <w:t>中标</w:t>
            </w:r>
            <w:r>
              <w:rPr>
                <w:rFonts w:hint="eastAsia" w:ascii="仿宋" w:hAnsi="仿宋" w:eastAsia="仿宋" w:cs="仿宋"/>
                <w:color w:val="auto"/>
                <w:sz w:val="24"/>
                <w:szCs w:val="24"/>
                <w:highlight w:val="none"/>
                <w:vertAlign w:val="baseline"/>
              </w:rPr>
              <w:t>人承担。</w:t>
            </w:r>
          </w:p>
          <w:p w14:paraId="246E4BF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500" w:lineRule="exact"/>
              <w:ind w:left="0" w:right="0"/>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vertAlign w:val="baseline"/>
                <w:lang w:val="en-US" w:eastAsia="zh-CN"/>
              </w:rPr>
              <w:t>2.</w:t>
            </w:r>
            <w:r>
              <w:rPr>
                <w:rFonts w:hint="eastAsia" w:ascii="仿宋" w:hAnsi="仿宋" w:eastAsia="仿宋" w:cs="仿宋"/>
                <w:color w:val="auto"/>
                <w:sz w:val="24"/>
                <w:szCs w:val="24"/>
                <w:highlight w:val="none"/>
                <w:vertAlign w:val="baseline"/>
              </w:rPr>
              <w:t>货物的拆箱、安装等工作由</w:t>
            </w:r>
            <w:r>
              <w:rPr>
                <w:rFonts w:hint="eastAsia" w:ascii="仿宋" w:hAnsi="仿宋" w:eastAsia="仿宋" w:cs="仿宋"/>
                <w:color w:val="auto"/>
                <w:sz w:val="24"/>
                <w:szCs w:val="24"/>
                <w:highlight w:val="none"/>
                <w:vertAlign w:val="baseline"/>
                <w:lang w:eastAsia="zh-CN"/>
              </w:rPr>
              <w:t>中标人</w:t>
            </w:r>
            <w:r>
              <w:rPr>
                <w:rFonts w:hint="eastAsia" w:ascii="仿宋" w:hAnsi="仿宋" w:eastAsia="仿宋" w:cs="仿宋"/>
                <w:color w:val="auto"/>
                <w:sz w:val="24"/>
                <w:szCs w:val="24"/>
                <w:highlight w:val="none"/>
                <w:vertAlign w:val="baseline"/>
              </w:rPr>
              <w:t>负责，但必须在采购人或用户指定人员的参与下进行。</w:t>
            </w:r>
            <w:r>
              <w:rPr>
                <w:rFonts w:hint="eastAsia" w:ascii="仿宋" w:hAnsi="仿宋" w:eastAsia="仿宋" w:cs="仿宋"/>
                <w:color w:val="auto"/>
                <w:sz w:val="24"/>
                <w:szCs w:val="24"/>
                <w:highlight w:val="none"/>
                <w:vertAlign w:val="baseline"/>
                <w:lang w:eastAsia="zh-CN"/>
              </w:rPr>
              <w:t>中标人</w:t>
            </w:r>
            <w:r>
              <w:rPr>
                <w:rFonts w:hint="eastAsia" w:ascii="仿宋" w:hAnsi="仿宋" w:eastAsia="仿宋" w:cs="仿宋"/>
                <w:color w:val="auto"/>
                <w:sz w:val="24"/>
                <w:szCs w:val="24"/>
                <w:highlight w:val="none"/>
                <w:vertAlign w:val="baseline"/>
              </w:rPr>
              <w:t>拆箱、安装前必须先经采购人或用户同意方可进行。</w:t>
            </w:r>
          </w:p>
          <w:p w14:paraId="3A2849F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500" w:lineRule="exact"/>
              <w:ind w:left="0" w:right="0"/>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vertAlign w:val="baseline"/>
                <w:lang w:val="en-US" w:eastAsia="zh-CN"/>
              </w:rPr>
              <w:t>3.</w:t>
            </w:r>
            <w:r>
              <w:rPr>
                <w:rFonts w:hint="eastAsia" w:ascii="仿宋" w:hAnsi="仿宋" w:eastAsia="仿宋" w:cs="仿宋"/>
                <w:color w:val="auto"/>
                <w:sz w:val="24"/>
                <w:szCs w:val="24"/>
                <w:highlight w:val="none"/>
                <w:vertAlign w:val="baseline"/>
              </w:rPr>
              <w:t>所有货物、材料、备品备件等均须由</w:t>
            </w:r>
            <w:r>
              <w:rPr>
                <w:rFonts w:hint="eastAsia" w:ascii="仿宋" w:hAnsi="仿宋" w:eastAsia="仿宋" w:cs="仿宋"/>
                <w:color w:val="auto"/>
                <w:sz w:val="24"/>
                <w:szCs w:val="24"/>
                <w:highlight w:val="none"/>
                <w:vertAlign w:val="baseline"/>
                <w:lang w:eastAsia="zh-CN"/>
              </w:rPr>
              <w:t>中标人</w:t>
            </w:r>
            <w:r>
              <w:rPr>
                <w:rFonts w:hint="eastAsia" w:ascii="仿宋" w:hAnsi="仿宋" w:eastAsia="仿宋" w:cs="仿宋"/>
                <w:color w:val="auto"/>
                <w:sz w:val="24"/>
                <w:szCs w:val="24"/>
                <w:highlight w:val="none"/>
                <w:vertAlign w:val="baseline"/>
              </w:rPr>
              <w:t>送货到指定地点并负责安装，必须出示产品合格证和原厂随货清单。若发生任一项指标不符合采购文件要求的，</w:t>
            </w:r>
            <w:r>
              <w:rPr>
                <w:rFonts w:hint="eastAsia" w:ascii="仿宋" w:hAnsi="仿宋" w:eastAsia="仿宋" w:cs="仿宋"/>
                <w:color w:val="auto"/>
                <w:sz w:val="24"/>
                <w:szCs w:val="24"/>
                <w:highlight w:val="none"/>
                <w:vertAlign w:val="baseline"/>
                <w:lang w:eastAsia="zh-CN"/>
              </w:rPr>
              <w:t>中标人</w:t>
            </w:r>
            <w:r>
              <w:rPr>
                <w:rFonts w:hint="eastAsia" w:ascii="仿宋" w:hAnsi="仿宋" w:eastAsia="仿宋" w:cs="仿宋"/>
                <w:color w:val="auto"/>
                <w:sz w:val="24"/>
                <w:szCs w:val="24"/>
                <w:highlight w:val="none"/>
                <w:vertAlign w:val="baseline"/>
              </w:rPr>
              <w:t>应在7天内更换其不合格产品，使之达到采购文件要求，所有费用由</w:t>
            </w:r>
            <w:r>
              <w:rPr>
                <w:rFonts w:hint="eastAsia" w:ascii="仿宋" w:hAnsi="仿宋" w:eastAsia="仿宋" w:cs="仿宋"/>
                <w:color w:val="auto"/>
                <w:sz w:val="24"/>
                <w:szCs w:val="24"/>
                <w:highlight w:val="none"/>
                <w:vertAlign w:val="baseline"/>
                <w:lang w:eastAsia="zh-CN"/>
              </w:rPr>
              <w:t>中标人</w:t>
            </w:r>
            <w:r>
              <w:rPr>
                <w:rFonts w:hint="eastAsia" w:ascii="仿宋" w:hAnsi="仿宋" w:eastAsia="仿宋" w:cs="仿宋"/>
                <w:color w:val="auto"/>
                <w:sz w:val="24"/>
                <w:szCs w:val="24"/>
                <w:highlight w:val="none"/>
                <w:vertAlign w:val="baseline"/>
              </w:rPr>
              <w:t>负担。</w:t>
            </w:r>
          </w:p>
        </w:tc>
      </w:tr>
      <w:tr w14:paraId="3A6E9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shd w:val="clear" w:color="auto" w:fill="FFFFFF"/>
            <w:noWrap w:val="0"/>
            <w:vAlign w:val="center"/>
          </w:tcPr>
          <w:p w14:paraId="322E45D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500" w:lineRule="exact"/>
              <w:ind w:left="0" w:right="0"/>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6</w:t>
            </w:r>
          </w:p>
        </w:tc>
        <w:tc>
          <w:tcPr>
            <w:tcW w:w="1540" w:type="dxa"/>
            <w:shd w:val="clear" w:color="auto" w:fill="FFFFFF"/>
            <w:noWrap w:val="0"/>
            <w:vAlign w:val="center"/>
          </w:tcPr>
          <w:p w14:paraId="1D8D19C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500" w:lineRule="exact"/>
              <w:ind w:left="0" w:right="0"/>
              <w:jc w:val="center"/>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lang w:val="en-US" w:eastAsia="zh-CN"/>
              </w:rPr>
              <w:t>家具送检及第三方检测要求</w:t>
            </w:r>
          </w:p>
        </w:tc>
        <w:tc>
          <w:tcPr>
            <w:tcW w:w="7179" w:type="dxa"/>
            <w:shd w:val="clear" w:color="auto" w:fill="FFFFFF"/>
            <w:noWrap w:val="0"/>
            <w:vAlign w:val="top"/>
          </w:tcPr>
          <w:p w14:paraId="4FB03609">
            <w:pPr>
              <w:pStyle w:val="172"/>
              <w:keepNext w:val="0"/>
              <w:keepLines w:val="0"/>
              <w:widowControl w:val="0"/>
              <w:suppressLineNumbers w:val="0"/>
              <w:spacing w:before="0" w:beforeAutospacing="0" w:after="0" w:afterAutospacing="0" w:line="500" w:lineRule="exact"/>
              <w:ind w:left="0" w:right="0"/>
              <w:jc w:val="both"/>
              <w:rPr>
                <w:rFonts w:hint="default" w:ascii="仿宋" w:hAnsi="仿宋" w:eastAsia="仿宋"/>
                <w:color w:val="auto"/>
              </w:rPr>
            </w:pPr>
            <w:r>
              <w:rPr>
                <w:rFonts w:ascii="仿宋" w:hAnsi="仿宋" w:eastAsia="仿宋" w:cs="仿宋"/>
                <w:color w:val="auto"/>
              </w:rPr>
              <w:t>1</w:t>
            </w:r>
            <w:r>
              <w:rPr>
                <w:rFonts w:hint="eastAsia" w:ascii="仿宋" w:hAnsi="仿宋" w:eastAsia="仿宋" w:cs="仿宋"/>
                <w:color w:val="auto"/>
                <w:lang w:val="en-US" w:eastAsia="zh-CN"/>
              </w:rPr>
              <w:t>.</w:t>
            </w:r>
            <w:r>
              <w:rPr>
                <w:rFonts w:ascii="仿宋" w:hAnsi="仿宋" w:eastAsia="仿宋" w:cs="仿宋"/>
                <w:color w:val="auto"/>
              </w:rPr>
              <w:t>送检要求</w:t>
            </w:r>
          </w:p>
          <w:p w14:paraId="3351E342">
            <w:pPr>
              <w:pStyle w:val="172"/>
              <w:keepNext w:val="0"/>
              <w:keepLines w:val="0"/>
              <w:widowControl w:val="0"/>
              <w:suppressLineNumbers w:val="0"/>
              <w:spacing w:before="0" w:beforeAutospacing="0" w:after="0" w:afterAutospacing="0" w:line="500" w:lineRule="exact"/>
              <w:ind w:left="0" w:right="0" w:firstLine="480" w:firstLineChars="200"/>
              <w:jc w:val="both"/>
              <w:rPr>
                <w:rFonts w:hint="default" w:ascii="仿宋" w:hAnsi="仿宋" w:eastAsia="仿宋"/>
                <w:color w:val="auto"/>
              </w:rPr>
            </w:pPr>
            <w:r>
              <w:rPr>
                <w:rFonts w:ascii="仿宋" w:hAnsi="仿宋" w:eastAsia="仿宋" w:cs="仿宋"/>
                <w:color w:val="auto"/>
              </w:rPr>
              <w:t>家具交付完成后，</w:t>
            </w:r>
            <w:r>
              <w:rPr>
                <w:rFonts w:hint="eastAsia" w:ascii="仿宋" w:hAnsi="仿宋" w:eastAsia="仿宋" w:cs="仿宋"/>
                <w:color w:val="auto"/>
                <w:lang w:val="en-US" w:eastAsia="zh-CN"/>
              </w:rPr>
              <w:t>中标人</w:t>
            </w:r>
            <w:r>
              <w:rPr>
                <w:rFonts w:ascii="仿宋" w:hAnsi="仿宋" w:eastAsia="仿宋" w:cs="仿宋"/>
                <w:color w:val="auto"/>
              </w:rPr>
              <w:t>须组织经</w:t>
            </w:r>
            <w:r>
              <w:rPr>
                <w:rFonts w:hint="eastAsia" w:ascii="仿宋" w:hAnsi="仿宋" w:eastAsia="仿宋" w:cs="仿宋"/>
                <w:color w:val="auto"/>
                <w:lang w:val="en-US" w:eastAsia="zh-CN"/>
              </w:rPr>
              <w:t>采购人</w:t>
            </w:r>
            <w:r>
              <w:rPr>
                <w:rFonts w:ascii="仿宋" w:hAnsi="仿宋" w:eastAsia="仿宋" w:cs="仿宋"/>
                <w:color w:val="auto"/>
              </w:rPr>
              <w:t>书面同意的第三方专业机构对家具进行甲醛、TVOC、材料强度等环保和安全检测，检测项目及标准须符合国家及行业最新规定。检测机构由</w:t>
            </w:r>
            <w:r>
              <w:rPr>
                <w:rFonts w:hint="eastAsia" w:ascii="仿宋" w:hAnsi="仿宋" w:eastAsia="仿宋" w:cs="仿宋"/>
                <w:color w:val="auto"/>
                <w:lang w:val="en-US" w:eastAsia="zh-CN"/>
              </w:rPr>
              <w:t>采购人</w:t>
            </w:r>
            <w:r>
              <w:rPr>
                <w:rFonts w:ascii="仿宋" w:hAnsi="仿宋" w:eastAsia="仿宋" w:cs="仿宋"/>
                <w:color w:val="auto"/>
              </w:rPr>
              <w:t>指定或认可。如甲乙双方就检测机构的确定在家具交付完成后壹周内仍无法达成一致的，则应当以</w:t>
            </w:r>
            <w:r>
              <w:rPr>
                <w:rFonts w:hint="eastAsia" w:ascii="仿宋" w:hAnsi="仿宋" w:eastAsia="仿宋" w:cs="仿宋"/>
                <w:color w:val="auto"/>
                <w:lang w:val="en-US" w:eastAsia="zh-CN"/>
              </w:rPr>
              <w:t>采购人</w:t>
            </w:r>
            <w:r>
              <w:rPr>
                <w:rFonts w:ascii="仿宋" w:hAnsi="仿宋" w:eastAsia="仿宋" w:cs="仿宋"/>
                <w:color w:val="auto"/>
              </w:rPr>
              <w:t>指定的第三方专业机构作为检测机构，检测费用由</w:t>
            </w:r>
            <w:r>
              <w:rPr>
                <w:rFonts w:hint="eastAsia" w:ascii="仿宋" w:hAnsi="仿宋" w:eastAsia="仿宋" w:cs="仿宋"/>
                <w:color w:val="auto"/>
                <w:lang w:val="en-US" w:eastAsia="zh-CN"/>
              </w:rPr>
              <w:t>中标人</w:t>
            </w:r>
            <w:r>
              <w:rPr>
                <w:rFonts w:ascii="仿宋" w:hAnsi="仿宋" w:eastAsia="仿宋" w:cs="仿宋"/>
                <w:color w:val="auto"/>
              </w:rPr>
              <w:t>承担。</w:t>
            </w:r>
          </w:p>
          <w:p w14:paraId="399DF363">
            <w:pPr>
              <w:pStyle w:val="172"/>
              <w:keepNext w:val="0"/>
              <w:keepLines w:val="0"/>
              <w:widowControl w:val="0"/>
              <w:suppressLineNumbers w:val="0"/>
              <w:spacing w:before="0" w:beforeAutospacing="0" w:after="0" w:afterAutospacing="0" w:line="500" w:lineRule="exact"/>
              <w:ind w:left="0" w:right="0"/>
              <w:jc w:val="both"/>
              <w:rPr>
                <w:rFonts w:hint="default" w:ascii="仿宋" w:hAnsi="仿宋" w:eastAsia="仿宋"/>
                <w:color w:val="auto"/>
              </w:rPr>
            </w:pPr>
            <w:r>
              <w:rPr>
                <w:rFonts w:ascii="仿宋" w:hAnsi="仿宋" w:eastAsia="仿宋" w:cs="仿宋"/>
                <w:color w:val="auto"/>
              </w:rPr>
              <w:t>2</w:t>
            </w:r>
            <w:r>
              <w:rPr>
                <w:rFonts w:hint="eastAsia" w:ascii="仿宋" w:hAnsi="仿宋" w:eastAsia="仿宋" w:cs="仿宋"/>
                <w:color w:val="auto"/>
                <w:lang w:val="en-US" w:eastAsia="zh-CN"/>
              </w:rPr>
              <w:t>.</w:t>
            </w:r>
            <w:r>
              <w:rPr>
                <w:rFonts w:ascii="仿宋" w:hAnsi="仿宋" w:eastAsia="仿宋" w:cs="仿宋"/>
                <w:color w:val="auto"/>
              </w:rPr>
              <w:t>检测流程</w:t>
            </w:r>
          </w:p>
          <w:p w14:paraId="3E2F16CB">
            <w:pPr>
              <w:pStyle w:val="172"/>
              <w:keepNext w:val="0"/>
              <w:keepLines w:val="0"/>
              <w:widowControl w:val="0"/>
              <w:suppressLineNumbers w:val="0"/>
              <w:spacing w:before="0" w:beforeAutospacing="0" w:after="0" w:afterAutospacing="0" w:line="500" w:lineRule="exact"/>
              <w:ind w:left="0" w:right="0" w:firstLine="480" w:firstLineChars="200"/>
              <w:jc w:val="both"/>
              <w:rPr>
                <w:rFonts w:hint="default" w:ascii="仿宋" w:hAnsi="仿宋" w:eastAsia="仿宋"/>
                <w:color w:val="auto"/>
              </w:rPr>
            </w:pPr>
            <w:r>
              <w:rPr>
                <w:rFonts w:hint="eastAsia" w:ascii="仿宋" w:hAnsi="仿宋" w:eastAsia="仿宋" w:cs="仿宋"/>
                <w:color w:val="auto"/>
                <w:lang w:val="en-US" w:eastAsia="zh-CN"/>
              </w:rPr>
              <w:t>中标人</w:t>
            </w:r>
            <w:r>
              <w:rPr>
                <w:rFonts w:ascii="仿宋" w:hAnsi="仿宋" w:eastAsia="仿宋" w:cs="仿宋"/>
                <w:color w:val="auto"/>
              </w:rPr>
              <w:t>应配合检测机构工作，提供必要的样品和资料。检测报告须在验收前提交</w:t>
            </w:r>
            <w:r>
              <w:rPr>
                <w:rFonts w:hint="eastAsia" w:ascii="仿宋" w:hAnsi="仿宋" w:eastAsia="仿宋" w:cs="仿宋"/>
                <w:color w:val="auto"/>
                <w:lang w:val="en-US" w:eastAsia="zh-CN"/>
              </w:rPr>
              <w:t>采购人</w:t>
            </w:r>
            <w:r>
              <w:rPr>
                <w:rFonts w:ascii="仿宋" w:hAnsi="仿宋" w:eastAsia="仿宋" w:cs="仿宋"/>
                <w:color w:val="auto"/>
              </w:rPr>
              <w:t>，作为重要验收依据。</w:t>
            </w:r>
            <w:r>
              <w:rPr>
                <w:rFonts w:hint="eastAsia" w:ascii="仿宋" w:hAnsi="仿宋" w:eastAsia="仿宋" w:cs="仿宋"/>
                <w:color w:val="auto"/>
                <w:lang w:val="en-US" w:eastAsia="zh-CN"/>
              </w:rPr>
              <w:t>采购人</w:t>
            </w:r>
            <w:r>
              <w:rPr>
                <w:rFonts w:ascii="仿宋" w:hAnsi="仿宋" w:eastAsia="仿宋" w:cs="仿宋"/>
                <w:color w:val="auto"/>
              </w:rPr>
              <w:t>有权要求</w:t>
            </w:r>
            <w:r>
              <w:rPr>
                <w:rFonts w:hint="eastAsia" w:ascii="仿宋" w:hAnsi="仿宋" w:eastAsia="仿宋" w:cs="仿宋"/>
                <w:color w:val="auto"/>
                <w:lang w:val="en-US" w:eastAsia="zh-CN"/>
              </w:rPr>
              <w:t>中标人</w:t>
            </w:r>
            <w:r>
              <w:rPr>
                <w:rFonts w:ascii="仿宋" w:hAnsi="仿宋" w:eastAsia="仿宋" w:cs="仿宋"/>
                <w:color w:val="auto"/>
              </w:rPr>
              <w:t>补充检测项目或重新检测。</w:t>
            </w:r>
            <w:r>
              <w:rPr>
                <w:rFonts w:hint="eastAsia" w:ascii="仿宋" w:hAnsi="仿宋" w:eastAsia="仿宋" w:cs="仿宋"/>
                <w:color w:val="auto"/>
                <w:lang w:val="en-US" w:eastAsia="zh-CN"/>
              </w:rPr>
              <w:t>中标人</w:t>
            </w:r>
            <w:r>
              <w:rPr>
                <w:rFonts w:ascii="仿宋" w:hAnsi="仿宋" w:eastAsia="仿宋" w:cs="仿宋"/>
                <w:color w:val="auto"/>
              </w:rPr>
              <w:t>未配合检测机构工作导致检测内容全部或部分无法完成的，则视为该部分检测内容不达标，即</w:t>
            </w:r>
            <w:r>
              <w:rPr>
                <w:rFonts w:hint="eastAsia" w:ascii="仿宋" w:hAnsi="仿宋" w:eastAsia="仿宋" w:cs="仿宋"/>
                <w:color w:val="auto"/>
                <w:lang w:val="en-US" w:eastAsia="zh-CN"/>
              </w:rPr>
              <w:t>中标人</w:t>
            </w:r>
            <w:r>
              <w:rPr>
                <w:rFonts w:ascii="仿宋" w:hAnsi="仿宋" w:eastAsia="仿宋" w:cs="仿宋"/>
                <w:color w:val="auto"/>
              </w:rPr>
              <w:t>交付不符合合同约定。</w:t>
            </w:r>
          </w:p>
          <w:p w14:paraId="2628C0EA">
            <w:pPr>
              <w:pStyle w:val="172"/>
              <w:keepNext w:val="0"/>
              <w:keepLines w:val="0"/>
              <w:widowControl w:val="0"/>
              <w:suppressLineNumbers w:val="0"/>
              <w:spacing w:before="0" w:beforeAutospacing="0" w:after="0" w:afterAutospacing="0" w:line="500" w:lineRule="exact"/>
              <w:ind w:left="0" w:right="0"/>
              <w:jc w:val="both"/>
              <w:rPr>
                <w:rFonts w:hint="default" w:ascii="仿宋" w:hAnsi="仿宋" w:eastAsia="仿宋"/>
                <w:color w:val="auto"/>
              </w:rPr>
            </w:pPr>
            <w:r>
              <w:rPr>
                <w:rFonts w:hint="eastAsia" w:ascii="仿宋" w:hAnsi="仿宋" w:eastAsia="仿宋" w:cs="仿宋"/>
                <w:color w:val="auto"/>
                <w:lang w:val="en-US" w:eastAsia="zh-CN"/>
              </w:rPr>
              <w:t>3.</w:t>
            </w:r>
            <w:r>
              <w:rPr>
                <w:rFonts w:ascii="仿宋" w:hAnsi="仿宋" w:eastAsia="仿宋" w:cs="仿宋"/>
                <w:color w:val="auto"/>
              </w:rPr>
              <w:t>检测费用</w:t>
            </w:r>
          </w:p>
          <w:p w14:paraId="258E8CBE">
            <w:pPr>
              <w:pStyle w:val="172"/>
              <w:keepNext w:val="0"/>
              <w:keepLines w:val="0"/>
              <w:widowControl w:val="0"/>
              <w:suppressLineNumbers w:val="0"/>
              <w:spacing w:before="0" w:beforeAutospacing="0" w:after="0" w:afterAutospacing="0" w:line="500" w:lineRule="exact"/>
              <w:ind w:left="0" w:right="0" w:firstLine="480" w:firstLineChars="200"/>
              <w:jc w:val="both"/>
              <w:rPr>
                <w:rFonts w:hint="default" w:ascii="仿宋" w:hAnsi="仿宋" w:eastAsia="仿宋"/>
                <w:color w:val="auto"/>
              </w:rPr>
            </w:pPr>
            <w:r>
              <w:rPr>
                <w:rFonts w:ascii="仿宋" w:hAnsi="仿宋" w:eastAsia="仿宋" w:cs="仿宋"/>
                <w:color w:val="auto"/>
              </w:rPr>
              <w:t>所有检测费用由</w:t>
            </w:r>
            <w:r>
              <w:rPr>
                <w:rFonts w:hint="eastAsia" w:ascii="仿宋" w:hAnsi="仿宋" w:eastAsia="仿宋" w:cs="仿宋"/>
                <w:color w:val="auto"/>
                <w:lang w:val="en-US" w:eastAsia="zh-CN"/>
              </w:rPr>
              <w:t>中标人</w:t>
            </w:r>
            <w:r>
              <w:rPr>
                <w:rFonts w:ascii="仿宋" w:hAnsi="仿宋" w:eastAsia="仿宋" w:cs="仿宋"/>
                <w:color w:val="auto"/>
              </w:rPr>
              <w:t>承担，不得另行向</w:t>
            </w:r>
            <w:r>
              <w:rPr>
                <w:rFonts w:hint="eastAsia" w:ascii="仿宋" w:hAnsi="仿宋" w:eastAsia="仿宋" w:cs="仿宋"/>
                <w:color w:val="auto"/>
                <w:lang w:val="en-US" w:eastAsia="zh-CN"/>
              </w:rPr>
              <w:t>采购人</w:t>
            </w:r>
            <w:r>
              <w:rPr>
                <w:rFonts w:ascii="仿宋" w:hAnsi="仿宋" w:eastAsia="仿宋" w:cs="仿宋"/>
                <w:color w:val="auto"/>
              </w:rPr>
              <w:t>收取。</w:t>
            </w:r>
            <w:r>
              <w:rPr>
                <w:rFonts w:hint="eastAsia" w:ascii="仿宋" w:hAnsi="仿宋" w:eastAsia="仿宋" w:cs="仿宋"/>
                <w:color w:val="auto"/>
                <w:lang w:val="en-US" w:eastAsia="zh-CN"/>
              </w:rPr>
              <w:t>中标人</w:t>
            </w:r>
            <w:r>
              <w:rPr>
                <w:rFonts w:ascii="仿宋" w:hAnsi="仿宋" w:eastAsia="仿宋" w:cs="仿宋"/>
                <w:color w:val="auto"/>
              </w:rPr>
              <w:t>应提前安排检测工作，确保不影响验收进度。</w:t>
            </w:r>
          </w:p>
          <w:p w14:paraId="49E8E344">
            <w:pPr>
              <w:pStyle w:val="172"/>
              <w:keepNext w:val="0"/>
              <w:keepLines w:val="0"/>
              <w:widowControl w:val="0"/>
              <w:suppressLineNumbers w:val="0"/>
              <w:spacing w:before="0" w:beforeAutospacing="0" w:after="0" w:afterAutospacing="0" w:line="500" w:lineRule="exact"/>
              <w:ind w:left="0" w:right="0"/>
              <w:jc w:val="both"/>
              <w:rPr>
                <w:rFonts w:hint="default" w:ascii="仿宋" w:hAnsi="仿宋" w:eastAsia="仿宋"/>
                <w:color w:val="auto"/>
              </w:rPr>
            </w:pPr>
            <w:r>
              <w:rPr>
                <w:rFonts w:ascii="仿宋" w:hAnsi="仿宋" w:eastAsia="仿宋" w:cs="仿宋"/>
                <w:color w:val="auto"/>
              </w:rPr>
              <w:t>4</w:t>
            </w:r>
            <w:r>
              <w:rPr>
                <w:rFonts w:hint="eastAsia" w:ascii="仿宋" w:hAnsi="仿宋" w:eastAsia="仿宋" w:cs="仿宋"/>
                <w:color w:val="auto"/>
                <w:lang w:val="en-US" w:eastAsia="zh-CN"/>
              </w:rPr>
              <w:t>.</w:t>
            </w:r>
            <w:r>
              <w:rPr>
                <w:rFonts w:ascii="仿宋" w:hAnsi="仿宋" w:eastAsia="仿宋" w:cs="仿宋"/>
                <w:color w:val="auto"/>
              </w:rPr>
              <w:t>检测不合格处理</w:t>
            </w:r>
          </w:p>
          <w:p w14:paraId="16351E2D">
            <w:pPr>
              <w:pStyle w:val="172"/>
              <w:keepNext w:val="0"/>
              <w:keepLines w:val="0"/>
              <w:widowControl w:val="0"/>
              <w:suppressLineNumbers w:val="0"/>
              <w:spacing w:before="0" w:beforeAutospacing="0" w:after="0" w:afterAutospacing="0" w:line="500" w:lineRule="exact"/>
              <w:ind w:left="0" w:right="0" w:firstLine="480" w:firstLineChars="200"/>
              <w:jc w:val="both"/>
              <w:rPr>
                <w:rFonts w:hint="eastAsia" w:ascii="仿宋" w:hAnsi="仿宋" w:eastAsia="仿宋" w:cs="仿宋"/>
                <w:color w:val="auto"/>
                <w:sz w:val="24"/>
                <w:szCs w:val="24"/>
                <w:highlight w:val="none"/>
                <w:vertAlign w:val="baseline"/>
                <w:lang w:val="en-US" w:eastAsia="zh-CN" w:bidi="ar-SA"/>
              </w:rPr>
            </w:pPr>
            <w:r>
              <w:rPr>
                <w:rFonts w:ascii="仿宋" w:hAnsi="仿宋" w:eastAsia="仿宋" w:cs="仿宋"/>
                <w:color w:val="auto"/>
                <w:highlight w:val="none"/>
              </w:rPr>
              <w:t>若检测不合格，</w:t>
            </w:r>
            <w:r>
              <w:rPr>
                <w:rFonts w:hint="eastAsia" w:ascii="仿宋" w:hAnsi="仿宋" w:eastAsia="仿宋" w:cs="仿宋"/>
                <w:color w:val="auto"/>
                <w:lang w:val="en-US" w:eastAsia="zh-CN"/>
              </w:rPr>
              <w:t>中标人</w:t>
            </w:r>
            <w:r>
              <w:rPr>
                <w:rFonts w:ascii="仿宋" w:hAnsi="仿宋" w:eastAsia="仿宋" w:cs="仿宋"/>
                <w:color w:val="auto"/>
                <w:highlight w:val="none"/>
              </w:rPr>
              <w:t>须在7日内更换不合格产品，直至检测合格。检测不合格造成的损失由</w:t>
            </w:r>
            <w:r>
              <w:rPr>
                <w:rFonts w:hint="eastAsia" w:ascii="仿宋" w:hAnsi="仿宋" w:eastAsia="仿宋" w:cs="仿宋"/>
                <w:color w:val="auto"/>
                <w:lang w:val="en-US" w:eastAsia="zh-CN"/>
              </w:rPr>
              <w:t>中标人</w:t>
            </w:r>
            <w:r>
              <w:rPr>
                <w:rFonts w:ascii="仿宋" w:hAnsi="仿宋" w:eastAsia="仿宋" w:cs="仿宋"/>
                <w:color w:val="auto"/>
                <w:highlight w:val="none"/>
              </w:rPr>
              <w:t>承担，</w:t>
            </w:r>
            <w:r>
              <w:rPr>
                <w:rFonts w:hint="eastAsia" w:ascii="仿宋" w:hAnsi="仿宋" w:eastAsia="仿宋" w:cs="仿宋"/>
                <w:color w:val="auto"/>
                <w:lang w:val="en-US" w:eastAsia="zh-CN"/>
              </w:rPr>
              <w:t>采购人</w:t>
            </w:r>
            <w:r>
              <w:rPr>
                <w:rFonts w:ascii="仿宋" w:hAnsi="仿宋" w:eastAsia="仿宋" w:cs="仿宋"/>
                <w:color w:val="auto"/>
                <w:highlight w:val="none"/>
              </w:rPr>
              <w:t>有权要求</w:t>
            </w:r>
            <w:r>
              <w:rPr>
                <w:rFonts w:hint="eastAsia" w:ascii="仿宋" w:hAnsi="仿宋" w:eastAsia="仿宋" w:cs="仿宋"/>
                <w:color w:val="auto"/>
                <w:lang w:val="en-US" w:eastAsia="zh-CN"/>
              </w:rPr>
              <w:t>中标人</w:t>
            </w:r>
            <w:r>
              <w:rPr>
                <w:rFonts w:ascii="仿宋" w:hAnsi="仿宋" w:eastAsia="仿宋" w:cs="仿宋"/>
                <w:color w:val="auto"/>
                <w:highlight w:val="none"/>
              </w:rPr>
              <w:t>赔偿由此产生的全部损失包括但不限于再次组织招标的费用</w:t>
            </w:r>
            <w:r>
              <w:rPr>
                <w:rFonts w:hint="eastAsia" w:ascii="仿宋" w:hAnsi="仿宋" w:eastAsia="仿宋" w:cs="仿宋"/>
                <w:color w:val="auto"/>
                <w:highlight w:val="none"/>
                <w:lang w:eastAsia="zh-CN"/>
              </w:rPr>
              <w:t>，以</w:t>
            </w:r>
            <w:r>
              <w:rPr>
                <w:rFonts w:ascii="仿宋" w:hAnsi="仿宋" w:eastAsia="仿宋" w:cs="仿宋"/>
                <w:color w:val="auto"/>
                <w:highlight w:val="none"/>
              </w:rPr>
              <w:t>及在其他方交付前按</w:t>
            </w:r>
            <w:r>
              <w:rPr>
                <w:rFonts w:hint="eastAsia" w:ascii="仿宋" w:hAnsi="仿宋" w:eastAsia="仿宋" w:cs="仿宋"/>
                <w:color w:val="auto"/>
                <w:lang w:val="en-US" w:eastAsia="zh-CN"/>
              </w:rPr>
              <w:t>中标人</w:t>
            </w:r>
            <w:r>
              <w:rPr>
                <w:rFonts w:ascii="仿宋" w:hAnsi="仿宋" w:eastAsia="仿宋" w:cs="仿宋"/>
                <w:color w:val="auto"/>
                <w:highlight w:val="none"/>
              </w:rPr>
              <w:t>逾期交付支付违约金，和再次招标的中标价格如高于</w:t>
            </w:r>
            <w:r>
              <w:rPr>
                <w:rFonts w:hint="eastAsia" w:ascii="仿宋" w:hAnsi="仿宋" w:eastAsia="仿宋" w:cs="仿宋"/>
                <w:color w:val="auto"/>
                <w:lang w:val="en-US" w:eastAsia="zh-CN"/>
              </w:rPr>
              <w:t>中标人</w:t>
            </w:r>
            <w:r>
              <w:rPr>
                <w:rFonts w:ascii="仿宋" w:hAnsi="仿宋" w:eastAsia="仿宋" w:cs="仿宋"/>
                <w:color w:val="auto"/>
                <w:highlight w:val="none"/>
              </w:rPr>
              <w:t>中标价格的，差价部分由</w:t>
            </w:r>
            <w:r>
              <w:rPr>
                <w:rFonts w:hint="eastAsia" w:ascii="仿宋" w:hAnsi="仿宋" w:eastAsia="仿宋" w:cs="仿宋"/>
                <w:color w:val="auto"/>
                <w:lang w:val="en-US" w:eastAsia="zh-CN"/>
              </w:rPr>
              <w:t>中标人</w:t>
            </w:r>
            <w:r>
              <w:rPr>
                <w:rFonts w:ascii="仿宋" w:hAnsi="仿宋" w:eastAsia="仿宋" w:cs="仿宋"/>
                <w:color w:val="auto"/>
                <w:highlight w:val="none"/>
              </w:rPr>
              <w:t>承担。</w:t>
            </w:r>
          </w:p>
        </w:tc>
      </w:tr>
      <w:tr w14:paraId="5C22B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shd w:val="clear" w:color="auto" w:fill="FFFFFF"/>
            <w:noWrap w:val="0"/>
            <w:vAlign w:val="center"/>
          </w:tcPr>
          <w:p w14:paraId="3AD14A5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500" w:lineRule="exact"/>
              <w:ind w:left="0" w:right="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7</w:t>
            </w:r>
          </w:p>
        </w:tc>
        <w:tc>
          <w:tcPr>
            <w:tcW w:w="1540" w:type="dxa"/>
            <w:shd w:val="clear" w:color="auto" w:fill="FFFFFF"/>
            <w:noWrap w:val="0"/>
            <w:vAlign w:val="center"/>
          </w:tcPr>
          <w:p w14:paraId="28E7153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500" w:lineRule="exact"/>
              <w:ind w:left="0" w:right="0"/>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安装、验收</w:t>
            </w:r>
          </w:p>
          <w:p w14:paraId="08C8C17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500" w:lineRule="exact"/>
              <w:ind w:left="0" w:right="0"/>
              <w:jc w:val="center"/>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履约验收</w:t>
            </w:r>
            <w:r>
              <w:rPr>
                <w:rFonts w:hint="eastAsia" w:ascii="仿宋" w:hAnsi="仿宋" w:eastAsia="仿宋" w:cs="仿宋"/>
                <w:bCs/>
                <w:color w:val="auto"/>
                <w:sz w:val="24"/>
                <w:szCs w:val="24"/>
                <w:highlight w:val="none"/>
                <w:lang w:eastAsia="zh-CN"/>
              </w:rPr>
              <w:t>）</w:t>
            </w:r>
          </w:p>
        </w:tc>
        <w:tc>
          <w:tcPr>
            <w:tcW w:w="7179" w:type="dxa"/>
            <w:shd w:val="clear" w:color="auto" w:fill="FFFFFF"/>
            <w:noWrap w:val="0"/>
            <w:vAlign w:val="top"/>
          </w:tcPr>
          <w:p w14:paraId="2DCDC7E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500" w:lineRule="exact"/>
              <w:ind w:left="0" w:right="0"/>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vertAlign w:val="baseline"/>
              </w:rPr>
              <w:t>1</w:t>
            </w:r>
            <w:r>
              <w:rPr>
                <w:rFonts w:hint="eastAsia" w:ascii="仿宋" w:hAnsi="仿宋" w:eastAsia="仿宋" w:cs="仿宋"/>
                <w:color w:val="auto"/>
                <w:sz w:val="24"/>
                <w:szCs w:val="24"/>
                <w:highlight w:val="none"/>
                <w:vertAlign w:val="baseline"/>
                <w:lang w:val="en-US" w:eastAsia="zh-CN"/>
              </w:rPr>
              <w:t>.中标人</w:t>
            </w:r>
            <w:r>
              <w:rPr>
                <w:rFonts w:hint="eastAsia" w:ascii="仿宋" w:hAnsi="仿宋" w:eastAsia="仿宋" w:cs="仿宋"/>
                <w:color w:val="auto"/>
                <w:sz w:val="24"/>
                <w:szCs w:val="24"/>
                <w:highlight w:val="none"/>
                <w:vertAlign w:val="baseline"/>
              </w:rPr>
              <w:t>履约达到本合同约定的验收条件时，可向</w:t>
            </w:r>
            <w:r>
              <w:rPr>
                <w:rFonts w:hint="eastAsia" w:ascii="仿宋" w:hAnsi="仿宋" w:eastAsia="仿宋" w:cs="仿宋"/>
                <w:color w:val="auto"/>
                <w:sz w:val="24"/>
                <w:szCs w:val="24"/>
                <w:highlight w:val="none"/>
                <w:vertAlign w:val="baseline"/>
                <w:lang w:val="en-US" w:eastAsia="zh-CN"/>
              </w:rPr>
              <w:t>采购人</w:t>
            </w:r>
            <w:r>
              <w:rPr>
                <w:rFonts w:hint="eastAsia" w:ascii="仿宋" w:hAnsi="仿宋" w:eastAsia="仿宋" w:cs="仿宋"/>
                <w:color w:val="auto"/>
                <w:sz w:val="24"/>
                <w:szCs w:val="24"/>
                <w:highlight w:val="none"/>
                <w:vertAlign w:val="baseline"/>
              </w:rPr>
              <w:t>发出项目验收申请，</w:t>
            </w:r>
            <w:r>
              <w:rPr>
                <w:rFonts w:hint="eastAsia" w:ascii="仿宋" w:hAnsi="仿宋" w:eastAsia="仿宋" w:cs="仿宋"/>
                <w:color w:val="auto"/>
                <w:sz w:val="24"/>
                <w:szCs w:val="24"/>
                <w:highlight w:val="none"/>
                <w:vertAlign w:val="baseline"/>
                <w:lang w:val="en-US" w:eastAsia="zh-CN"/>
              </w:rPr>
              <w:t>采购人</w:t>
            </w:r>
            <w:r>
              <w:rPr>
                <w:rFonts w:hint="eastAsia" w:ascii="仿宋" w:hAnsi="仿宋" w:eastAsia="仿宋" w:cs="仿宋"/>
                <w:color w:val="auto"/>
                <w:sz w:val="24"/>
                <w:szCs w:val="24"/>
                <w:highlight w:val="none"/>
                <w:vertAlign w:val="baseline"/>
              </w:rPr>
              <w:t>原则上自收到验收申请之日起</w:t>
            </w:r>
            <w:r>
              <w:rPr>
                <w:rFonts w:hint="eastAsia" w:ascii="仿宋" w:hAnsi="仿宋" w:eastAsia="仿宋" w:cs="仿宋"/>
                <w:color w:val="auto"/>
                <w:sz w:val="24"/>
                <w:szCs w:val="24"/>
                <w:highlight w:val="none"/>
                <w:vertAlign w:val="baseline"/>
                <w:lang w:val="en-US" w:eastAsia="zh-CN"/>
              </w:rPr>
              <w:t>10</w:t>
            </w:r>
            <w:r>
              <w:rPr>
                <w:rFonts w:hint="eastAsia" w:ascii="仿宋" w:hAnsi="仿宋" w:eastAsia="仿宋" w:cs="仿宋"/>
                <w:color w:val="auto"/>
                <w:sz w:val="24"/>
                <w:szCs w:val="24"/>
                <w:highlight w:val="none"/>
                <w:vertAlign w:val="baseline"/>
              </w:rPr>
              <w:t>个工作日内启动项目验收程序，组织验收小组在项目完成地点进行履约验收工作，并通知</w:t>
            </w:r>
            <w:r>
              <w:rPr>
                <w:rFonts w:hint="eastAsia" w:ascii="仿宋" w:hAnsi="仿宋" w:eastAsia="仿宋" w:cs="仿宋"/>
                <w:color w:val="auto"/>
                <w:sz w:val="24"/>
                <w:szCs w:val="24"/>
                <w:highlight w:val="none"/>
                <w:vertAlign w:val="baseline"/>
                <w:lang w:val="en-US" w:eastAsia="zh-CN"/>
              </w:rPr>
              <w:t>中标人</w:t>
            </w:r>
            <w:r>
              <w:rPr>
                <w:rFonts w:hint="eastAsia" w:ascii="仿宋" w:hAnsi="仿宋" w:eastAsia="仿宋" w:cs="仿宋"/>
                <w:color w:val="auto"/>
                <w:sz w:val="24"/>
                <w:szCs w:val="24"/>
                <w:highlight w:val="none"/>
                <w:vertAlign w:val="baseline"/>
              </w:rPr>
              <w:t>参加。</w:t>
            </w:r>
          </w:p>
          <w:p w14:paraId="542A3A3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500" w:lineRule="exact"/>
              <w:ind w:left="0" w:right="0"/>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vertAlign w:val="baseline"/>
              </w:rPr>
              <w:t>2</w:t>
            </w:r>
            <w:r>
              <w:rPr>
                <w:rFonts w:hint="eastAsia" w:ascii="仿宋" w:hAnsi="仿宋" w:eastAsia="仿宋" w:cs="仿宋"/>
                <w:color w:val="auto"/>
                <w:sz w:val="24"/>
                <w:szCs w:val="24"/>
                <w:highlight w:val="none"/>
                <w:vertAlign w:val="baseline"/>
                <w:lang w:val="en-US" w:eastAsia="zh-CN"/>
              </w:rPr>
              <w:t>.</w:t>
            </w:r>
            <w:r>
              <w:rPr>
                <w:rFonts w:hint="eastAsia" w:ascii="仿宋" w:hAnsi="仿宋" w:eastAsia="仿宋" w:cs="仿宋"/>
                <w:color w:val="auto"/>
                <w:sz w:val="24"/>
                <w:szCs w:val="24"/>
                <w:highlight w:val="none"/>
                <w:vertAlign w:val="baseline"/>
              </w:rPr>
              <w:t>验收小组组成：</w:t>
            </w:r>
            <w:r>
              <w:rPr>
                <w:rFonts w:hint="eastAsia" w:ascii="仿宋" w:hAnsi="仿宋" w:eastAsia="仿宋" w:cs="仿宋"/>
                <w:color w:val="auto"/>
                <w:sz w:val="24"/>
                <w:szCs w:val="24"/>
                <w:highlight w:val="none"/>
                <w:vertAlign w:val="baseline"/>
                <w:lang w:val="en-US" w:eastAsia="zh-CN"/>
              </w:rPr>
              <w:t>采购人</w:t>
            </w:r>
            <w:r>
              <w:rPr>
                <w:rFonts w:hint="eastAsia" w:ascii="仿宋" w:hAnsi="仿宋" w:eastAsia="仿宋" w:cs="仿宋"/>
                <w:color w:val="auto"/>
                <w:sz w:val="24"/>
                <w:szCs w:val="24"/>
                <w:highlight w:val="none"/>
                <w:vertAlign w:val="baseline"/>
              </w:rPr>
              <w:t>组织本单位专业技术人员、使用部门人员等至少3人</w:t>
            </w:r>
            <w:r>
              <w:rPr>
                <w:rFonts w:hint="eastAsia" w:ascii="仿宋" w:hAnsi="仿宋" w:eastAsia="仿宋" w:cs="仿宋"/>
                <w:color w:val="auto"/>
                <w:sz w:val="24"/>
                <w:szCs w:val="24"/>
                <w:highlight w:val="none"/>
                <w:vertAlign w:val="baseline"/>
                <w:lang w:val="en-US" w:eastAsia="zh-CN"/>
              </w:rPr>
              <w:t>及</w:t>
            </w:r>
            <w:r>
              <w:rPr>
                <w:rFonts w:hint="eastAsia" w:ascii="仿宋" w:hAnsi="仿宋" w:eastAsia="仿宋" w:cs="仿宋"/>
                <w:color w:val="auto"/>
                <w:sz w:val="24"/>
                <w:szCs w:val="24"/>
                <w:highlight w:val="none"/>
                <w:vertAlign w:val="baseline"/>
              </w:rPr>
              <w:t>以上单数组成，并确定一名负责人。</w:t>
            </w:r>
            <w:r>
              <w:rPr>
                <w:rFonts w:hint="eastAsia" w:ascii="仿宋" w:hAnsi="仿宋" w:eastAsia="仿宋" w:cs="仿宋"/>
                <w:color w:val="auto"/>
                <w:sz w:val="24"/>
                <w:szCs w:val="24"/>
                <w:highlight w:val="none"/>
                <w:vertAlign w:val="baseline"/>
                <w:lang w:val="en-US" w:eastAsia="zh-CN"/>
              </w:rPr>
              <w:t>采购人</w:t>
            </w:r>
            <w:r>
              <w:rPr>
                <w:rFonts w:hint="eastAsia" w:ascii="仿宋" w:hAnsi="仿宋" w:eastAsia="仿宋" w:cs="仿宋"/>
                <w:color w:val="auto"/>
                <w:sz w:val="24"/>
                <w:szCs w:val="24"/>
                <w:highlight w:val="none"/>
                <w:vertAlign w:val="baseline"/>
              </w:rPr>
              <w:t>根据项目实际情况，可邀请</w:t>
            </w:r>
            <w:r>
              <w:rPr>
                <w:rFonts w:hint="eastAsia" w:ascii="仿宋" w:hAnsi="仿宋" w:eastAsia="仿宋" w:cs="仿宋"/>
                <w:color w:val="auto"/>
                <w:sz w:val="24"/>
                <w:szCs w:val="24"/>
                <w:highlight w:val="none"/>
                <w:vertAlign w:val="baseline"/>
                <w:lang w:val="en-US" w:eastAsia="zh-CN"/>
              </w:rPr>
              <w:t>第</w:t>
            </w:r>
            <w:r>
              <w:rPr>
                <w:rFonts w:hint="eastAsia" w:ascii="仿宋" w:hAnsi="仿宋" w:eastAsia="仿宋" w:cs="仿宋"/>
                <w:color w:val="auto"/>
                <w:sz w:val="24"/>
                <w:szCs w:val="24"/>
                <w:highlight w:val="none"/>
                <w:vertAlign w:val="baseline"/>
              </w:rPr>
              <w:t>三方专业机构及专家参与验收，</w:t>
            </w:r>
            <w:r>
              <w:rPr>
                <w:rFonts w:hint="eastAsia" w:ascii="仿宋" w:hAnsi="仿宋" w:eastAsia="仿宋" w:cs="仿宋"/>
                <w:color w:val="auto"/>
                <w:sz w:val="24"/>
                <w:szCs w:val="24"/>
                <w:highlight w:val="none"/>
                <w:vertAlign w:val="baseline"/>
                <w:lang w:val="en-US" w:eastAsia="zh-CN"/>
              </w:rPr>
              <w:t>第</w:t>
            </w:r>
            <w:r>
              <w:rPr>
                <w:rFonts w:hint="eastAsia" w:ascii="仿宋" w:hAnsi="仿宋" w:eastAsia="仿宋" w:cs="仿宋"/>
                <w:color w:val="auto"/>
                <w:sz w:val="24"/>
                <w:szCs w:val="24"/>
                <w:highlight w:val="none"/>
                <w:vertAlign w:val="baseline"/>
              </w:rPr>
              <w:t>三方专业机构及专家费用由</w:t>
            </w:r>
            <w:r>
              <w:rPr>
                <w:rFonts w:hint="eastAsia" w:ascii="仿宋" w:hAnsi="仿宋" w:eastAsia="仿宋" w:cs="仿宋"/>
                <w:color w:val="auto"/>
                <w:sz w:val="24"/>
                <w:szCs w:val="24"/>
                <w:highlight w:val="none"/>
                <w:vertAlign w:val="baseline"/>
                <w:lang w:val="en-US" w:eastAsia="zh-CN"/>
              </w:rPr>
              <w:t>中标人</w:t>
            </w:r>
            <w:r>
              <w:rPr>
                <w:rFonts w:hint="eastAsia" w:ascii="仿宋" w:hAnsi="仿宋" w:eastAsia="仿宋" w:cs="仿宋"/>
                <w:color w:val="auto"/>
                <w:sz w:val="24"/>
                <w:szCs w:val="24"/>
                <w:highlight w:val="none"/>
                <w:vertAlign w:val="baseline"/>
              </w:rPr>
              <w:t>承担，相关验收意见作为验收书的参考资料。</w:t>
            </w:r>
          </w:p>
          <w:p w14:paraId="6525EA2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500" w:lineRule="exact"/>
              <w:ind w:left="0" w:right="0"/>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vertAlign w:val="baseline"/>
              </w:rPr>
              <w:t>3</w:t>
            </w:r>
            <w:r>
              <w:rPr>
                <w:rFonts w:hint="eastAsia" w:ascii="仿宋" w:hAnsi="仿宋" w:eastAsia="仿宋" w:cs="仿宋"/>
                <w:color w:val="auto"/>
                <w:sz w:val="24"/>
                <w:szCs w:val="24"/>
                <w:highlight w:val="none"/>
                <w:vertAlign w:val="baseline"/>
                <w:lang w:val="en-US" w:eastAsia="zh-CN"/>
              </w:rPr>
              <w:t>.</w:t>
            </w:r>
            <w:r>
              <w:rPr>
                <w:rFonts w:hint="eastAsia" w:ascii="仿宋" w:hAnsi="仿宋" w:eastAsia="仿宋" w:cs="仿宋"/>
                <w:color w:val="auto"/>
                <w:sz w:val="24"/>
                <w:szCs w:val="24"/>
                <w:highlight w:val="none"/>
                <w:vertAlign w:val="baseline"/>
              </w:rPr>
              <w:t>验收标准：符合采购文件中数量、配置、技术参数及各项要求。严格按照采购文件技术、服务、安全标准和</w:t>
            </w:r>
            <w:r>
              <w:rPr>
                <w:rFonts w:hint="eastAsia" w:ascii="仿宋" w:hAnsi="仿宋" w:eastAsia="仿宋" w:cs="仿宋"/>
                <w:color w:val="auto"/>
                <w:sz w:val="24"/>
                <w:szCs w:val="24"/>
                <w:highlight w:val="none"/>
                <w:vertAlign w:val="baseline"/>
                <w:lang w:val="en-US" w:eastAsia="zh-CN"/>
              </w:rPr>
              <w:t>中标人投标</w:t>
            </w:r>
            <w:r>
              <w:rPr>
                <w:rFonts w:hint="eastAsia" w:ascii="仿宋" w:hAnsi="仿宋" w:eastAsia="仿宋" w:cs="仿宋"/>
                <w:color w:val="auto"/>
                <w:sz w:val="24"/>
                <w:szCs w:val="24"/>
                <w:highlight w:val="none"/>
                <w:vertAlign w:val="baseline"/>
              </w:rPr>
              <w:t>文件的响应和承诺执行。</w:t>
            </w:r>
          </w:p>
          <w:p w14:paraId="4CFC125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500" w:lineRule="exact"/>
              <w:ind w:left="0" w:right="0"/>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vertAlign w:val="baseline"/>
              </w:rPr>
              <w:t>4</w:t>
            </w:r>
            <w:r>
              <w:rPr>
                <w:rFonts w:hint="eastAsia" w:ascii="仿宋" w:hAnsi="仿宋" w:eastAsia="仿宋" w:cs="仿宋"/>
                <w:color w:val="auto"/>
                <w:sz w:val="24"/>
                <w:szCs w:val="24"/>
                <w:highlight w:val="none"/>
                <w:vertAlign w:val="baseline"/>
                <w:lang w:val="en-US" w:eastAsia="zh-CN"/>
              </w:rPr>
              <w:t>.</w:t>
            </w:r>
            <w:r>
              <w:rPr>
                <w:rFonts w:hint="eastAsia" w:ascii="仿宋" w:hAnsi="仿宋" w:eastAsia="仿宋" w:cs="仿宋"/>
                <w:color w:val="auto"/>
                <w:sz w:val="24"/>
                <w:szCs w:val="24"/>
                <w:highlight w:val="none"/>
                <w:vertAlign w:val="baseline"/>
              </w:rPr>
              <w:t>验收方案：针对</w:t>
            </w:r>
            <w:r>
              <w:rPr>
                <w:rFonts w:hint="eastAsia" w:ascii="仿宋" w:hAnsi="仿宋" w:eastAsia="仿宋" w:cs="仿宋"/>
                <w:color w:val="auto"/>
                <w:sz w:val="24"/>
                <w:szCs w:val="24"/>
                <w:highlight w:val="none"/>
                <w:vertAlign w:val="baseline"/>
                <w:lang w:val="en-US" w:eastAsia="zh-CN"/>
              </w:rPr>
              <w:t>中标人</w:t>
            </w:r>
            <w:r>
              <w:rPr>
                <w:rFonts w:hint="eastAsia" w:ascii="仿宋" w:hAnsi="仿宋" w:eastAsia="仿宋" w:cs="仿宋"/>
                <w:color w:val="auto"/>
                <w:sz w:val="24"/>
                <w:szCs w:val="24"/>
                <w:highlight w:val="none"/>
                <w:vertAlign w:val="baseline"/>
              </w:rPr>
              <w:t>对本项目提供的产品或者服务，按照本项目验收清单和验收标准、采购文件对本项目的技术和商务规定要求、</w:t>
            </w:r>
            <w:r>
              <w:rPr>
                <w:rFonts w:hint="eastAsia" w:ascii="仿宋" w:hAnsi="仿宋" w:eastAsia="仿宋" w:cs="仿宋"/>
                <w:color w:val="auto"/>
                <w:sz w:val="24"/>
                <w:szCs w:val="24"/>
                <w:highlight w:val="none"/>
                <w:vertAlign w:val="baseline"/>
                <w:lang w:val="en-US" w:eastAsia="zh-CN"/>
              </w:rPr>
              <w:t>中标人投标</w:t>
            </w:r>
            <w:r>
              <w:rPr>
                <w:rFonts w:hint="eastAsia" w:ascii="仿宋" w:hAnsi="仿宋" w:eastAsia="仿宋" w:cs="仿宋"/>
                <w:color w:val="auto"/>
                <w:sz w:val="24"/>
                <w:szCs w:val="24"/>
                <w:highlight w:val="none"/>
                <w:vertAlign w:val="baseline"/>
              </w:rPr>
              <w:t>文件响应承诺情况、合同明确约定的要求等进行逐一核对、验收，并做好验收记录。</w:t>
            </w:r>
          </w:p>
          <w:p w14:paraId="07E45E2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500" w:lineRule="exact"/>
              <w:ind w:left="0" w:right="0"/>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vertAlign w:val="baseline"/>
              </w:rPr>
              <w:t>5</w:t>
            </w:r>
            <w:r>
              <w:rPr>
                <w:rFonts w:hint="eastAsia" w:ascii="仿宋" w:hAnsi="仿宋" w:eastAsia="仿宋" w:cs="仿宋"/>
                <w:color w:val="auto"/>
                <w:sz w:val="24"/>
                <w:szCs w:val="24"/>
                <w:highlight w:val="none"/>
                <w:vertAlign w:val="baseline"/>
                <w:lang w:val="en-US" w:eastAsia="zh-CN"/>
              </w:rPr>
              <w:t>.中标人</w:t>
            </w:r>
            <w:r>
              <w:rPr>
                <w:rFonts w:hint="eastAsia" w:ascii="仿宋" w:hAnsi="仿宋" w:eastAsia="仿宋" w:cs="仿宋"/>
                <w:color w:val="auto"/>
                <w:sz w:val="24"/>
                <w:szCs w:val="24"/>
                <w:highlight w:val="none"/>
                <w:vertAlign w:val="baseline"/>
              </w:rPr>
              <w:t>应当配合</w:t>
            </w:r>
            <w:r>
              <w:rPr>
                <w:rFonts w:hint="eastAsia" w:ascii="仿宋" w:hAnsi="仿宋" w:eastAsia="仿宋" w:cs="仿宋"/>
                <w:color w:val="auto"/>
                <w:sz w:val="24"/>
                <w:szCs w:val="24"/>
                <w:highlight w:val="none"/>
                <w:vertAlign w:val="baseline"/>
                <w:lang w:val="en-US" w:eastAsia="zh-CN"/>
              </w:rPr>
              <w:t>采购人</w:t>
            </w:r>
            <w:r>
              <w:rPr>
                <w:rFonts w:hint="eastAsia" w:ascii="仿宋" w:hAnsi="仿宋" w:eastAsia="仿宋" w:cs="仿宋"/>
                <w:color w:val="auto"/>
                <w:sz w:val="24"/>
                <w:szCs w:val="24"/>
                <w:highlight w:val="none"/>
                <w:vertAlign w:val="baseline"/>
              </w:rPr>
              <w:t>做好项目验收工作，提供本项目验收相关的生产、技术、服务、数量、质量、安全等履约验收资料，包括制造商的生产许可证、出厂合格证，技术资料，产品清单，质量合格证明等相关证明材料，未提供或提供不全，由此造成的损失由</w:t>
            </w:r>
            <w:r>
              <w:rPr>
                <w:rFonts w:hint="eastAsia" w:ascii="仿宋" w:hAnsi="仿宋" w:eastAsia="仿宋" w:cs="仿宋"/>
                <w:color w:val="auto"/>
                <w:sz w:val="24"/>
                <w:szCs w:val="24"/>
                <w:highlight w:val="none"/>
                <w:vertAlign w:val="baseline"/>
                <w:lang w:val="en-US" w:eastAsia="zh-CN"/>
              </w:rPr>
              <w:t>中标人</w:t>
            </w:r>
            <w:r>
              <w:rPr>
                <w:rFonts w:hint="eastAsia" w:ascii="仿宋" w:hAnsi="仿宋" w:eastAsia="仿宋" w:cs="仿宋"/>
                <w:color w:val="auto"/>
                <w:sz w:val="24"/>
                <w:szCs w:val="24"/>
                <w:highlight w:val="none"/>
                <w:vertAlign w:val="baseline"/>
              </w:rPr>
              <w:t>全部承担。</w:t>
            </w:r>
          </w:p>
          <w:p w14:paraId="43B6858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500" w:lineRule="exact"/>
              <w:ind w:left="0" w:right="0"/>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vertAlign w:val="baseline"/>
              </w:rPr>
              <w:t>6</w:t>
            </w:r>
            <w:r>
              <w:rPr>
                <w:rFonts w:hint="eastAsia" w:ascii="仿宋" w:hAnsi="仿宋" w:eastAsia="仿宋" w:cs="仿宋"/>
                <w:color w:val="auto"/>
                <w:sz w:val="24"/>
                <w:szCs w:val="24"/>
                <w:highlight w:val="none"/>
                <w:vertAlign w:val="baseline"/>
                <w:lang w:val="en-US" w:eastAsia="zh-CN"/>
              </w:rPr>
              <w:t>.</w:t>
            </w:r>
            <w:r>
              <w:rPr>
                <w:rFonts w:hint="eastAsia" w:ascii="仿宋" w:hAnsi="仿宋" w:eastAsia="仿宋" w:cs="仿宋"/>
                <w:color w:val="auto"/>
                <w:sz w:val="24"/>
                <w:szCs w:val="24"/>
                <w:highlight w:val="none"/>
                <w:vertAlign w:val="baseline"/>
              </w:rPr>
              <w:t>验收时，经验收小组确认全部或部分产品在数量、质量、技术参数、规格等达不到验收标准的，</w:t>
            </w:r>
            <w:r>
              <w:rPr>
                <w:rFonts w:hint="eastAsia" w:ascii="仿宋" w:hAnsi="仿宋" w:eastAsia="仿宋" w:cs="仿宋"/>
                <w:color w:val="auto"/>
                <w:sz w:val="24"/>
                <w:szCs w:val="24"/>
                <w:highlight w:val="none"/>
                <w:vertAlign w:val="baseline"/>
                <w:lang w:val="en-US" w:eastAsia="zh-CN"/>
              </w:rPr>
              <w:t>采购人</w:t>
            </w:r>
            <w:r>
              <w:rPr>
                <w:rFonts w:hint="eastAsia" w:ascii="仿宋" w:hAnsi="仿宋" w:eastAsia="仿宋" w:cs="仿宋"/>
                <w:color w:val="auto"/>
                <w:sz w:val="24"/>
                <w:szCs w:val="24"/>
                <w:highlight w:val="none"/>
                <w:vertAlign w:val="baseline"/>
              </w:rPr>
              <w:t>可视为验收不合格，或</w:t>
            </w:r>
            <w:r>
              <w:rPr>
                <w:rFonts w:hint="eastAsia" w:ascii="仿宋" w:hAnsi="仿宋" w:eastAsia="仿宋" w:cs="仿宋"/>
                <w:color w:val="auto"/>
                <w:sz w:val="24"/>
                <w:szCs w:val="24"/>
                <w:highlight w:val="none"/>
                <w:vertAlign w:val="baseline"/>
                <w:lang w:val="en-US" w:eastAsia="zh-CN"/>
              </w:rPr>
              <w:t>中标人</w:t>
            </w:r>
            <w:r>
              <w:rPr>
                <w:rFonts w:hint="eastAsia" w:ascii="仿宋" w:hAnsi="仿宋" w:eastAsia="仿宋" w:cs="仿宋"/>
                <w:color w:val="auto"/>
                <w:sz w:val="24"/>
                <w:szCs w:val="24"/>
                <w:highlight w:val="none"/>
                <w:vertAlign w:val="baseline"/>
              </w:rPr>
              <w:t>按照</w:t>
            </w:r>
            <w:r>
              <w:rPr>
                <w:rFonts w:hint="eastAsia" w:ascii="仿宋" w:hAnsi="仿宋" w:eastAsia="仿宋" w:cs="仿宋"/>
                <w:color w:val="auto"/>
                <w:sz w:val="24"/>
                <w:szCs w:val="24"/>
                <w:highlight w:val="none"/>
                <w:vertAlign w:val="baseline"/>
                <w:lang w:val="en-US" w:eastAsia="zh-CN"/>
              </w:rPr>
              <w:t>采购人</w:t>
            </w:r>
            <w:r>
              <w:rPr>
                <w:rFonts w:hint="eastAsia" w:ascii="仿宋" w:hAnsi="仿宋" w:eastAsia="仿宋" w:cs="仿宋"/>
                <w:color w:val="auto"/>
                <w:sz w:val="24"/>
                <w:szCs w:val="24"/>
                <w:highlight w:val="none"/>
                <w:vertAlign w:val="baseline"/>
              </w:rPr>
              <w:t>规定的要求和在合同规定的履约时间内，采取补足、更换或退货等措施达到验收标准；如</w:t>
            </w:r>
            <w:r>
              <w:rPr>
                <w:rFonts w:hint="eastAsia" w:ascii="仿宋" w:hAnsi="仿宋" w:eastAsia="仿宋" w:cs="仿宋"/>
                <w:color w:val="auto"/>
                <w:sz w:val="24"/>
                <w:szCs w:val="24"/>
                <w:highlight w:val="none"/>
                <w:vertAlign w:val="baseline"/>
                <w:lang w:val="en-US" w:eastAsia="zh-CN"/>
              </w:rPr>
              <w:t>中标人</w:t>
            </w:r>
            <w:r>
              <w:rPr>
                <w:rFonts w:hint="eastAsia" w:ascii="仿宋" w:hAnsi="仿宋" w:eastAsia="仿宋" w:cs="仿宋"/>
                <w:color w:val="auto"/>
                <w:sz w:val="24"/>
                <w:szCs w:val="24"/>
                <w:highlight w:val="none"/>
                <w:vertAlign w:val="baseline"/>
              </w:rPr>
              <w:t>在采取以上措施仍不能达到验收标准的，视为验收不合格，</w:t>
            </w:r>
            <w:r>
              <w:rPr>
                <w:rFonts w:hint="eastAsia" w:ascii="仿宋" w:hAnsi="仿宋" w:eastAsia="仿宋" w:cs="仿宋"/>
                <w:color w:val="auto"/>
                <w:sz w:val="24"/>
                <w:szCs w:val="24"/>
                <w:highlight w:val="none"/>
                <w:vertAlign w:val="baseline"/>
                <w:lang w:val="en-US" w:eastAsia="zh-CN"/>
              </w:rPr>
              <w:t>采购人</w:t>
            </w:r>
            <w:r>
              <w:rPr>
                <w:rFonts w:hint="eastAsia" w:ascii="仿宋" w:hAnsi="仿宋" w:eastAsia="仿宋" w:cs="仿宋"/>
                <w:color w:val="auto"/>
                <w:sz w:val="24"/>
                <w:szCs w:val="24"/>
                <w:highlight w:val="none"/>
                <w:vertAlign w:val="baseline"/>
              </w:rPr>
              <w:t>有权无条件解除合同，按违约处理，</w:t>
            </w:r>
            <w:r>
              <w:rPr>
                <w:rFonts w:hint="eastAsia" w:ascii="仿宋" w:hAnsi="仿宋" w:eastAsia="仿宋" w:cs="仿宋"/>
                <w:color w:val="auto"/>
                <w:sz w:val="24"/>
                <w:szCs w:val="24"/>
                <w:highlight w:val="none"/>
                <w:vertAlign w:val="baseline"/>
                <w:lang w:val="en-US" w:eastAsia="zh-CN"/>
              </w:rPr>
              <w:t>中标人</w:t>
            </w:r>
            <w:r>
              <w:rPr>
                <w:rFonts w:hint="eastAsia" w:ascii="仿宋" w:hAnsi="仿宋" w:eastAsia="仿宋" w:cs="仿宋"/>
                <w:color w:val="auto"/>
                <w:sz w:val="24"/>
                <w:szCs w:val="24"/>
                <w:highlight w:val="none"/>
                <w:vertAlign w:val="baseline"/>
              </w:rPr>
              <w:t>承担由此发生的一切经济损失和相关法律责任。</w:t>
            </w:r>
          </w:p>
          <w:p w14:paraId="7B25B67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500" w:lineRule="exact"/>
              <w:ind w:left="0" w:right="0"/>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vertAlign w:val="baseline"/>
              </w:rPr>
              <w:t>7</w:t>
            </w:r>
            <w:r>
              <w:rPr>
                <w:rFonts w:hint="eastAsia" w:ascii="仿宋" w:hAnsi="仿宋" w:eastAsia="仿宋" w:cs="仿宋"/>
                <w:color w:val="auto"/>
                <w:sz w:val="24"/>
                <w:szCs w:val="24"/>
                <w:highlight w:val="none"/>
                <w:vertAlign w:val="baseline"/>
                <w:lang w:val="en-US" w:eastAsia="zh-CN"/>
              </w:rPr>
              <w:t>.</w:t>
            </w:r>
            <w:r>
              <w:rPr>
                <w:rFonts w:hint="eastAsia" w:ascii="仿宋" w:hAnsi="仿宋" w:eastAsia="仿宋" w:cs="仿宋"/>
                <w:color w:val="auto"/>
                <w:sz w:val="24"/>
                <w:szCs w:val="24"/>
                <w:highlight w:val="none"/>
                <w:vertAlign w:val="baseline"/>
              </w:rPr>
              <w:t>验收结果：验收小组以书面形式作出结论性验收意见，</w:t>
            </w:r>
            <w:r>
              <w:rPr>
                <w:rFonts w:hint="eastAsia" w:ascii="仿宋" w:hAnsi="仿宋" w:eastAsia="仿宋" w:cs="仿宋"/>
                <w:color w:val="auto"/>
                <w:sz w:val="24"/>
                <w:szCs w:val="24"/>
                <w:highlight w:val="none"/>
                <w:vertAlign w:val="baseline"/>
                <w:lang w:val="en-US" w:eastAsia="zh-CN"/>
              </w:rPr>
              <w:t>采购人</w:t>
            </w:r>
            <w:r>
              <w:rPr>
                <w:rFonts w:hint="eastAsia" w:ascii="仿宋" w:hAnsi="仿宋" w:eastAsia="仿宋" w:cs="仿宋"/>
                <w:color w:val="auto"/>
                <w:sz w:val="24"/>
                <w:szCs w:val="24"/>
                <w:highlight w:val="none"/>
                <w:vertAlign w:val="baseline"/>
              </w:rPr>
              <w:t>对验收小组出具的验收意见进行确认,由验收小组成员在《政府采购项目验收报告和验收记录》，共同签字并盖章。</w:t>
            </w:r>
          </w:p>
          <w:p w14:paraId="4927E79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500" w:lineRule="exact"/>
              <w:ind w:left="0" w:right="0"/>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vertAlign w:val="baseline"/>
                <w:lang w:val="en-US" w:eastAsia="zh-CN"/>
              </w:rPr>
              <w:t>8.</w:t>
            </w:r>
            <w:r>
              <w:rPr>
                <w:rFonts w:hint="eastAsia" w:ascii="仿宋" w:hAnsi="仿宋" w:eastAsia="仿宋" w:cs="仿宋"/>
                <w:color w:val="auto"/>
                <w:sz w:val="24"/>
                <w:szCs w:val="24"/>
                <w:highlight w:val="none"/>
                <w:vertAlign w:val="baseline"/>
              </w:rPr>
              <w:t>交付验收标准：依次序对照适用标准为：</w:t>
            </w:r>
          </w:p>
          <w:p w14:paraId="45F3273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500" w:lineRule="exact"/>
              <w:ind w:left="0" w:right="0"/>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vertAlign w:val="baseline"/>
              </w:rPr>
              <w:t>（1）符合中华人民共和国国家安全质量标准、环保标准或行业标准；</w:t>
            </w:r>
          </w:p>
          <w:p w14:paraId="28B21B7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500" w:lineRule="exact"/>
              <w:ind w:left="0" w:right="0"/>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vertAlign w:val="baseline"/>
              </w:rPr>
              <w:t>（2）符合</w:t>
            </w:r>
            <w:r>
              <w:rPr>
                <w:rFonts w:hint="eastAsia" w:ascii="仿宋" w:hAnsi="仿宋" w:eastAsia="仿宋" w:cs="仿宋"/>
                <w:color w:val="auto"/>
                <w:sz w:val="24"/>
                <w:szCs w:val="24"/>
                <w:highlight w:val="none"/>
                <w:vertAlign w:val="baseline"/>
                <w:lang w:eastAsia="zh-CN"/>
              </w:rPr>
              <w:t>招标文件</w:t>
            </w:r>
            <w:r>
              <w:rPr>
                <w:rFonts w:hint="eastAsia" w:ascii="仿宋" w:hAnsi="仿宋" w:eastAsia="仿宋" w:cs="仿宋"/>
                <w:color w:val="auto"/>
                <w:sz w:val="24"/>
                <w:szCs w:val="24"/>
                <w:highlight w:val="none"/>
                <w:vertAlign w:val="baseline"/>
              </w:rPr>
              <w:t>和响应承诺中采购人认可的合理最佳配置、参数及各项要求；</w:t>
            </w:r>
          </w:p>
          <w:p w14:paraId="3477056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500" w:lineRule="exact"/>
              <w:ind w:left="0" w:right="0"/>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vertAlign w:val="baseline"/>
              </w:rPr>
              <w:t>（3）货物来源符合官方标准。上述标准必须是有关官方机构发布的最新版本的标准；</w:t>
            </w:r>
          </w:p>
          <w:p w14:paraId="61B15CD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500" w:lineRule="exact"/>
              <w:ind w:left="0" w:right="0"/>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vertAlign w:val="baseline"/>
              </w:rPr>
              <w:t>（4）如</w:t>
            </w:r>
            <w:r>
              <w:rPr>
                <w:rFonts w:hint="eastAsia" w:ascii="仿宋" w:hAnsi="仿宋" w:eastAsia="仿宋" w:cs="仿宋"/>
                <w:color w:val="auto"/>
                <w:sz w:val="24"/>
                <w:szCs w:val="24"/>
                <w:highlight w:val="none"/>
                <w:vertAlign w:val="baseline"/>
                <w:lang w:eastAsia="zh-CN"/>
              </w:rPr>
              <w:t>招标文件</w:t>
            </w:r>
            <w:r>
              <w:rPr>
                <w:rFonts w:hint="eastAsia" w:ascii="仿宋" w:hAnsi="仿宋" w:eastAsia="仿宋" w:cs="仿宋"/>
                <w:color w:val="auto"/>
                <w:sz w:val="24"/>
                <w:szCs w:val="24"/>
                <w:highlight w:val="none"/>
                <w:vertAlign w:val="baseline"/>
              </w:rPr>
              <w:t>的技术要求或</w:t>
            </w:r>
            <w:r>
              <w:rPr>
                <w:rFonts w:hint="eastAsia" w:ascii="仿宋" w:hAnsi="仿宋" w:eastAsia="仿宋" w:cs="仿宋"/>
                <w:color w:val="auto"/>
                <w:sz w:val="24"/>
                <w:szCs w:val="24"/>
                <w:highlight w:val="none"/>
                <w:vertAlign w:val="baseline"/>
                <w:lang w:eastAsia="zh-CN"/>
              </w:rPr>
              <w:t>招标文件</w:t>
            </w:r>
            <w:r>
              <w:rPr>
                <w:rFonts w:hint="eastAsia" w:ascii="仿宋" w:hAnsi="仿宋" w:eastAsia="仿宋" w:cs="仿宋"/>
                <w:color w:val="auto"/>
                <w:sz w:val="24"/>
                <w:szCs w:val="24"/>
                <w:highlight w:val="none"/>
                <w:vertAlign w:val="baseline"/>
              </w:rPr>
              <w:t>中承诺的技术要求，高于国家或行业标准，以高的标准进行验收。</w:t>
            </w:r>
          </w:p>
          <w:p w14:paraId="0F55D5E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500" w:lineRule="exact"/>
              <w:ind w:left="0" w:right="0"/>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vertAlign w:val="baseline"/>
                <w:lang w:val="en-US" w:eastAsia="zh-CN"/>
              </w:rPr>
              <w:t>9.</w:t>
            </w:r>
            <w:r>
              <w:rPr>
                <w:rFonts w:hint="eastAsia" w:ascii="仿宋" w:hAnsi="仿宋" w:eastAsia="仿宋" w:cs="仿宋"/>
                <w:color w:val="auto"/>
                <w:sz w:val="24"/>
                <w:szCs w:val="24"/>
                <w:highlight w:val="none"/>
                <w:vertAlign w:val="baseline"/>
              </w:rPr>
              <w:t>技术服务：在进行最终验收之前，</w:t>
            </w:r>
            <w:r>
              <w:rPr>
                <w:rFonts w:hint="eastAsia" w:ascii="仿宋" w:hAnsi="仿宋" w:eastAsia="仿宋" w:cs="仿宋"/>
                <w:color w:val="auto"/>
                <w:sz w:val="24"/>
                <w:szCs w:val="24"/>
                <w:highlight w:val="none"/>
                <w:vertAlign w:val="baseline"/>
                <w:lang w:eastAsia="zh-CN"/>
              </w:rPr>
              <w:t>中标人</w:t>
            </w:r>
            <w:r>
              <w:rPr>
                <w:rFonts w:hint="eastAsia" w:ascii="仿宋" w:hAnsi="仿宋" w:eastAsia="仿宋" w:cs="仿宋"/>
                <w:color w:val="auto"/>
                <w:sz w:val="24"/>
                <w:szCs w:val="24"/>
                <w:highlight w:val="none"/>
                <w:vertAlign w:val="baseline"/>
              </w:rPr>
              <w:t>必须将所有相关技术资料（包含并不仅限于：所提供产品的使用说明书、合格证、服务手册等）交采购人留存备案。</w:t>
            </w:r>
          </w:p>
        </w:tc>
      </w:tr>
      <w:tr w14:paraId="79623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CE6F2"/>
          <w:tblCellMar>
            <w:top w:w="0" w:type="dxa"/>
            <w:left w:w="108" w:type="dxa"/>
            <w:bottom w:w="0" w:type="dxa"/>
            <w:right w:w="108" w:type="dxa"/>
          </w:tblCellMar>
        </w:tblPrEx>
        <w:tc>
          <w:tcPr>
            <w:tcW w:w="567" w:type="dxa"/>
            <w:shd w:val="clear" w:color="auto" w:fill="FFFFFF"/>
            <w:noWrap w:val="0"/>
            <w:vAlign w:val="center"/>
          </w:tcPr>
          <w:p w14:paraId="2055784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500" w:lineRule="exact"/>
              <w:ind w:left="0" w:right="0"/>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8</w:t>
            </w:r>
          </w:p>
        </w:tc>
        <w:tc>
          <w:tcPr>
            <w:tcW w:w="1540" w:type="dxa"/>
            <w:shd w:val="clear" w:color="auto" w:fill="FFFFFF"/>
            <w:noWrap w:val="0"/>
            <w:vAlign w:val="center"/>
          </w:tcPr>
          <w:p w14:paraId="4F903EA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500" w:lineRule="exact"/>
              <w:ind w:left="0" w:right="0"/>
              <w:jc w:val="center"/>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保险</w:t>
            </w:r>
          </w:p>
        </w:tc>
        <w:tc>
          <w:tcPr>
            <w:tcW w:w="7179" w:type="dxa"/>
            <w:shd w:val="clear" w:color="auto" w:fill="FFFFFF"/>
            <w:noWrap w:val="0"/>
            <w:vAlign w:val="top"/>
          </w:tcPr>
          <w:p w14:paraId="2D23F2B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500" w:lineRule="exact"/>
              <w:ind w:left="0" w:right="0"/>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vertAlign w:val="baseline"/>
              </w:rPr>
              <w:t>包含财产保险（货物运输保险等）、人身保险、责任保险（公众责任保险、雇主责任保险等）、信用保险等。均应包含在投标总价中。</w:t>
            </w:r>
          </w:p>
        </w:tc>
      </w:tr>
      <w:tr w14:paraId="6FECB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CE6F2"/>
          <w:tblCellMar>
            <w:top w:w="0" w:type="dxa"/>
            <w:left w:w="108" w:type="dxa"/>
            <w:bottom w:w="0" w:type="dxa"/>
            <w:right w:w="108" w:type="dxa"/>
          </w:tblCellMar>
        </w:tblPrEx>
        <w:tc>
          <w:tcPr>
            <w:tcW w:w="567" w:type="dxa"/>
            <w:shd w:val="clear" w:color="auto" w:fill="FFFFFF"/>
            <w:noWrap w:val="0"/>
            <w:vAlign w:val="center"/>
          </w:tcPr>
          <w:p w14:paraId="0E17BC0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500" w:lineRule="exact"/>
              <w:ind w:left="0" w:right="0"/>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9</w:t>
            </w:r>
          </w:p>
        </w:tc>
        <w:tc>
          <w:tcPr>
            <w:tcW w:w="1540" w:type="dxa"/>
            <w:shd w:val="clear" w:color="auto" w:fill="FFFFFF"/>
            <w:noWrap w:val="0"/>
            <w:vAlign w:val="center"/>
          </w:tcPr>
          <w:p w14:paraId="6A28B2E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500" w:lineRule="exact"/>
              <w:ind w:left="0" w:right="0"/>
              <w:jc w:val="center"/>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其它要求</w:t>
            </w:r>
          </w:p>
        </w:tc>
        <w:tc>
          <w:tcPr>
            <w:tcW w:w="7179" w:type="dxa"/>
            <w:shd w:val="clear" w:color="auto" w:fill="FFFFFF"/>
            <w:noWrap w:val="0"/>
            <w:vAlign w:val="top"/>
          </w:tcPr>
          <w:p w14:paraId="168A985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500" w:lineRule="exact"/>
              <w:ind w:left="0" w:right="0"/>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中标人应保证采购人在使用该产品或其任何一部分时不受第三方提出侵犯其专利权、商标权和设计权的起诉。如果任何第三方提出侵权指控或赔偿要求，中标人必须与第三方交涉，并承担发生和可能发生的一切损失、费用和法律责任。</w:t>
            </w:r>
          </w:p>
        </w:tc>
      </w:tr>
    </w:tbl>
    <w:p w14:paraId="7FB9F640">
      <w:pPr>
        <w:widowControl/>
        <w:spacing w:line="360" w:lineRule="auto"/>
        <w:ind w:firstLine="482" w:firstLineChars="200"/>
        <w:jc w:val="left"/>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注：以上所有商务要求，供应商必须完全满足或优于，否则视为无效投标。</w:t>
      </w:r>
    </w:p>
    <w:bookmarkEnd w:id="8"/>
    <w:p w14:paraId="4D94C51E">
      <w:pPr>
        <w:pStyle w:val="5"/>
        <w:rPr>
          <w:color w:val="auto"/>
          <w:highlight w:val="none"/>
        </w:rPr>
      </w:pPr>
      <w:bookmarkStart w:id="9" w:name="_GoBack"/>
      <w:bookmarkEnd w:id="9"/>
    </w:p>
    <w:sectPr>
      <w:pgSz w:w="11906" w:h="16838"/>
      <w:pgMar w:top="1247" w:right="1418" w:bottom="1701"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monospace">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华文楷体">
    <w:panose1 w:val="02010600040101010101"/>
    <w:charset w:val="86"/>
    <w:family w:val="auto"/>
    <w:pitch w:val="default"/>
    <w:sig w:usb0="00000287" w:usb1="080F0000" w:usb2="00000000" w:usb3="00000000" w:csb0="0004009F" w:csb1="DFD70000"/>
  </w:font>
  <w:font w:name="Segoe UI">
    <w:panose1 w:val="020B0502040204020203"/>
    <w:charset w:val="00"/>
    <w:family w:val="auto"/>
    <w:pitch w:val="default"/>
    <w:sig w:usb0="E4002EFF" w:usb1="C000E47F" w:usb2="00000009" w:usb3="00000000" w:csb0="200001FF" w:csb1="00000000"/>
  </w:font>
  <w:font w:name="CESI仿宋-GB2312">
    <w:altName w:val="微软雅黑"/>
    <w:panose1 w:val="00000000000000000000"/>
    <w:charset w:val="86"/>
    <w:family w:val="auto"/>
    <w:pitch w:val="default"/>
    <w:sig w:usb0="00000000" w:usb1="00000000" w:usb2="00000010" w:usb3="00000000" w:csb0="0004000F" w:csb1="00000000"/>
  </w:font>
  <w:font w:name="Wingdings 2">
    <w:panose1 w:val="05020102010507070707"/>
    <w:charset w:val="00"/>
    <w:family w:val="auto"/>
    <w:pitch w:val="default"/>
    <w:sig w:usb0="00000000" w:usb1="00000000" w:usb2="00000000" w:usb3="00000000" w:csb0="80000000"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0D5D37">
    <w:pPr>
      <w:pStyle w:val="29"/>
      <w:framePr w:wrap="around" w:vAnchor="text" w:hAnchor="margin" w:xAlign="center" w:y="1"/>
      <w:rPr>
        <w:rStyle w:val="53"/>
      </w:rPr>
    </w:pPr>
    <w:r>
      <w:rPr>
        <w:rStyle w:val="53"/>
      </w:rPr>
      <w:fldChar w:fldCharType="begin"/>
    </w:r>
    <w:r>
      <w:rPr>
        <w:rStyle w:val="53"/>
      </w:rPr>
      <w:instrText xml:space="preserve">PAGE  </w:instrText>
    </w:r>
    <w:r>
      <w:rPr>
        <w:rStyle w:val="53"/>
      </w:rPr>
      <w:fldChar w:fldCharType="separate"/>
    </w:r>
    <w:r>
      <w:rPr>
        <w:rStyle w:val="53"/>
      </w:rPr>
      <w:t>80</w:t>
    </w:r>
    <w:r>
      <w:rPr>
        <w:rStyle w:val="53"/>
      </w:rPr>
      <w:fldChar w:fldCharType="end"/>
    </w:r>
  </w:p>
  <w:p w14:paraId="41F62624">
    <w:pPr>
      <w:pStyle w:val="29"/>
      <w:ind w:right="360"/>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981749">
    <w:pPr>
      <w:pStyle w:val="29"/>
      <w:framePr w:wrap="around" w:vAnchor="text" w:hAnchor="margin" w:xAlign="center" w:y="1"/>
      <w:rPr>
        <w:rStyle w:val="53"/>
      </w:rPr>
    </w:pPr>
    <w:r>
      <w:rPr>
        <w:rStyle w:val="53"/>
      </w:rPr>
      <w:fldChar w:fldCharType="begin"/>
    </w:r>
    <w:r>
      <w:rPr>
        <w:rStyle w:val="53"/>
      </w:rPr>
      <w:instrText xml:space="preserve">PAGE  </w:instrText>
    </w:r>
    <w:r>
      <w:rPr>
        <w:rStyle w:val="53"/>
      </w:rPr>
      <w:fldChar w:fldCharType="end"/>
    </w:r>
  </w:p>
  <w:p w14:paraId="1955AB18">
    <w:pPr>
      <w:pStyle w:val="2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E75297">
    <w:pPr>
      <w:pStyle w:val="3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8771FF"/>
    <w:multiLevelType w:val="singleLevel"/>
    <w:tmpl w:val="AC8771FF"/>
    <w:lvl w:ilvl="0" w:tentative="0">
      <w:start w:val="1"/>
      <w:numFmt w:val="decimal"/>
      <w:lvlText w:val="%1."/>
      <w:lvlJc w:val="left"/>
      <w:pPr>
        <w:tabs>
          <w:tab w:val="left" w:pos="312"/>
        </w:tabs>
      </w:pPr>
    </w:lvl>
  </w:abstractNum>
  <w:abstractNum w:abstractNumId="1">
    <w:nsid w:val="D138D478"/>
    <w:multiLevelType w:val="singleLevel"/>
    <w:tmpl w:val="D138D478"/>
    <w:lvl w:ilvl="0" w:tentative="0">
      <w:start w:val="1"/>
      <w:numFmt w:val="decimal"/>
      <w:suff w:val="nothing"/>
      <w:lvlText w:val="%1、"/>
      <w:lvlJc w:val="left"/>
    </w:lvl>
  </w:abstractNum>
  <w:abstractNum w:abstractNumId="2">
    <w:nsid w:val="42E4EFBA"/>
    <w:multiLevelType w:val="singleLevel"/>
    <w:tmpl w:val="42E4EFBA"/>
    <w:lvl w:ilvl="0" w:tentative="0">
      <w:start w:val="1"/>
      <w:numFmt w:val="decimal"/>
      <w:suff w:val="nothing"/>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hideSpellingErrors/>
  <w:documentProtection w:enforcement="0"/>
  <w:defaultTabStop w:val="425"/>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U3MTgyNzhmMWVlNzBhYmFmMGY3MTEwZTY0ODQxZDEifQ=="/>
  </w:docVars>
  <w:rsids>
    <w:rsidRoot w:val="00172A27"/>
    <w:rsid w:val="000000BE"/>
    <w:rsid w:val="00000569"/>
    <w:rsid w:val="00000BAA"/>
    <w:rsid w:val="00000C4F"/>
    <w:rsid w:val="00000DDA"/>
    <w:rsid w:val="00001317"/>
    <w:rsid w:val="00002BCB"/>
    <w:rsid w:val="000030BF"/>
    <w:rsid w:val="00003F35"/>
    <w:rsid w:val="00004266"/>
    <w:rsid w:val="000042DA"/>
    <w:rsid w:val="00004CF8"/>
    <w:rsid w:val="00004F43"/>
    <w:rsid w:val="00005D32"/>
    <w:rsid w:val="00006BAC"/>
    <w:rsid w:val="000070C5"/>
    <w:rsid w:val="00007B8C"/>
    <w:rsid w:val="0001006D"/>
    <w:rsid w:val="00010ABE"/>
    <w:rsid w:val="00010AC4"/>
    <w:rsid w:val="00010DE6"/>
    <w:rsid w:val="00011BD0"/>
    <w:rsid w:val="000122C7"/>
    <w:rsid w:val="000126C4"/>
    <w:rsid w:val="000133D3"/>
    <w:rsid w:val="000133F8"/>
    <w:rsid w:val="0001341C"/>
    <w:rsid w:val="000150A3"/>
    <w:rsid w:val="000159CD"/>
    <w:rsid w:val="00015B43"/>
    <w:rsid w:val="00015D57"/>
    <w:rsid w:val="00017DA6"/>
    <w:rsid w:val="00017E1B"/>
    <w:rsid w:val="00021193"/>
    <w:rsid w:val="000223D9"/>
    <w:rsid w:val="00023402"/>
    <w:rsid w:val="000248EC"/>
    <w:rsid w:val="00024F42"/>
    <w:rsid w:val="0002582F"/>
    <w:rsid w:val="00026A94"/>
    <w:rsid w:val="00026CA6"/>
    <w:rsid w:val="000272CF"/>
    <w:rsid w:val="00030396"/>
    <w:rsid w:val="00032AD0"/>
    <w:rsid w:val="00033530"/>
    <w:rsid w:val="00033A31"/>
    <w:rsid w:val="000346F1"/>
    <w:rsid w:val="00034FF1"/>
    <w:rsid w:val="00035168"/>
    <w:rsid w:val="000354BB"/>
    <w:rsid w:val="0003627B"/>
    <w:rsid w:val="00036427"/>
    <w:rsid w:val="000364E6"/>
    <w:rsid w:val="0003685E"/>
    <w:rsid w:val="00036E51"/>
    <w:rsid w:val="0003712C"/>
    <w:rsid w:val="0004046D"/>
    <w:rsid w:val="000410AC"/>
    <w:rsid w:val="0004139A"/>
    <w:rsid w:val="00041CAB"/>
    <w:rsid w:val="000422C2"/>
    <w:rsid w:val="00042DAF"/>
    <w:rsid w:val="00043708"/>
    <w:rsid w:val="00043B3B"/>
    <w:rsid w:val="000448B3"/>
    <w:rsid w:val="00044B56"/>
    <w:rsid w:val="00045DC9"/>
    <w:rsid w:val="00046963"/>
    <w:rsid w:val="00050B03"/>
    <w:rsid w:val="00050DB8"/>
    <w:rsid w:val="000510E6"/>
    <w:rsid w:val="000518A1"/>
    <w:rsid w:val="000520FB"/>
    <w:rsid w:val="000532CD"/>
    <w:rsid w:val="0005372A"/>
    <w:rsid w:val="00054079"/>
    <w:rsid w:val="0005410D"/>
    <w:rsid w:val="00054B4B"/>
    <w:rsid w:val="00056455"/>
    <w:rsid w:val="00056753"/>
    <w:rsid w:val="00057086"/>
    <w:rsid w:val="000576CD"/>
    <w:rsid w:val="00057F56"/>
    <w:rsid w:val="0006129A"/>
    <w:rsid w:val="00061311"/>
    <w:rsid w:val="00061F80"/>
    <w:rsid w:val="00062279"/>
    <w:rsid w:val="000635F1"/>
    <w:rsid w:val="00063A90"/>
    <w:rsid w:val="00063E47"/>
    <w:rsid w:val="00065F84"/>
    <w:rsid w:val="000664E8"/>
    <w:rsid w:val="0006678F"/>
    <w:rsid w:val="00066EC5"/>
    <w:rsid w:val="000673D6"/>
    <w:rsid w:val="000676F1"/>
    <w:rsid w:val="00067C22"/>
    <w:rsid w:val="0007092F"/>
    <w:rsid w:val="00071C0A"/>
    <w:rsid w:val="00071DCC"/>
    <w:rsid w:val="000729AD"/>
    <w:rsid w:val="00073C10"/>
    <w:rsid w:val="00074037"/>
    <w:rsid w:val="00074514"/>
    <w:rsid w:val="00074955"/>
    <w:rsid w:val="0007511D"/>
    <w:rsid w:val="000751AD"/>
    <w:rsid w:val="0007641A"/>
    <w:rsid w:val="000765F4"/>
    <w:rsid w:val="00076FC2"/>
    <w:rsid w:val="000770A2"/>
    <w:rsid w:val="000774ED"/>
    <w:rsid w:val="00077716"/>
    <w:rsid w:val="00077DA2"/>
    <w:rsid w:val="00080246"/>
    <w:rsid w:val="000803C5"/>
    <w:rsid w:val="00081071"/>
    <w:rsid w:val="000815E3"/>
    <w:rsid w:val="00084BD4"/>
    <w:rsid w:val="00084D2D"/>
    <w:rsid w:val="000859AC"/>
    <w:rsid w:val="00085C01"/>
    <w:rsid w:val="000876CC"/>
    <w:rsid w:val="000878D0"/>
    <w:rsid w:val="00087AA0"/>
    <w:rsid w:val="00087B64"/>
    <w:rsid w:val="00087D72"/>
    <w:rsid w:val="000906F9"/>
    <w:rsid w:val="00090851"/>
    <w:rsid w:val="000908B2"/>
    <w:rsid w:val="000908C7"/>
    <w:rsid w:val="00090C1C"/>
    <w:rsid w:val="000910D9"/>
    <w:rsid w:val="00094055"/>
    <w:rsid w:val="0009473C"/>
    <w:rsid w:val="00095423"/>
    <w:rsid w:val="000A479C"/>
    <w:rsid w:val="000A4A21"/>
    <w:rsid w:val="000A4B92"/>
    <w:rsid w:val="000A53F7"/>
    <w:rsid w:val="000A55A8"/>
    <w:rsid w:val="000A5623"/>
    <w:rsid w:val="000A566C"/>
    <w:rsid w:val="000A58AC"/>
    <w:rsid w:val="000A5904"/>
    <w:rsid w:val="000A5E2A"/>
    <w:rsid w:val="000A5F68"/>
    <w:rsid w:val="000A6535"/>
    <w:rsid w:val="000A6CE4"/>
    <w:rsid w:val="000A7A23"/>
    <w:rsid w:val="000A7B3B"/>
    <w:rsid w:val="000A7C53"/>
    <w:rsid w:val="000A7D19"/>
    <w:rsid w:val="000B0851"/>
    <w:rsid w:val="000B1567"/>
    <w:rsid w:val="000B1E1A"/>
    <w:rsid w:val="000B2BAA"/>
    <w:rsid w:val="000B32F2"/>
    <w:rsid w:val="000B37E4"/>
    <w:rsid w:val="000B49D9"/>
    <w:rsid w:val="000B4B48"/>
    <w:rsid w:val="000B5121"/>
    <w:rsid w:val="000B5762"/>
    <w:rsid w:val="000B5CD4"/>
    <w:rsid w:val="000C04BD"/>
    <w:rsid w:val="000C089E"/>
    <w:rsid w:val="000C0ADD"/>
    <w:rsid w:val="000C0D88"/>
    <w:rsid w:val="000C12E4"/>
    <w:rsid w:val="000C152B"/>
    <w:rsid w:val="000C196D"/>
    <w:rsid w:val="000C1D83"/>
    <w:rsid w:val="000C1F6D"/>
    <w:rsid w:val="000C269C"/>
    <w:rsid w:val="000C2FD6"/>
    <w:rsid w:val="000C2FD9"/>
    <w:rsid w:val="000C3D9E"/>
    <w:rsid w:val="000C490E"/>
    <w:rsid w:val="000C4C46"/>
    <w:rsid w:val="000C5323"/>
    <w:rsid w:val="000C72E5"/>
    <w:rsid w:val="000C7BF8"/>
    <w:rsid w:val="000D03E3"/>
    <w:rsid w:val="000D1CAA"/>
    <w:rsid w:val="000D1EB1"/>
    <w:rsid w:val="000D31F7"/>
    <w:rsid w:val="000D3FDF"/>
    <w:rsid w:val="000D4655"/>
    <w:rsid w:val="000D46FA"/>
    <w:rsid w:val="000D4AAF"/>
    <w:rsid w:val="000D4CE3"/>
    <w:rsid w:val="000D6F9F"/>
    <w:rsid w:val="000D7174"/>
    <w:rsid w:val="000E06E5"/>
    <w:rsid w:val="000E10F9"/>
    <w:rsid w:val="000E17AE"/>
    <w:rsid w:val="000E20ED"/>
    <w:rsid w:val="000E25F1"/>
    <w:rsid w:val="000E29F0"/>
    <w:rsid w:val="000E2F76"/>
    <w:rsid w:val="000E30D2"/>
    <w:rsid w:val="000E39C2"/>
    <w:rsid w:val="000E3D34"/>
    <w:rsid w:val="000E40D2"/>
    <w:rsid w:val="000E60E7"/>
    <w:rsid w:val="000E66C4"/>
    <w:rsid w:val="000E678A"/>
    <w:rsid w:val="000E6C61"/>
    <w:rsid w:val="000E745D"/>
    <w:rsid w:val="000E74A2"/>
    <w:rsid w:val="000F05D3"/>
    <w:rsid w:val="000F0B53"/>
    <w:rsid w:val="000F0F9E"/>
    <w:rsid w:val="000F167B"/>
    <w:rsid w:val="000F1707"/>
    <w:rsid w:val="000F233E"/>
    <w:rsid w:val="000F5121"/>
    <w:rsid w:val="000F51C6"/>
    <w:rsid w:val="000F5ECC"/>
    <w:rsid w:val="000F6394"/>
    <w:rsid w:val="000F6DF4"/>
    <w:rsid w:val="000F7C37"/>
    <w:rsid w:val="0010022E"/>
    <w:rsid w:val="00100A68"/>
    <w:rsid w:val="00101539"/>
    <w:rsid w:val="00101545"/>
    <w:rsid w:val="00102471"/>
    <w:rsid w:val="0010328D"/>
    <w:rsid w:val="00104098"/>
    <w:rsid w:val="001049AF"/>
    <w:rsid w:val="00104CED"/>
    <w:rsid w:val="00104D12"/>
    <w:rsid w:val="00105372"/>
    <w:rsid w:val="001065DA"/>
    <w:rsid w:val="001079F2"/>
    <w:rsid w:val="00107A03"/>
    <w:rsid w:val="00107A24"/>
    <w:rsid w:val="001101FC"/>
    <w:rsid w:val="001104A0"/>
    <w:rsid w:val="0011133A"/>
    <w:rsid w:val="0011147D"/>
    <w:rsid w:val="0011182D"/>
    <w:rsid w:val="00111909"/>
    <w:rsid w:val="00111E37"/>
    <w:rsid w:val="00112576"/>
    <w:rsid w:val="0011295A"/>
    <w:rsid w:val="00114625"/>
    <w:rsid w:val="001155AF"/>
    <w:rsid w:val="00115EFC"/>
    <w:rsid w:val="00115F7B"/>
    <w:rsid w:val="001175B9"/>
    <w:rsid w:val="0011776A"/>
    <w:rsid w:val="00117B0F"/>
    <w:rsid w:val="00117C38"/>
    <w:rsid w:val="0012028B"/>
    <w:rsid w:val="00121444"/>
    <w:rsid w:val="00121C4A"/>
    <w:rsid w:val="00121F3F"/>
    <w:rsid w:val="0012319A"/>
    <w:rsid w:val="00124B22"/>
    <w:rsid w:val="00124CCC"/>
    <w:rsid w:val="0012549A"/>
    <w:rsid w:val="00125D06"/>
    <w:rsid w:val="0012601A"/>
    <w:rsid w:val="001263A4"/>
    <w:rsid w:val="00126BC5"/>
    <w:rsid w:val="001272A8"/>
    <w:rsid w:val="0013121E"/>
    <w:rsid w:val="00131338"/>
    <w:rsid w:val="00131361"/>
    <w:rsid w:val="001317B9"/>
    <w:rsid w:val="00131AEA"/>
    <w:rsid w:val="0013229D"/>
    <w:rsid w:val="0013245C"/>
    <w:rsid w:val="00133621"/>
    <w:rsid w:val="0013363E"/>
    <w:rsid w:val="00133EA3"/>
    <w:rsid w:val="00133EA5"/>
    <w:rsid w:val="0013424C"/>
    <w:rsid w:val="00134353"/>
    <w:rsid w:val="001350E5"/>
    <w:rsid w:val="00135A0C"/>
    <w:rsid w:val="00136422"/>
    <w:rsid w:val="00136A4A"/>
    <w:rsid w:val="00136EA8"/>
    <w:rsid w:val="00140873"/>
    <w:rsid w:val="00141061"/>
    <w:rsid w:val="00141380"/>
    <w:rsid w:val="00141570"/>
    <w:rsid w:val="00141DEF"/>
    <w:rsid w:val="001428E5"/>
    <w:rsid w:val="00142C92"/>
    <w:rsid w:val="001439D7"/>
    <w:rsid w:val="001449BD"/>
    <w:rsid w:val="00144F67"/>
    <w:rsid w:val="00145040"/>
    <w:rsid w:val="00145069"/>
    <w:rsid w:val="00145CDF"/>
    <w:rsid w:val="00146742"/>
    <w:rsid w:val="00147343"/>
    <w:rsid w:val="0014743D"/>
    <w:rsid w:val="001475E1"/>
    <w:rsid w:val="00147CC5"/>
    <w:rsid w:val="0015059E"/>
    <w:rsid w:val="001508E9"/>
    <w:rsid w:val="00150923"/>
    <w:rsid w:val="00151056"/>
    <w:rsid w:val="0015121D"/>
    <w:rsid w:val="00151B38"/>
    <w:rsid w:val="00151F4F"/>
    <w:rsid w:val="00152C05"/>
    <w:rsid w:val="0015329B"/>
    <w:rsid w:val="00155888"/>
    <w:rsid w:val="00156527"/>
    <w:rsid w:val="00156592"/>
    <w:rsid w:val="00156A7A"/>
    <w:rsid w:val="00156CCE"/>
    <w:rsid w:val="00157766"/>
    <w:rsid w:val="00157D10"/>
    <w:rsid w:val="00157E3A"/>
    <w:rsid w:val="001602D3"/>
    <w:rsid w:val="00160965"/>
    <w:rsid w:val="0016119B"/>
    <w:rsid w:val="00161BD1"/>
    <w:rsid w:val="00161F14"/>
    <w:rsid w:val="00162574"/>
    <w:rsid w:val="00162F81"/>
    <w:rsid w:val="00163029"/>
    <w:rsid w:val="00163497"/>
    <w:rsid w:val="00163509"/>
    <w:rsid w:val="00163B5C"/>
    <w:rsid w:val="00163C57"/>
    <w:rsid w:val="00163D50"/>
    <w:rsid w:val="00164E88"/>
    <w:rsid w:val="00164E8E"/>
    <w:rsid w:val="001653C3"/>
    <w:rsid w:val="001666A5"/>
    <w:rsid w:val="00166F9D"/>
    <w:rsid w:val="00167B8A"/>
    <w:rsid w:val="00167C78"/>
    <w:rsid w:val="00167FC0"/>
    <w:rsid w:val="0017030C"/>
    <w:rsid w:val="00170C2A"/>
    <w:rsid w:val="00170D59"/>
    <w:rsid w:val="00171200"/>
    <w:rsid w:val="00171A49"/>
    <w:rsid w:val="001720FE"/>
    <w:rsid w:val="00172213"/>
    <w:rsid w:val="00172303"/>
    <w:rsid w:val="00172A27"/>
    <w:rsid w:val="00172BB2"/>
    <w:rsid w:val="00173BE8"/>
    <w:rsid w:val="00175195"/>
    <w:rsid w:val="00175322"/>
    <w:rsid w:val="00175D7B"/>
    <w:rsid w:val="00176222"/>
    <w:rsid w:val="001774C0"/>
    <w:rsid w:val="00180042"/>
    <w:rsid w:val="001803A2"/>
    <w:rsid w:val="001803D7"/>
    <w:rsid w:val="0018123B"/>
    <w:rsid w:val="0018179F"/>
    <w:rsid w:val="001817E6"/>
    <w:rsid w:val="00182980"/>
    <w:rsid w:val="00183EE7"/>
    <w:rsid w:val="0018509D"/>
    <w:rsid w:val="00186E9D"/>
    <w:rsid w:val="00187836"/>
    <w:rsid w:val="0019019A"/>
    <w:rsid w:val="00190AB8"/>
    <w:rsid w:val="00192579"/>
    <w:rsid w:val="00192C66"/>
    <w:rsid w:val="00193322"/>
    <w:rsid w:val="00193623"/>
    <w:rsid w:val="00193687"/>
    <w:rsid w:val="00194846"/>
    <w:rsid w:val="001949F0"/>
    <w:rsid w:val="00196560"/>
    <w:rsid w:val="0019705B"/>
    <w:rsid w:val="0019721E"/>
    <w:rsid w:val="00197BAD"/>
    <w:rsid w:val="001A0D97"/>
    <w:rsid w:val="001A0DD8"/>
    <w:rsid w:val="001A17F4"/>
    <w:rsid w:val="001A3B2F"/>
    <w:rsid w:val="001A3FE9"/>
    <w:rsid w:val="001A4593"/>
    <w:rsid w:val="001A49B4"/>
    <w:rsid w:val="001A4AC0"/>
    <w:rsid w:val="001A504F"/>
    <w:rsid w:val="001A5421"/>
    <w:rsid w:val="001A5A1A"/>
    <w:rsid w:val="001A5D9A"/>
    <w:rsid w:val="001A67C6"/>
    <w:rsid w:val="001A67D8"/>
    <w:rsid w:val="001A6C4F"/>
    <w:rsid w:val="001A7699"/>
    <w:rsid w:val="001A7BE5"/>
    <w:rsid w:val="001B00F2"/>
    <w:rsid w:val="001B1170"/>
    <w:rsid w:val="001B134C"/>
    <w:rsid w:val="001B1841"/>
    <w:rsid w:val="001B2E3A"/>
    <w:rsid w:val="001B2EEE"/>
    <w:rsid w:val="001B36B5"/>
    <w:rsid w:val="001B3979"/>
    <w:rsid w:val="001B3C82"/>
    <w:rsid w:val="001B3FCA"/>
    <w:rsid w:val="001B478F"/>
    <w:rsid w:val="001B4AFA"/>
    <w:rsid w:val="001B6AD2"/>
    <w:rsid w:val="001C023E"/>
    <w:rsid w:val="001C048E"/>
    <w:rsid w:val="001C09A2"/>
    <w:rsid w:val="001C16BA"/>
    <w:rsid w:val="001C1E59"/>
    <w:rsid w:val="001C23DA"/>
    <w:rsid w:val="001C246D"/>
    <w:rsid w:val="001C247A"/>
    <w:rsid w:val="001C5538"/>
    <w:rsid w:val="001C60A3"/>
    <w:rsid w:val="001C6384"/>
    <w:rsid w:val="001C69A3"/>
    <w:rsid w:val="001C7295"/>
    <w:rsid w:val="001D0A6D"/>
    <w:rsid w:val="001D1555"/>
    <w:rsid w:val="001D2161"/>
    <w:rsid w:val="001D2364"/>
    <w:rsid w:val="001D23F6"/>
    <w:rsid w:val="001D25BE"/>
    <w:rsid w:val="001D362F"/>
    <w:rsid w:val="001D41BD"/>
    <w:rsid w:val="001D5739"/>
    <w:rsid w:val="001D5A2A"/>
    <w:rsid w:val="001D7515"/>
    <w:rsid w:val="001D799C"/>
    <w:rsid w:val="001E0BDF"/>
    <w:rsid w:val="001E0C9E"/>
    <w:rsid w:val="001E1813"/>
    <w:rsid w:val="001E1D9C"/>
    <w:rsid w:val="001E2185"/>
    <w:rsid w:val="001E26F6"/>
    <w:rsid w:val="001E2D55"/>
    <w:rsid w:val="001E2E21"/>
    <w:rsid w:val="001E2F09"/>
    <w:rsid w:val="001E2F19"/>
    <w:rsid w:val="001E30FD"/>
    <w:rsid w:val="001E4165"/>
    <w:rsid w:val="001E4616"/>
    <w:rsid w:val="001E47E1"/>
    <w:rsid w:val="001E4C97"/>
    <w:rsid w:val="001E5426"/>
    <w:rsid w:val="001E5451"/>
    <w:rsid w:val="001E5787"/>
    <w:rsid w:val="001E67A8"/>
    <w:rsid w:val="001E6BF0"/>
    <w:rsid w:val="001E7B15"/>
    <w:rsid w:val="001E7B92"/>
    <w:rsid w:val="001F0763"/>
    <w:rsid w:val="001F1164"/>
    <w:rsid w:val="001F11D0"/>
    <w:rsid w:val="001F1B40"/>
    <w:rsid w:val="001F1B86"/>
    <w:rsid w:val="001F5EE2"/>
    <w:rsid w:val="001F60D6"/>
    <w:rsid w:val="001F65A3"/>
    <w:rsid w:val="001F67BE"/>
    <w:rsid w:val="00200601"/>
    <w:rsid w:val="00200C18"/>
    <w:rsid w:val="00201C71"/>
    <w:rsid w:val="00201D2A"/>
    <w:rsid w:val="00202A91"/>
    <w:rsid w:val="00203955"/>
    <w:rsid w:val="00203ECF"/>
    <w:rsid w:val="00206480"/>
    <w:rsid w:val="00207441"/>
    <w:rsid w:val="00207505"/>
    <w:rsid w:val="00210F52"/>
    <w:rsid w:val="00211F0A"/>
    <w:rsid w:val="00212060"/>
    <w:rsid w:val="002120C9"/>
    <w:rsid w:val="002125A7"/>
    <w:rsid w:val="00213380"/>
    <w:rsid w:val="002141F5"/>
    <w:rsid w:val="00214609"/>
    <w:rsid w:val="00215122"/>
    <w:rsid w:val="00215330"/>
    <w:rsid w:val="002158EE"/>
    <w:rsid w:val="00215AA7"/>
    <w:rsid w:val="00215BDD"/>
    <w:rsid w:val="00216871"/>
    <w:rsid w:val="00216A95"/>
    <w:rsid w:val="00216F3E"/>
    <w:rsid w:val="0021705A"/>
    <w:rsid w:val="0021746B"/>
    <w:rsid w:val="00217A8F"/>
    <w:rsid w:val="00217FA6"/>
    <w:rsid w:val="00220527"/>
    <w:rsid w:val="002209C7"/>
    <w:rsid w:val="002214EE"/>
    <w:rsid w:val="002227D8"/>
    <w:rsid w:val="0022295C"/>
    <w:rsid w:val="00222CC0"/>
    <w:rsid w:val="00223332"/>
    <w:rsid w:val="002235C8"/>
    <w:rsid w:val="00223606"/>
    <w:rsid w:val="0022378B"/>
    <w:rsid w:val="00225210"/>
    <w:rsid w:val="00225251"/>
    <w:rsid w:val="002258BB"/>
    <w:rsid w:val="0022594E"/>
    <w:rsid w:val="00226694"/>
    <w:rsid w:val="00227137"/>
    <w:rsid w:val="002277F9"/>
    <w:rsid w:val="00227C1D"/>
    <w:rsid w:val="00230764"/>
    <w:rsid w:val="00230A8A"/>
    <w:rsid w:val="0023192B"/>
    <w:rsid w:val="00231CE1"/>
    <w:rsid w:val="002328A0"/>
    <w:rsid w:val="002329F1"/>
    <w:rsid w:val="00232ADB"/>
    <w:rsid w:val="00232E73"/>
    <w:rsid w:val="002335F7"/>
    <w:rsid w:val="00233FE1"/>
    <w:rsid w:val="002340E8"/>
    <w:rsid w:val="002353DC"/>
    <w:rsid w:val="00235B43"/>
    <w:rsid w:val="00236317"/>
    <w:rsid w:val="00236CEB"/>
    <w:rsid w:val="00237244"/>
    <w:rsid w:val="0023759B"/>
    <w:rsid w:val="00237AA7"/>
    <w:rsid w:val="00237C1C"/>
    <w:rsid w:val="0024109E"/>
    <w:rsid w:val="002410F1"/>
    <w:rsid w:val="0024188E"/>
    <w:rsid w:val="00242C71"/>
    <w:rsid w:val="00242D6E"/>
    <w:rsid w:val="00243901"/>
    <w:rsid w:val="00243E24"/>
    <w:rsid w:val="0024442E"/>
    <w:rsid w:val="00245503"/>
    <w:rsid w:val="002461E9"/>
    <w:rsid w:val="00246F49"/>
    <w:rsid w:val="002478F7"/>
    <w:rsid w:val="0025007E"/>
    <w:rsid w:val="00250A74"/>
    <w:rsid w:val="002513E5"/>
    <w:rsid w:val="00251430"/>
    <w:rsid w:val="00251E21"/>
    <w:rsid w:val="00252EBE"/>
    <w:rsid w:val="00253161"/>
    <w:rsid w:val="00253707"/>
    <w:rsid w:val="00253D15"/>
    <w:rsid w:val="00255EE8"/>
    <w:rsid w:val="00255FF3"/>
    <w:rsid w:val="00256AC6"/>
    <w:rsid w:val="002575D3"/>
    <w:rsid w:val="002576CB"/>
    <w:rsid w:val="002577AF"/>
    <w:rsid w:val="00257AB2"/>
    <w:rsid w:val="00257F1A"/>
    <w:rsid w:val="002605B4"/>
    <w:rsid w:val="002607C9"/>
    <w:rsid w:val="00261132"/>
    <w:rsid w:val="00261416"/>
    <w:rsid w:val="00263FB8"/>
    <w:rsid w:val="00264057"/>
    <w:rsid w:val="00264553"/>
    <w:rsid w:val="002654D5"/>
    <w:rsid w:val="0026591A"/>
    <w:rsid w:val="00265A4C"/>
    <w:rsid w:val="00265EAA"/>
    <w:rsid w:val="00266348"/>
    <w:rsid w:val="002674B5"/>
    <w:rsid w:val="0026772B"/>
    <w:rsid w:val="0027022C"/>
    <w:rsid w:val="002706F6"/>
    <w:rsid w:val="00270ED9"/>
    <w:rsid w:val="00270FA3"/>
    <w:rsid w:val="00271F1E"/>
    <w:rsid w:val="0027355C"/>
    <w:rsid w:val="002736D6"/>
    <w:rsid w:val="00273E86"/>
    <w:rsid w:val="0027521D"/>
    <w:rsid w:val="00275703"/>
    <w:rsid w:val="002759F4"/>
    <w:rsid w:val="00275A68"/>
    <w:rsid w:val="00275BD9"/>
    <w:rsid w:val="002765BC"/>
    <w:rsid w:val="00276E60"/>
    <w:rsid w:val="00277434"/>
    <w:rsid w:val="00277C9B"/>
    <w:rsid w:val="00280933"/>
    <w:rsid w:val="002813EC"/>
    <w:rsid w:val="0028156D"/>
    <w:rsid w:val="0028165B"/>
    <w:rsid w:val="00281963"/>
    <w:rsid w:val="00281BCF"/>
    <w:rsid w:val="00282FD5"/>
    <w:rsid w:val="00283381"/>
    <w:rsid w:val="00283D37"/>
    <w:rsid w:val="002840F0"/>
    <w:rsid w:val="00284781"/>
    <w:rsid w:val="00285911"/>
    <w:rsid w:val="002860AF"/>
    <w:rsid w:val="00286737"/>
    <w:rsid w:val="0028695F"/>
    <w:rsid w:val="002871F3"/>
    <w:rsid w:val="00287E43"/>
    <w:rsid w:val="00290D9E"/>
    <w:rsid w:val="0029180D"/>
    <w:rsid w:val="00292581"/>
    <w:rsid w:val="0029447D"/>
    <w:rsid w:val="00295DDB"/>
    <w:rsid w:val="00296B1B"/>
    <w:rsid w:val="00296CA7"/>
    <w:rsid w:val="002A075A"/>
    <w:rsid w:val="002A096E"/>
    <w:rsid w:val="002A206A"/>
    <w:rsid w:val="002A27BC"/>
    <w:rsid w:val="002A3BF1"/>
    <w:rsid w:val="002A4333"/>
    <w:rsid w:val="002A47A3"/>
    <w:rsid w:val="002A480F"/>
    <w:rsid w:val="002A4D3E"/>
    <w:rsid w:val="002A4F55"/>
    <w:rsid w:val="002A5023"/>
    <w:rsid w:val="002A5185"/>
    <w:rsid w:val="002A5B9E"/>
    <w:rsid w:val="002A5E99"/>
    <w:rsid w:val="002A600A"/>
    <w:rsid w:val="002A6766"/>
    <w:rsid w:val="002A67CE"/>
    <w:rsid w:val="002A7199"/>
    <w:rsid w:val="002B00FC"/>
    <w:rsid w:val="002B19E5"/>
    <w:rsid w:val="002B1DBA"/>
    <w:rsid w:val="002B3503"/>
    <w:rsid w:val="002B35CD"/>
    <w:rsid w:val="002B3AA2"/>
    <w:rsid w:val="002B5469"/>
    <w:rsid w:val="002B6997"/>
    <w:rsid w:val="002B6E81"/>
    <w:rsid w:val="002B7562"/>
    <w:rsid w:val="002B7C10"/>
    <w:rsid w:val="002B7F38"/>
    <w:rsid w:val="002C010D"/>
    <w:rsid w:val="002C02C2"/>
    <w:rsid w:val="002C04C0"/>
    <w:rsid w:val="002C0896"/>
    <w:rsid w:val="002C09C1"/>
    <w:rsid w:val="002C14E7"/>
    <w:rsid w:val="002C2BE2"/>
    <w:rsid w:val="002C2C58"/>
    <w:rsid w:val="002C357F"/>
    <w:rsid w:val="002C699D"/>
    <w:rsid w:val="002C6F98"/>
    <w:rsid w:val="002C70FC"/>
    <w:rsid w:val="002C74B1"/>
    <w:rsid w:val="002D05A8"/>
    <w:rsid w:val="002D086A"/>
    <w:rsid w:val="002D1630"/>
    <w:rsid w:val="002D178B"/>
    <w:rsid w:val="002D1BCF"/>
    <w:rsid w:val="002D3F73"/>
    <w:rsid w:val="002D415A"/>
    <w:rsid w:val="002D50D6"/>
    <w:rsid w:val="002D5583"/>
    <w:rsid w:val="002D5E52"/>
    <w:rsid w:val="002D5EC5"/>
    <w:rsid w:val="002D64D4"/>
    <w:rsid w:val="002D6F7D"/>
    <w:rsid w:val="002D6FB0"/>
    <w:rsid w:val="002D709E"/>
    <w:rsid w:val="002D718D"/>
    <w:rsid w:val="002E0D74"/>
    <w:rsid w:val="002E16F3"/>
    <w:rsid w:val="002E17D2"/>
    <w:rsid w:val="002E1CD9"/>
    <w:rsid w:val="002E20D6"/>
    <w:rsid w:val="002E27E8"/>
    <w:rsid w:val="002E2845"/>
    <w:rsid w:val="002E4153"/>
    <w:rsid w:val="002E4A60"/>
    <w:rsid w:val="002E4FC3"/>
    <w:rsid w:val="002E5666"/>
    <w:rsid w:val="002E5FB4"/>
    <w:rsid w:val="002E6696"/>
    <w:rsid w:val="002E692A"/>
    <w:rsid w:val="002E6FC4"/>
    <w:rsid w:val="002E71AF"/>
    <w:rsid w:val="002E7C5B"/>
    <w:rsid w:val="002F0165"/>
    <w:rsid w:val="002F04F9"/>
    <w:rsid w:val="002F2050"/>
    <w:rsid w:val="002F2345"/>
    <w:rsid w:val="002F3AA2"/>
    <w:rsid w:val="002F3AFE"/>
    <w:rsid w:val="002F44AE"/>
    <w:rsid w:val="002F4664"/>
    <w:rsid w:val="002F499F"/>
    <w:rsid w:val="002F6976"/>
    <w:rsid w:val="002F729D"/>
    <w:rsid w:val="002F72E4"/>
    <w:rsid w:val="002F79A4"/>
    <w:rsid w:val="002F7CDD"/>
    <w:rsid w:val="00300024"/>
    <w:rsid w:val="0030009A"/>
    <w:rsid w:val="00300BA2"/>
    <w:rsid w:val="00300F08"/>
    <w:rsid w:val="003016B4"/>
    <w:rsid w:val="003016FD"/>
    <w:rsid w:val="00301A45"/>
    <w:rsid w:val="00302ADE"/>
    <w:rsid w:val="00302BA6"/>
    <w:rsid w:val="00302C84"/>
    <w:rsid w:val="00302F7B"/>
    <w:rsid w:val="0030304C"/>
    <w:rsid w:val="00303105"/>
    <w:rsid w:val="003034EC"/>
    <w:rsid w:val="00303B40"/>
    <w:rsid w:val="00304245"/>
    <w:rsid w:val="00304275"/>
    <w:rsid w:val="00304293"/>
    <w:rsid w:val="00304481"/>
    <w:rsid w:val="00304861"/>
    <w:rsid w:val="00304E38"/>
    <w:rsid w:val="00304F95"/>
    <w:rsid w:val="00305267"/>
    <w:rsid w:val="003054F6"/>
    <w:rsid w:val="003057D6"/>
    <w:rsid w:val="00305CEF"/>
    <w:rsid w:val="00305DFB"/>
    <w:rsid w:val="0030630C"/>
    <w:rsid w:val="0030731B"/>
    <w:rsid w:val="00307C36"/>
    <w:rsid w:val="00307ED9"/>
    <w:rsid w:val="00310A1A"/>
    <w:rsid w:val="00310BDA"/>
    <w:rsid w:val="00311818"/>
    <w:rsid w:val="00311EA4"/>
    <w:rsid w:val="00311F77"/>
    <w:rsid w:val="003123D2"/>
    <w:rsid w:val="00313320"/>
    <w:rsid w:val="00313C86"/>
    <w:rsid w:val="00313CF1"/>
    <w:rsid w:val="00314DA4"/>
    <w:rsid w:val="003156EB"/>
    <w:rsid w:val="00315A91"/>
    <w:rsid w:val="003163B4"/>
    <w:rsid w:val="00317098"/>
    <w:rsid w:val="00320862"/>
    <w:rsid w:val="00320B1C"/>
    <w:rsid w:val="00320F6A"/>
    <w:rsid w:val="00321506"/>
    <w:rsid w:val="003218F4"/>
    <w:rsid w:val="00321DD0"/>
    <w:rsid w:val="00321FE0"/>
    <w:rsid w:val="003225A3"/>
    <w:rsid w:val="00322618"/>
    <w:rsid w:val="00322B46"/>
    <w:rsid w:val="00322FB2"/>
    <w:rsid w:val="00324056"/>
    <w:rsid w:val="003249F0"/>
    <w:rsid w:val="00325140"/>
    <w:rsid w:val="003251B2"/>
    <w:rsid w:val="003258BD"/>
    <w:rsid w:val="00326342"/>
    <w:rsid w:val="00327612"/>
    <w:rsid w:val="00327852"/>
    <w:rsid w:val="00330010"/>
    <w:rsid w:val="00330A5B"/>
    <w:rsid w:val="0033162C"/>
    <w:rsid w:val="003316B0"/>
    <w:rsid w:val="00332BCF"/>
    <w:rsid w:val="00333239"/>
    <w:rsid w:val="00333FAA"/>
    <w:rsid w:val="00334541"/>
    <w:rsid w:val="00334DAC"/>
    <w:rsid w:val="00335017"/>
    <w:rsid w:val="0033546E"/>
    <w:rsid w:val="003364CF"/>
    <w:rsid w:val="00337111"/>
    <w:rsid w:val="00341F01"/>
    <w:rsid w:val="003425C5"/>
    <w:rsid w:val="003431F7"/>
    <w:rsid w:val="003440C8"/>
    <w:rsid w:val="00345234"/>
    <w:rsid w:val="00346C83"/>
    <w:rsid w:val="00350500"/>
    <w:rsid w:val="00350AD7"/>
    <w:rsid w:val="00350D85"/>
    <w:rsid w:val="0035197E"/>
    <w:rsid w:val="00351FBE"/>
    <w:rsid w:val="00352302"/>
    <w:rsid w:val="00352A77"/>
    <w:rsid w:val="003531FC"/>
    <w:rsid w:val="003532CE"/>
    <w:rsid w:val="00354818"/>
    <w:rsid w:val="00355B40"/>
    <w:rsid w:val="00355CAB"/>
    <w:rsid w:val="00355E9E"/>
    <w:rsid w:val="00355EA3"/>
    <w:rsid w:val="00356279"/>
    <w:rsid w:val="003562CD"/>
    <w:rsid w:val="00356948"/>
    <w:rsid w:val="00356B03"/>
    <w:rsid w:val="00356CC0"/>
    <w:rsid w:val="00357563"/>
    <w:rsid w:val="00357A02"/>
    <w:rsid w:val="003602B3"/>
    <w:rsid w:val="003602C8"/>
    <w:rsid w:val="00360CF1"/>
    <w:rsid w:val="0036115C"/>
    <w:rsid w:val="00362477"/>
    <w:rsid w:val="00362946"/>
    <w:rsid w:val="00362993"/>
    <w:rsid w:val="00362A8C"/>
    <w:rsid w:val="00362B1D"/>
    <w:rsid w:val="003635F0"/>
    <w:rsid w:val="0036398C"/>
    <w:rsid w:val="00363AE2"/>
    <w:rsid w:val="00364F92"/>
    <w:rsid w:val="00366D37"/>
    <w:rsid w:val="00366FBC"/>
    <w:rsid w:val="00370C0F"/>
    <w:rsid w:val="00370DE2"/>
    <w:rsid w:val="00371446"/>
    <w:rsid w:val="00371452"/>
    <w:rsid w:val="00371850"/>
    <w:rsid w:val="00371F62"/>
    <w:rsid w:val="00372086"/>
    <w:rsid w:val="003723E6"/>
    <w:rsid w:val="0037253E"/>
    <w:rsid w:val="003725C2"/>
    <w:rsid w:val="0037314F"/>
    <w:rsid w:val="003739E3"/>
    <w:rsid w:val="00374870"/>
    <w:rsid w:val="00374A39"/>
    <w:rsid w:val="00374C1A"/>
    <w:rsid w:val="00374F0E"/>
    <w:rsid w:val="00377344"/>
    <w:rsid w:val="003778EF"/>
    <w:rsid w:val="00377AAC"/>
    <w:rsid w:val="0038081A"/>
    <w:rsid w:val="00380956"/>
    <w:rsid w:val="00380B2A"/>
    <w:rsid w:val="0038110E"/>
    <w:rsid w:val="00381B08"/>
    <w:rsid w:val="003827A4"/>
    <w:rsid w:val="00382AA4"/>
    <w:rsid w:val="00382D30"/>
    <w:rsid w:val="00383582"/>
    <w:rsid w:val="00383701"/>
    <w:rsid w:val="003840E0"/>
    <w:rsid w:val="003840E5"/>
    <w:rsid w:val="003859C8"/>
    <w:rsid w:val="00385B65"/>
    <w:rsid w:val="00386A86"/>
    <w:rsid w:val="00386C8A"/>
    <w:rsid w:val="00386E11"/>
    <w:rsid w:val="00386FA8"/>
    <w:rsid w:val="0038764E"/>
    <w:rsid w:val="00387A1E"/>
    <w:rsid w:val="003910B4"/>
    <w:rsid w:val="003915C0"/>
    <w:rsid w:val="00391673"/>
    <w:rsid w:val="00392DF6"/>
    <w:rsid w:val="00393978"/>
    <w:rsid w:val="00393D73"/>
    <w:rsid w:val="00394100"/>
    <w:rsid w:val="00394544"/>
    <w:rsid w:val="00394992"/>
    <w:rsid w:val="00394FCD"/>
    <w:rsid w:val="003950F4"/>
    <w:rsid w:val="00395459"/>
    <w:rsid w:val="003956ED"/>
    <w:rsid w:val="00395C45"/>
    <w:rsid w:val="00395D46"/>
    <w:rsid w:val="003965FF"/>
    <w:rsid w:val="00396BE4"/>
    <w:rsid w:val="00396C58"/>
    <w:rsid w:val="003A07CE"/>
    <w:rsid w:val="003A0F08"/>
    <w:rsid w:val="003A20DF"/>
    <w:rsid w:val="003A3701"/>
    <w:rsid w:val="003A3A7A"/>
    <w:rsid w:val="003A3B6A"/>
    <w:rsid w:val="003A4C10"/>
    <w:rsid w:val="003A6089"/>
    <w:rsid w:val="003A63D1"/>
    <w:rsid w:val="003A6ECE"/>
    <w:rsid w:val="003A7254"/>
    <w:rsid w:val="003A7CC1"/>
    <w:rsid w:val="003A7DE7"/>
    <w:rsid w:val="003B0F7E"/>
    <w:rsid w:val="003B1A5A"/>
    <w:rsid w:val="003B1DFC"/>
    <w:rsid w:val="003B1E61"/>
    <w:rsid w:val="003B3D82"/>
    <w:rsid w:val="003B3EB5"/>
    <w:rsid w:val="003B3F56"/>
    <w:rsid w:val="003B4685"/>
    <w:rsid w:val="003B745A"/>
    <w:rsid w:val="003C0A5E"/>
    <w:rsid w:val="003C1F21"/>
    <w:rsid w:val="003C22A8"/>
    <w:rsid w:val="003C2AED"/>
    <w:rsid w:val="003C2F0E"/>
    <w:rsid w:val="003C3474"/>
    <w:rsid w:val="003C61FA"/>
    <w:rsid w:val="003C629C"/>
    <w:rsid w:val="003C67DF"/>
    <w:rsid w:val="003C67E0"/>
    <w:rsid w:val="003C6CB3"/>
    <w:rsid w:val="003C6DB3"/>
    <w:rsid w:val="003C76C0"/>
    <w:rsid w:val="003C7E94"/>
    <w:rsid w:val="003D0655"/>
    <w:rsid w:val="003D077F"/>
    <w:rsid w:val="003D0D4E"/>
    <w:rsid w:val="003D1C9B"/>
    <w:rsid w:val="003D2345"/>
    <w:rsid w:val="003D2629"/>
    <w:rsid w:val="003D2867"/>
    <w:rsid w:val="003D3CC4"/>
    <w:rsid w:val="003D44F0"/>
    <w:rsid w:val="003D48F1"/>
    <w:rsid w:val="003D4A3D"/>
    <w:rsid w:val="003D4EF8"/>
    <w:rsid w:val="003D66BC"/>
    <w:rsid w:val="003D782C"/>
    <w:rsid w:val="003D7872"/>
    <w:rsid w:val="003E0068"/>
    <w:rsid w:val="003E01B2"/>
    <w:rsid w:val="003E025F"/>
    <w:rsid w:val="003E0838"/>
    <w:rsid w:val="003E1591"/>
    <w:rsid w:val="003E15C5"/>
    <w:rsid w:val="003E1C54"/>
    <w:rsid w:val="003E1FE7"/>
    <w:rsid w:val="003E228B"/>
    <w:rsid w:val="003E24BD"/>
    <w:rsid w:val="003E2B98"/>
    <w:rsid w:val="003E3A1B"/>
    <w:rsid w:val="003E5129"/>
    <w:rsid w:val="003E567F"/>
    <w:rsid w:val="003E59B0"/>
    <w:rsid w:val="003E5BFD"/>
    <w:rsid w:val="003E7132"/>
    <w:rsid w:val="003E71E5"/>
    <w:rsid w:val="003E745D"/>
    <w:rsid w:val="003F0739"/>
    <w:rsid w:val="003F1E11"/>
    <w:rsid w:val="003F251D"/>
    <w:rsid w:val="003F25CE"/>
    <w:rsid w:val="003F2BDB"/>
    <w:rsid w:val="003F3CD8"/>
    <w:rsid w:val="003F4C5F"/>
    <w:rsid w:val="003F6109"/>
    <w:rsid w:val="003F628C"/>
    <w:rsid w:val="003F7CD6"/>
    <w:rsid w:val="00400044"/>
    <w:rsid w:val="00400D0C"/>
    <w:rsid w:val="0040161C"/>
    <w:rsid w:val="00401BE8"/>
    <w:rsid w:val="00401C47"/>
    <w:rsid w:val="00401EE0"/>
    <w:rsid w:val="004022E6"/>
    <w:rsid w:val="004023E2"/>
    <w:rsid w:val="00402859"/>
    <w:rsid w:val="00403418"/>
    <w:rsid w:val="004035C2"/>
    <w:rsid w:val="0040399E"/>
    <w:rsid w:val="00404757"/>
    <w:rsid w:val="004054C8"/>
    <w:rsid w:val="00405743"/>
    <w:rsid w:val="00405E47"/>
    <w:rsid w:val="00406455"/>
    <w:rsid w:val="00406A2F"/>
    <w:rsid w:val="00406AFE"/>
    <w:rsid w:val="004070DE"/>
    <w:rsid w:val="004104AF"/>
    <w:rsid w:val="00410564"/>
    <w:rsid w:val="004106B1"/>
    <w:rsid w:val="00410961"/>
    <w:rsid w:val="00410E74"/>
    <w:rsid w:val="0041101D"/>
    <w:rsid w:val="004112C3"/>
    <w:rsid w:val="004118FD"/>
    <w:rsid w:val="00413257"/>
    <w:rsid w:val="00414167"/>
    <w:rsid w:val="0041451E"/>
    <w:rsid w:val="00414600"/>
    <w:rsid w:val="0041541D"/>
    <w:rsid w:val="004161D7"/>
    <w:rsid w:val="00417B70"/>
    <w:rsid w:val="004203CC"/>
    <w:rsid w:val="0042076A"/>
    <w:rsid w:val="00420931"/>
    <w:rsid w:val="00420F29"/>
    <w:rsid w:val="004215C8"/>
    <w:rsid w:val="00422437"/>
    <w:rsid w:val="0042253A"/>
    <w:rsid w:val="00422ACE"/>
    <w:rsid w:val="00423504"/>
    <w:rsid w:val="00423EC8"/>
    <w:rsid w:val="00424ADF"/>
    <w:rsid w:val="00424B8F"/>
    <w:rsid w:val="00425699"/>
    <w:rsid w:val="00425DBC"/>
    <w:rsid w:val="004277AA"/>
    <w:rsid w:val="00427F81"/>
    <w:rsid w:val="0043049D"/>
    <w:rsid w:val="00431220"/>
    <w:rsid w:val="00431EDF"/>
    <w:rsid w:val="00432586"/>
    <w:rsid w:val="00432829"/>
    <w:rsid w:val="00432A08"/>
    <w:rsid w:val="00432DF2"/>
    <w:rsid w:val="0043335A"/>
    <w:rsid w:val="00433CF4"/>
    <w:rsid w:val="00434298"/>
    <w:rsid w:val="00434BD6"/>
    <w:rsid w:val="00434DC3"/>
    <w:rsid w:val="00435620"/>
    <w:rsid w:val="004363A0"/>
    <w:rsid w:val="00436C73"/>
    <w:rsid w:val="0043764B"/>
    <w:rsid w:val="0043785A"/>
    <w:rsid w:val="004379D3"/>
    <w:rsid w:val="00437DDC"/>
    <w:rsid w:val="004410BA"/>
    <w:rsid w:val="00441DDF"/>
    <w:rsid w:val="00442288"/>
    <w:rsid w:val="0044277D"/>
    <w:rsid w:val="00443497"/>
    <w:rsid w:val="00443C3E"/>
    <w:rsid w:val="00444291"/>
    <w:rsid w:val="00445122"/>
    <w:rsid w:val="004457AC"/>
    <w:rsid w:val="00450158"/>
    <w:rsid w:val="00450648"/>
    <w:rsid w:val="00450F1F"/>
    <w:rsid w:val="00450FD3"/>
    <w:rsid w:val="0045105A"/>
    <w:rsid w:val="00451245"/>
    <w:rsid w:val="0045175B"/>
    <w:rsid w:val="00451CBA"/>
    <w:rsid w:val="004525C8"/>
    <w:rsid w:val="00452F70"/>
    <w:rsid w:val="004532D4"/>
    <w:rsid w:val="004532F0"/>
    <w:rsid w:val="004535CF"/>
    <w:rsid w:val="00453CA2"/>
    <w:rsid w:val="00453E3D"/>
    <w:rsid w:val="00453FB8"/>
    <w:rsid w:val="00455525"/>
    <w:rsid w:val="004560FB"/>
    <w:rsid w:val="004566F5"/>
    <w:rsid w:val="0045699D"/>
    <w:rsid w:val="00456EF9"/>
    <w:rsid w:val="00457A45"/>
    <w:rsid w:val="00457A72"/>
    <w:rsid w:val="00457AE1"/>
    <w:rsid w:val="00461700"/>
    <w:rsid w:val="0046227A"/>
    <w:rsid w:val="00463526"/>
    <w:rsid w:val="00463995"/>
    <w:rsid w:val="00463CF1"/>
    <w:rsid w:val="004648EF"/>
    <w:rsid w:val="00465008"/>
    <w:rsid w:val="004650B1"/>
    <w:rsid w:val="00465BA3"/>
    <w:rsid w:val="00466862"/>
    <w:rsid w:val="00466DFF"/>
    <w:rsid w:val="00470FEC"/>
    <w:rsid w:val="00471E90"/>
    <w:rsid w:val="00472FF6"/>
    <w:rsid w:val="004740AA"/>
    <w:rsid w:val="00475306"/>
    <w:rsid w:val="004753A9"/>
    <w:rsid w:val="0047657E"/>
    <w:rsid w:val="0047779A"/>
    <w:rsid w:val="00480047"/>
    <w:rsid w:val="00480681"/>
    <w:rsid w:val="004815F2"/>
    <w:rsid w:val="00481CB9"/>
    <w:rsid w:val="0048292F"/>
    <w:rsid w:val="00482AA1"/>
    <w:rsid w:val="00483A60"/>
    <w:rsid w:val="00483D84"/>
    <w:rsid w:val="00484285"/>
    <w:rsid w:val="0048533C"/>
    <w:rsid w:val="004856FC"/>
    <w:rsid w:val="004857EB"/>
    <w:rsid w:val="00485A6B"/>
    <w:rsid w:val="00486D24"/>
    <w:rsid w:val="00487121"/>
    <w:rsid w:val="00487BF7"/>
    <w:rsid w:val="004907CE"/>
    <w:rsid w:val="0049095B"/>
    <w:rsid w:val="00490F6A"/>
    <w:rsid w:val="00491438"/>
    <w:rsid w:val="004923FA"/>
    <w:rsid w:val="004925F9"/>
    <w:rsid w:val="004933D2"/>
    <w:rsid w:val="00493669"/>
    <w:rsid w:val="00493CA2"/>
    <w:rsid w:val="004941DD"/>
    <w:rsid w:val="004947E3"/>
    <w:rsid w:val="00494881"/>
    <w:rsid w:val="00495160"/>
    <w:rsid w:val="0049542D"/>
    <w:rsid w:val="00497667"/>
    <w:rsid w:val="004A088F"/>
    <w:rsid w:val="004A0C09"/>
    <w:rsid w:val="004A1CED"/>
    <w:rsid w:val="004A25AC"/>
    <w:rsid w:val="004A39A6"/>
    <w:rsid w:val="004A3B66"/>
    <w:rsid w:val="004A411F"/>
    <w:rsid w:val="004A45F0"/>
    <w:rsid w:val="004A462B"/>
    <w:rsid w:val="004A4B00"/>
    <w:rsid w:val="004A4B4C"/>
    <w:rsid w:val="004A4C36"/>
    <w:rsid w:val="004A6470"/>
    <w:rsid w:val="004B037D"/>
    <w:rsid w:val="004B04EA"/>
    <w:rsid w:val="004B0D03"/>
    <w:rsid w:val="004B1079"/>
    <w:rsid w:val="004B112F"/>
    <w:rsid w:val="004B2576"/>
    <w:rsid w:val="004B2A1A"/>
    <w:rsid w:val="004B3976"/>
    <w:rsid w:val="004B4BBF"/>
    <w:rsid w:val="004B4E66"/>
    <w:rsid w:val="004B5522"/>
    <w:rsid w:val="004B640C"/>
    <w:rsid w:val="004B6660"/>
    <w:rsid w:val="004B6C6D"/>
    <w:rsid w:val="004B6CE9"/>
    <w:rsid w:val="004C0338"/>
    <w:rsid w:val="004C044A"/>
    <w:rsid w:val="004C05D9"/>
    <w:rsid w:val="004C0D58"/>
    <w:rsid w:val="004C1016"/>
    <w:rsid w:val="004C12A0"/>
    <w:rsid w:val="004C179F"/>
    <w:rsid w:val="004C1B79"/>
    <w:rsid w:val="004C278C"/>
    <w:rsid w:val="004C2FEF"/>
    <w:rsid w:val="004C330D"/>
    <w:rsid w:val="004C3550"/>
    <w:rsid w:val="004C36AC"/>
    <w:rsid w:val="004C48C0"/>
    <w:rsid w:val="004C65EB"/>
    <w:rsid w:val="004C6847"/>
    <w:rsid w:val="004C6B01"/>
    <w:rsid w:val="004C6C61"/>
    <w:rsid w:val="004C76EE"/>
    <w:rsid w:val="004D01ED"/>
    <w:rsid w:val="004D033C"/>
    <w:rsid w:val="004D035C"/>
    <w:rsid w:val="004D09D0"/>
    <w:rsid w:val="004D0BA5"/>
    <w:rsid w:val="004D17D0"/>
    <w:rsid w:val="004D1A34"/>
    <w:rsid w:val="004D2510"/>
    <w:rsid w:val="004D25BE"/>
    <w:rsid w:val="004D2608"/>
    <w:rsid w:val="004D2BE2"/>
    <w:rsid w:val="004D2DEA"/>
    <w:rsid w:val="004D2F5E"/>
    <w:rsid w:val="004D2F82"/>
    <w:rsid w:val="004D327A"/>
    <w:rsid w:val="004D376D"/>
    <w:rsid w:val="004D3860"/>
    <w:rsid w:val="004D411C"/>
    <w:rsid w:val="004D4B7E"/>
    <w:rsid w:val="004D609F"/>
    <w:rsid w:val="004D6125"/>
    <w:rsid w:val="004D635A"/>
    <w:rsid w:val="004D73F4"/>
    <w:rsid w:val="004D7FA8"/>
    <w:rsid w:val="004E0150"/>
    <w:rsid w:val="004E1701"/>
    <w:rsid w:val="004E18E8"/>
    <w:rsid w:val="004E3932"/>
    <w:rsid w:val="004E3D83"/>
    <w:rsid w:val="004E461B"/>
    <w:rsid w:val="004E5420"/>
    <w:rsid w:val="004E542E"/>
    <w:rsid w:val="004E60DB"/>
    <w:rsid w:val="004E6761"/>
    <w:rsid w:val="004E70BA"/>
    <w:rsid w:val="004E773E"/>
    <w:rsid w:val="004E77F7"/>
    <w:rsid w:val="004E79CE"/>
    <w:rsid w:val="004E7D77"/>
    <w:rsid w:val="004E7F8B"/>
    <w:rsid w:val="004F0032"/>
    <w:rsid w:val="004F1D5D"/>
    <w:rsid w:val="004F2963"/>
    <w:rsid w:val="004F3098"/>
    <w:rsid w:val="004F3373"/>
    <w:rsid w:val="004F3D99"/>
    <w:rsid w:val="004F471F"/>
    <w:rsid w:val="004F52E7"/>
    <w:rsid w:val="004F562B"/>
    <w:rsid w:val="004F5A4C"/>
    <w:rsid w:val="004F5C32"/>
    <w:rsid w:val="004F5F77"/>
    <w:rsid w:val="004F786C"/>
    <w:rsid w:val="00500254"/>
    <w:rsid w:val="00500742"/>
    <w:rsid w:val="005021D2"/>
    <w:rsid w:val="005030DD"/>
    <w:rsid w:val="00503514"/>
    <w:rsid w:val="00505878"/>
    <w:rsid w:val="0050652D"/>
    <w:rsid w:val="00506764"/>
    <w:rsid w:val="005069B9"/>
    <w:rsid w:val="00506EFD"/>
    <w:rsid w:val="00507BA8"/>
    <w:rsid w:val="005100BD"/>
    <w:rsid w:val="0051046F"/>
    <w:rsid w:val="005110B4"/>
    <w:rsid w:val="005125E1"/>
    <w:rsid w:val="005128FA"/>
    <w:rsid w:val="00512A5F"/>
    <w:rsid w:val="00513EB6"/>
    <w:rsid w:val="00514020"/>
    <w:rsid w:val="005159C1"/>
    <w:rsid w:val="00515D41"/>
    <w:rsid w:val="005168C1"/>
    <w:rsid w:val="005172CC"/>
    <w:rsid w:val="00517FD0"/>
    <w:rsid w:val="00520147"/>
    <w:rsid w:val="00520408"/>
    <w:rsid w:val="00520DF4"/>
    <w:rsid w:val="00521CA8"/>
    <w:rsid w:val="00521D9A"/>
    <w:rsid w:val="00522210"/>
    <w:rsid w:val="005228DB"/>
    <w:rsid w:val="005229A3"/>
    <w:rsid w:val="00522E28"/>
    <w:rsid w:val="005239C6"/>
    <w:rsid w:val="00523B77"/>
    <w:rsid w:val="00523BC2"/>
    <w:rsid w:val="00523D27"/>
    <w:rsid w:val="00524E12"/>
    <w:rsid w:val="00525768"/>
    <w:rsid w:val="00527765"/>
    <w:rsid w:val="00527E02"/>
    <w:rsid w:val="005304C3"/>
    <w:rsid w:val="00530787"/>
    <w:rsid w:val="00530E68"/>
    <w:rsid w:val="005310C1"/>
    <w:rsid w:val="00532353"/>
    <w:rsid w:val="00532629"/>
    <w:rsid w:val="005330C8"/>
    <w:rsid w:val="00533577"/>
    <w:rsid w:val="00533D8D"/>
    <w:rsid w:val="00533E77"/>
    <w:rsid w:val="00534306"/>
    <w:rsid w:val="00534F17"/>
    <w:rsid w:val="0053570F"/>
    <w:rsid w:val="00535CA0"/>
    <w:rsid w:val="005369B9"/>
    <w:rsid w:val="005376BF"/>
    <w:rsid w:val="00537700"/>
    <w:rsid w:val="00537AC8"/>
    <w:rsid w:val="00537CEA"/>
    <w:rsid w:val="005407A9"/>
    <w:rsid w:val="005410DB"/>
    <w:rsid w:val="005417D9"/>
    <w:rsid w:val="0054202A"/>
    <w:rsid w:val="00542EC2"/>
    <w:rsid w:val="005447DC"/>
    <w:rsid w:val="00545734"/>
    <w:rsid w:val="00545F8F"/>
    <w:rsid w:val="0054687C"/>
    <w:rsid w:val="00546DEF"/>
    <w:rsid w:val="00546F25"/>
    <w:rsid w:val="005474A1"/>
    <w:rsid w:val="005479BF"/>
    <w:rsid w:val="00550948"/>
    <w:rsid w:val="00550B78"/>
    <w:rsid w:val="00550C12"/>
    <w:rsid w:val="00550F0D"/>
    <w:rsid w:val="00551019"/>
    <w:rsid w:val="00551FEB"/>
    <w:rsid w:val="00552143"/>
    <w:rsid w:val="005530F1"/>
    <w:rsid w:val="0055314C"/>
    <w:rsid w:val="005566B5"/>
    <w:rsid w:val="005571B0"/>
    <w:rsid w:val="00557BB5"/>
    <w:rsid w:val="00557E30"/>
    <w:rsid w:val="00560008"/>
    <w:rsid w:val="0056018D"/>
    <w:rsid w:val="00561310"/>
    <w:rsid w:val="00561757"/>
    <w:rsid w:val="00561811"/>
    <w:rsid w:val="00562552"/>
    <w:rsid w:val="00562716"/>
    <w:rsid w:val="00562D9F"/>
    <w:rsid w:val="00562E41"/>
    <w:rsid w:val="00563971"/>
    <w:rsid w:val="00564280"/>
    <w:rsid w:val="00564CED"/>
    <w:rsid w:val="005655BA"/>
    <w:rsid w:val="00565E00"/>
    <w:rsid w:val="005663DB"/>
    <w:rsid w:val="00566A55"/>
    <w:rsid w:val="005673ED"/>
    <w:rsid w:val="00567FE1"/>
    <w:rsid w:val="00571921"/>
    <w:rsid w:val="00571B78"/>
    <w:rsid w:val="00572B08"/>
    <w:rsid w:val="00573DA6"/>
    <w:rsid w:val="00573E62"/>
    <w:rsid w:val="00574DFF"/>
    <w:rsid w:val="00575686"/>
    <w:rsid w:val="00576927"/>
    <w:rsid w:val="00576B22"/>
    <w:rsid w:val="0058066E"/>
    <w:rsid w:val="0058080B"/>
    <w:rsid w:val="005808DB"/>
    <w:rsid w:val="00580FE1"/>
    <w:rsid w:val="005825A7"/>
    <w:rsid w:val="00582724"/>
    <w:rsid w:val="0058364B"/>
    <w:rsid w:val="005839ED"/>
    <w:rsid w:val="00583B80"/>
    <w:rsid w:val="00584EEA"/>
    <w:rsid w:val="005852B8"/>
    <w:rsid w:val="005857E9"/>
    <w:rsid w:val="005857EE"/>
    <w:rsid w:val="005859A6"/>
    <w:rsid w:val="00586320"/>
    <w:rsid w:val="0058649A"/>
    <w:rsid w:val="00586C3A"/>
    <w:rsid w:val="00587058"/>
    <w:rsid w:val="00587386"/>
    <w:rsid w:val="00590606"/>
    <w:rsid w:val="005909D5"/>
    <w:rsid w:val="00590E3B"/>
    <w:rsid w:val="00591DFC"/>
    <w:rsid w:val="00592ABB"/>
    <w:rsid w:val="00592BEA"/>
    <w:rsid w:val="00592CE4"/>
    <w:rsid w:val="005931B9"/>
    <w:rsid w:val="00593571"/>
    <w:rsid w:val="00594744"/>
    <w:rsid w:val="005948F6"/>
    <w:rsid w:val="00594B67"/>
    <w:rsid w:val="00594E7E"/>
    <w:rsid w:val="00595454"/>
    <w:rsid w:val="00595DB3"/>
    <w:rsid w:val="0059699A"/>
    <w:rsid w:val="00596EC5"/>
    <w:rsid w:val="00596EDD"/>
    <w:rsid w:val="005A3194"/>
    <w:rsid w:val="005A33C8"/>
    <w:rsid w:val="005A513F"/>
    <w:rsid w:val="005A533A"/>
    <w:rsid w:val="005A59F7"/>
    <w:rsid w:val="005A5CF3"/>
    <w:rsid w:val="005A67B6"/>
    <w:rsid w:val="005A698B"/>
    <w:rsid w:val="005A6D1D"/>
    <w:rsid w:val="005A7B69"/>
    <w:rsid w:val="005B0191"/>
    <w:rsid w:val="005B0429"/>
    <w:rsid w:val="005B2770"/>
    <w:rsid w:val="005B29AE"/>
    <w:rsid w:val="005B2FBA"/>
    <w:rsid w:val="005B330B"/>
    <w:rsid w:val="005B33D8"/>
    <w:rsid w:val="005B3499"/>
    <w:rsid w:val="005B56D3"/>
    <w:rsid w:val="005B7C1C"/>
    <w:rsid w:val="005B7EC0"/>
    <w:rsid w:val="005B7EC9"/>
    <w:rsid w:val="005C0732"/>
    <w:rsid w:val="005C118F"/>
    <w:rsid w:val="005C375A"/>
    <w:rsid w:val="005C3FBA"/>
    <w:rsid w:val="005C4E4D"/>
    <w:rsid w:val="005C4F3C"/>
    <w:rsid w:val="005C517F"/>
    <w:rsid w:val="005C6658"/>
    <w:rsid w:val="005C77F3"/>
    <w:rsid w:val="005C7DD9"/>
    <w:rsid w:val="005D0508"/>
    <w:rsid w:val="005D0B96"/>
    <w:rsid w:val="005D1357"/>
    <w:rsid w:val="005D20C4"/>
    <w:rsid w:val="005D24F3"/>
    <w:rsid w:val="005D2612"/>
    <w:rsid w:val="005D398C"/>
    <w:rsid w:val="005D4E04"/>
    <w:rsid w:val="005D5A53"/>
    <w:rsid w:val="005D6309"/>
    <w:rsid w:val="005D687B"/>
    <w:rsid w:val="005D6B5B"/>
    <w:rsid w:val="005D7181"/>
    <w:rsid w:val="005D763E"/>
    <w:rsid w:val="005D77FF"/>
    <w:rsid w:val="005E0B8F"/>
    <w:rsid w:val="005E0E38"/>
    <w:rsid w:val="005E3738"/>
    <w:rsid w:val="005E39FF"/>
    <w:rsid w:val="005E4443"/>
    <w:rsid w:val="005E4F20"/>
    <w:rsid w:val="005E50B3"/>
    <w:rsid w:val="005E55C8"/>
    <w:rsid w:val="005E568A"/>
    <w:rsid w:val="005E588F"/>
    <w:rsid w:val="005E72CD"/>
    <w:rsid w:val="005E7346"/>
    <w:rsid w:val="005E7464"/>
    <w:rsid w:val="005E7866"/>
    <w:rsid w:val="005F0EC1"/>
    <w:rsid w:val="005F1693"/>
    <w:rsid w:val="005F256D"/>
    <w:rsid w:val="005F27F4"/>
    <w:rsid w:val="005F2FA5"/>
    <w:rsid w:val="005F378F"/>
    <w:rsid w:val="005F3ABC"/>
    <w:rsid w:val="005F3C34"/>
    <w:rsid w:val="005F4185"/>
    <w:rsid w:val="005F55AF"/>
    <w:rsid w:val="005F5A56"/>
    <w:rsid w:val="005F6BD8"/>
    <w:rsid w:val="005F702A"/>
    <w:rsid w:val="005F7922"/>
    <w:rsid w:val="0060099C"/>
    <w:rsid w:val="00602963"/>
    <w:rsid w:val="00602CE0"/>
    <w:rsid w:val="0060306A"/>
    <w:rsid w:val="0060315F"/>
    <w:rsid w:val="006057C8"/>
    <w:rsid w:val="00606B85"/>
    <w:rsid w:val="00606BC6"/>
    <w:rsid w:val="0060715C"/>
    <w:rsid w:val="00610287"/>
    <w:rsid w:val="00610A71"/>
    <w:rsid w:val="00610F2C"/>
    <w:rsid w:val="00611CBD"/>
    <w:rsid w:val="0061375E"/>
    <w:rsid w:val="0061391A"/>
    <w:rsid w:val="00613BBD"/>
    <w:rsid w:val="00613C28"/>
    <w:rsid w:val="00613CC9"/>
    <w:rsid w:val="00613E41"/>
    <w:rsid w:val="00613F87"/>
    <w:rsid w:val="006147E4"/>
    <w:rsid w:val="00614F6B"/>
    <w:rsid w:val="00615421"/>
    <w:rsid w:val="00616BEF"/>
    <w:rsid w:val="00617475"/>
    <w:rsid w:val="006208F7"/>
    <w:rsid w:val="00621142"/>
    <w:rsid w:val="00622591"/>
    <w:rsid w:val="0062273B"/>
    <w:rsid w:val="00622C71"/>
    <w:rsid w:val="00622DE8"/>
    <w:rsid w:val="0062441C"/>
    <w:rsid w:val="00624BC1"/>
    <w:rsid w:val="0062588B"/>
    <w:rsid w:val="00625909"/>
    <w:rsid w:val="00625D73"/>
    <w:rsid w:val="00625FC3"/>
    <w:rsid w:val="0062616A"/>
    <w:rsid w:val="00626213"/>
    <w:rsid w:val="00626301"/>
    <w:rsid w:val="00626DB0"/>
    <w:rsid w:val="00626ECE"/>
    <w:rsid w:val="00630848"/>
    <w:rsid w:val="006313EE"/>
    <w:rsid w:val="00631480"/>
    <w:rsid w:val="00632936"/>
    <w:rsid w:val="00632B19"/>
    <w:rsid w:val="00632C31"/>
    <w:rsid w:val="006334E3"/>
    <w:rsid w:val="00635292"/>
    <w:rsid w:val="006354D8"/>
    <w:rsid w:val="006356C9"/>
    <w:rsid w:val="00635F75"/>
    <w:rsid w:val="0063691C"/>
    <w:rsid w:val="00640059"/>
    <w:rsid w:val="00640BEB"/>
    <w:rsid w:val="00640D69"/>
    <w:rsid w:val="00640E42"/>
    <w:rsid w:val="006412DB"/>
    <w:rsid w:val="0064131D"/>
    <w:rsid w:val="00642126"/>
    <w:rsid w:val="0064298B"/>
    <w:rsid w:val="00643A5E"/>
    <w:rsid w:val="006441A2"/>
    <w:rsid w:val="00644652"/>
    <w:rsid w:val="00644E68"/>
    <w:rsid w:val="00645229"/>
    <w:rsid w:val="006458EB"/>
    <w:rsid w:val="00646D67"/>
    <w:rsid w:val="0064713C"/>
    <w:rsid w:val="006478C3"/>
    <w:rsid w:val="006478C5"/>
    <w:rsid w:val="0065051D"/>
    <w:rsid w:val="00651092"/>
    <w:rsid w:val="0065119E"/>
    <w:rsid w:val="00651512"/>
    <w:rsid w:val="0065255D"/>
    <w:rsid w:val="00652BB1"/>
    <w:rsid w:val="00652CC5"/>
    <w:rsid w:val="00652DBF"/>
    <w:rsid w:val="0065397D"/>
    <w:rsid w:val="00653B96"/>
    <w:rsid w:val="0065451A"/>
    <w:rsid w:val="006560B9"/>
    <w:rsid w:val="006560F2"/>
    <w:rsid w:val="00656C72"/>
    <w:rsid w:val="00656D9C"/>
    <w:rsid w:val="00657E07"/>
    <w:rsid w:val="00660F0A"/>
    <w:rsid w:val="00662416"/>
    <w:rsid w:val="00662772"/>
    <w:rsid w:val="00663532"/>
    <w:rsid w:val="00664178"/>
    <w:rsid w:val="0066438C"/>
    <w:rsid w:val="00664A7E"/>
    <w:rsid w:val="0066595E"/>
    <w:rsid w:val="00666D3C"/>
    <w:rsid w:val="006672B7"/>
    <w:rsid w:val="00670A3E"/>
    <w:rsid w:val="006711C7"/>
    <w:rsid w:val="006712EA"/>
    <w:rsid w:val="00672503"/>
    <w:rsid w:val="006734FD"/>
    <w:rsid w:val="0067367A"/>
    <w:rsid w:val="006744AF"/>
    <w:rsid w:val="0067505C"/>
    <w:rsid w:val="006751C9"/>
    <w:rsid w:val="006760D1"/>
    <w:rsid w:val="00677C40"/>
    <w:rsid w:val="00680D72"/>
    <w:rsid w:val="00681010"/>
    <w:rsid w:val="00681431"/>
    <w:rsid w:val="00682502"/>
    <w:rsid w:val="006828C5"/>
    <w:rsid w:val="00682AB8"/>
    <w:rsid w:val="00683427"/>
    <w:rsid w:val="00683F22"/>
    <w:rsid w:val="00684890"/>
    <w:rsid w:val="00684DCE"/>
    <w:rsid w:val="006862CC"/>
    <w:rsid w:val="0068635F"/>
    <w:rsid w:val="00686568"/>
    <w:rsid w:val="006867BB"/>
    <w:rsid w:val="00687554"/>
    <w:rsid w:val="0069033C"/>
    <w:rsid w:val="00690918"/>
    <w:rsid w:val="00690C07"/>
    <w:rsid w:val="00690CDD"/>
    <w:rsid w:val="0069163E"/>
    <w:rsid w:val="00691942"/>
    <w:rsid w:val="00692504"/>
    <w:rsid w:val="00692810"/>
    <w:rsid w:val="00693766"/>
    <w:rsid w:val="006937DA"/>
    <w:rsid w:val="0069410C"/>
    <w:rsid w:val="00694233"/>
    <w:rsid w:val="006942FB"/>
    <w:rsid w:val="006950D5"/>
    <w:rsid w:val="006954A9"/>
    <w:rsid w:val="0069572A"/>
    <w:rsid w:val="00695868"/>
    <w:rsid w:val="00696174"/>
    <w:rsid w:val="006969C3"/>
    <w:rsid w:val="006A01AA"/>
    <w:rsid w:val="006A039F"/>
    <w:rsid w:val="006A088B"/>
    <w:rsid w:val="006A0BDF"/>
    <w:rsid w:val="006A1831"/>
    <w:rsid w:val="006A1F0B"/>
    <w:rsid w:val="006A2812"/>
    <w:rsid w:val="006A3292"/>
    <w:rsid w:val="006A35EE"/>
    <w:rsid w:val="006A4A39"/>
    <w:rsid w:val="006A518B"/>
    <w:rsid w:val="006A5266"/>
    <w:rsid w:val="006A5286"/>
    <w:rsid w:val="006A559A"/>
    <w:rsid w:val="006A591B"/>
    <w:rsid w:val="006A6D5B"/>
    <w:rsid w:val="006A6F7B"/>
    <w:rsid w:val="006A6FFC"/>
    <w:rsid w:val="006A7F31"/>
    <w:rsid w:val="006B0185"/>
    <w:rsid w:val="006B0760"/>
    <w:rsid w:val="006B08C7"/>
    <w:rsid w:val="006B1FDD"/>
    <w:rsid w:val="006B27A8"/>
    <w:rsid w:val="006B30AA"/>
    <w:rsid w:val="006B3F03"/>
    <w:rsid w:val="006B3F78"/>
    <w:rsid w:val="006B53E3"/>
    <w:rsid w:val="006B687D"/>
    <w:rsid w:val="006B7B54"/>
    <w:rsid w:val="006C03DB"/>
    <w:rsid w:val="006C0456"/>
    <w:rsid w:val="006C09D7"/>
    <w:rsid w:val="006C1000"/>
    <w:rsid w:val="006C12E7"/>
    <w:rsid w:val="006C1530"/>
    <w:rsid w:val="006C1B51"/>
    <w:rsid w:val="006C1C06"/>
    <w:rsid w:val="006C25E9"/>
    <w:rsid w:val="006C3AC7"/>
    <w:rsid w:val="006C3C18"/>
    <w:rsid w:val="006C43B1"/>
    <w:rsid w:val="006C4F39"/>
    <w:rsid w:val="006C6199"/>
    <w:rsid w:val="006C6AA3"/>
    <w:rsid w:val="006C728F"/>
    <w:rsid w:val="006D1015"/>
    <w:rsid w:val="006D1C13"/>
    <w:rsid w:val="006D1D9B"/>
    <w:rsid w:val="006D3C56"/>
    <w:rsid w:val="006D5733"/>
    <w:rsid w:val="006D5764"/>
    <w:rsid w:val="006E0712"/>
    <w:rsid w:val="006E084F"/>
    <w:rsid w:val="006E0FCC"/>
    <w:rsid w:val="006E162D"/>
    <w:rsid w:val="006E17F0"/>
    <w:rsid w:val="006E1928"/>
    <w:rsid w:val="006E1B43"/>
    <w:rsid w:val="006E2A33"/>
    <w:rsid w:val="006E341A"/>
    <w:rsid w:val="006E529C"/>
    <w:rsid w:val="006E54F3"/>
    <w:rsid w:val="006E5616"/>
    <w:rsid w:val="006E58EA"/>
    <w:rsid w:val="006E5E44"/>
    <w:rsid w:val="006E60E3"/>
    <w:rsid w:val="006F0752"/>
    <w:rsid w:val="006F09C5"/>
    <w:rsid w:val="006F0EFC"/>
    <w:rsid w:val="006F2394"/>
    <w:rsid w:val="006F29FD"/>
    <w:rsid w:val="006F3E4E"/>
    <w:rsid w:val="006F45BC"/>
    <w:rsid w:val="006F4830"/>
    <w:rsid w:val="006F4CF6"/>
    <w:rsid w:val="006F4E18"/>
    <w:rsid w:val="006F52D4"/>
    <w:rsid w:val="006F55D5"/>
    <w:rsid w:val="006F5E47"/>
    <w:rsid w:val="006F5F2A"/>
    <w:rsid w:val="006F6066"/>
    <w:rsid w:val="006F636C"/>
    <w:rsid w:val="006F735D"/>
    <w:rsid w:val="006F780E"/>
    <w:rsid w:val="006F7AAB"/>
    <w:rsid w:val="00700671"/>
    <w:rsid w:val="00700B75"/>
    <w:rsid w:val="00701190"/>
    <w:rsid w:val="00701BE4"/>
    <w:rsid w:val="0070214A"/>
    <w:rsid w:val="00702EAE"/>
    <w:rsid w:val="007038E6"/>
    <w:rsid w:val="00703B93"/>
    <w:rsid w:val="00703EBE"/>
    <w:rsid w:val="00704309"/>
    <w:rsid w:val="00705C34"/>
    <w:rsid w:val="007061F7"/>
    <w:rsid w:val="007072A7"/>
    <w:rsid w:val="00707348"/>
    <w:rsid w:val="00707FC3"/>
    <w:rsid w:val="00711569"/>
    <w:rsid w:val="00711A98"/>
    <w:rsid w:val="00712CE3"/>
    <w:rsid w:val="00712F1B"/>
    <w:rsid w:val="00713205"/>
    <w:rsid w:val="00713609"/>
    <w:rsid w:val="00713AAC"/>
    <w:rsid w:val="00715A5D"/>
    <w:rsid w:val="00715E70"/>
    <w:rsid w:val="007168BC"/>
    <w:rsid w:val="00716FBD"/>
    <w:rsid w:val="00717047"/>
    <w:rsid w:val="0071746E"/>
    <w:rsid w:val="00717D96"/>
    <w:rsid w:val="00720214"/>
    <w:rsid w:val="007202A3"/>
    <w:rsid w:val="00720693"/>
    <w:rsid w:val="007208F2"/>
    <w:rsid w:val="00720AD2"/>
    <w:rsid w:val="00720C93"/>
    <w:rsid w:val="00721041"/>
    <w:rsid w:val="0072114A"/>
    <w:rsid w:val="0072184A"/>
    <w:rsid w:val="00721B8C"/>
    <w:rsid w:val="00722DD8"/>
    <w:rsid w:val="007242B8"/>
    <w:rsid w:val="007243DA"/>
    <w:rsid w:val="0072558A"/>
    <w:rsid w:val="00725864"/>
    <w:rsid w:val="00726602"/>
    <w:rsid w:val="00726A03"/>
    <w:rsid w:val="00727642"/>
    <w:rsid w:val="007302E4"/>
    <w:rsid w:val="0073049B"/>
    <w:rsid w:val="00730849"/>
    <w:rsid w:val="00731025"/>
    <w:rsid w:val="0073104F"/>
    <w:rsid w:val="00732774"/>
    <w:rsid w:val="0073444C"/>
    <w:rsid w:val="00735494"/>
    <w:rsid w:val="0073552A"/>
    <w:rsid w:val="00735DDB"/>
    <w:rsid w:val="0073665B"/>
    <w:rsid w:val="00736789"/>
    <w:rsid w:val="00736D3B"/>
    <w:rsid w:val="00740B75"/>
    <w:rsid w:val="00741390"/>
    <w:rsid w:val="00741895"/>
    <w:rsid w:val="00742285"/>
    <w:rsid w:val="007423ED"/>
    <w:rsid w:val="007426ED"/>
    <w:rsid w:val="0074284D"/>
    <w:rsid w:val="0074315D"/>
    <w:rsid w:val="007438C4"/>
    <w:rsid w:val="00744C45"/>
    <w:rsid w:val="00744E46"/>
    <w:rsid w:val="00744FC1"/>
    <w:rsid w:val="007463CD"/>
    <w:rsid w:val="00746C97"/>
    <w:rsid w:val="00747001"/>
    <w:rsid w:val="00747EB4"/>
    <w:rsid w:val="007509FA"/>
    <w:rsid w:val="00750C56"/>
    <w:rsid w:val="0075218D"/>
    <w:rsid w:val="007527C0"/>
    <w:rsid w:val="00753389"/>
    <w:rsid w:val="00754014"/>
    <w:rsid w:val="007542F1"/>
    <w:rsid w:val="00754A7D"/>
    <w:rsid w:val="00754BF1"/>
    <w:rsid w:val="00754C7F"/>
    <w:rsid w:val="00755355"/>
    <w:rsid w:val="007554B6"/>
    <w:rsid w:val="007560DC"/>
    <w:rsid w:val="0075704E"/>
    <w:rsid w:val="00757766"/>
    <w:rsid w:val="00757D2F"/>
    <w:rsid w:val="00757EEB"/>
    <w:rsid w:val="00761CAC"/>
    <w:rsid w:val="007626A1"/>
    <w:rsid w:val="00762FB8"/>
    <w:rsid w:val="00763860"/>
    <w:rsid w:val="00763975"/>
    <w:rsid w:val="00764583"/>
    <w:rsid w:val="0076466F"/>
    <w:rsid w:val="00765176"/>
    <w:rsid w:val="00765777"/>
    <w:rsid w:val="00765BEC"/>
    <w:rsid w:val="00767396"/>
    <w:rsid w:val="007673B5"/>
    <w:rsid w:val="00767CDA"/>
    <w:rsid w:val="007707DC"/>
    <w:rsid w:val="00770B33"/>
    <w:rsid w:val="00770CE5"/>
    <w:rsid w:val="00771448"/>
    <w:rsid w:val="00771476"/>
    <w:rsid w:val="0077227C"/>
    <w:rsid w:val="00774F01"/>
    <w:rsid w:val="00775AF8"/>
    <w:rsid w:val="007761DF"/>
    <w:rsid w:val="0077721D"/>
    <w:rsid w:val="0078003A"/>
    <w:rsid w:val="007803F2"/>
    <w:rsid w:val="007828FB"/>
    <w:rsid w:val="00782FD2"/>
    <w:rsid w:val="007832B7"/>
    <w:rsid w:val="00783C74"/>
    <w:rsid w:val="00784473"/>
    <w:rsid w:val="00784FBB"/>
    <w:rsid w:val="007852DC"/>
    <w:rsid w:val="00785925"/>
    <w:rsid w:val="0078596D"/>
    <w:rsid w:val="00785C4D"/>
    <w:rsid w:val="007862BC"/>
    <w:rsid w:val="00786313"/>
    <w:rsid w:val="00786357"/>
    <w:rsid w:val="007863FB"/>
    <w:rsid w:val="00786766"/>
    <w:rsid w:val="00786C70"/>
    <w:rsid w:val="00787847"/>
    <w:rsid w:val="007879CA"/>
    <w:rsid w:val="00790C82"/>
    <w:rsid w:val="007911CF"/>
    <w:rsid w:val="007922C6"/>
    <w:rsid w:val="007922E7"/>
    <w:rsid w:val="00793018"/>
    <w:rsid w:val="0079324A"/>
    <w:rsid w:val="007933FF"/>
    <w:rsid w:val="007935A1"/>
    <w:rsid w:val="00793A70"/>
    <w:rsid w:val="007960E8"/>
    <w:rsid w:val="00796213"/>
    <w:rsid w:val="00796252"/>
    <w:rsid w:val="00796B9C"/>
    <w:rsid w:val="00796EEA"/>
    <w:rsid w:val="007A0001"/>
    <w:rsid w:val="007A0B12"/>
    <w:rsid w:val="007A0D1B"/>
    <w:rsid w:val="007A1F5A"/>
    <w:rsid w:val="007A2234"/>
    <w:rsid w:val="007A2C48"/>
    <w:rsid w:val="007A30DB"/>
    <w:rsid w:val="007A41F0"/>
    <w:rsid w:val="007A424A"/>
    <w:rsid w:val="007A428D"/>
    <w:rsid w:val="007A543F"/>
    <w:rsid w:val="007A5DC3"/>
    <w:rsid w:val="007A681B"/>
    <w:rsid w:val="007A79AF"/>
    <w:rsid w:val="007A7A2D"/>
    <w:rsid w:val="007B14DC"/>
    <w:rsid w:val="007B1512"/>
    <w:rsid w:val="007B1911"/>
    <w:rsid w:val="007B312A"/>
    <w:rsid w:val="007B50D6"/>
    <w:rsid w:val="007B5BA9"/>
    <w:rsid w:val="007B6DCB"/>
    <w:rsid w:val="007C0024"/>
    <w:rsid w:val="007C07BD"/>
    <w:rsid w:val="007C1CFE"/>
    <w:rsid w:val="007C28AA"/>
    <w:rsid w:val="007C3187"/>
    <w:rsid w:val="007C380A"/>
    <w:rsid w:val="007C38F7"/>
    <w:rsid w:val="007C3961"/>
    <w:rsid w:val="007C3DD4"/>
    <w:rsid w:val="007C4FB7"/>
    <w:rsid w:val="007C4FF5"/>
    <w:rsid w:val="007C599B"/>
    <w:rsid w:val="007C5C9F"/>
    <w:rsid w:val="007C62B6"/>
    <w:rsid w:val="007C633C"/>
    <w:rsid w:val="007C65D2"/>
    <w:rsid w:val="007C6AA8"/>
    <w:rsid w:val="007C7390"/>
    <w:rsid w:val="007C77BD"/>
    <w:rsid w:val="007C7AC5"/>
    <w:rsid w:val="007C7F77"/>
    <w:rsid w:val="007D09FB"/>
    <w:rsid w:val="007D0E60"/>
    <w:rsid w:val="007D12BD"/>
    <w:rsid w:val="007D1773"/>
    <w:rsid w:val="007D223B"/>
    <w:rsid w:val="007D2E75"/>
    <w:rsid w:val="007D4185"/>
    <w:rsid w:val="007D42D7"/>
    <w:rsid w:val="007D483A"/>
    <w:rsid w:val="007D4D9B"/>
    <w:rsid w:val="007D4FF6"/>
    <w:rsid w:val="007D549F"/>
    <w:rsid w:val="007D5738"/>
    <w:rsid w:val="007D5AEC"/>
    <w:rsid w:val="007D6BA2"/>
    <w:rsid w:val="007E09E8"/>
    <w:rsid w:val="007E10E6"/>
    <w:rsid w:val="007E14F2"/>
    <w:rsid w:val="007E164D"/>
    <w:rsid w:val="007E23BE"/>
    <w:rsid w:val="007E33F4"/>
    <w:rsid w:val="007E3901"/>
    <w:rsid w:val="007E415D"/>
    <w:rsid w:val="007E4C41"/>
    <w:rsid w:val="007E50EB"/>
    <w:rsid w:val="007E5C9C"/>
    <w:rsid w:val="007E617B"/>
    <w:rsid w:val="007E6293"/>
    <w:rsid w:val="007E71AA"/>
    <w:rsid w:val="007E75EE"/>
    <w:rsid w:val="007E7930"/>
    <w:rsid w:val="007E7B82"/>
    <w:rsid w:val="007E7FD0"/>
    <w:rsid w:val="007F0CED"/>
    <w:rsid w:val="007F19EB"/>
    <w:rsid w:val="007F1E64"/>
    <w:rsid w:val="007F21D9"/>
    <w:rsid w:val="007F2627"/>
    <w:rsid w:val="007F2B7E"/>
    <w:rsid w:val="007F3511"/>
    <w:rsid w:val="007F5194"/>
    <w:rsid w:val="007F573F"/>
    <w:rsid w:val="007F5F9F"/>
    <w:rsid w:val="007F6A66"/>
    <w:rsid w:val="007F6DFF"/>
    <w:rsid w:val="007F7216"/>
    <w:rsid w:val="007F79F9"/>
    <w:rsid w:val="00800265"/>
    <w:rsid w:val="00801CAE"/>
    <w:rsid w:val="00801E5B"/>
    <w:rsid w:val="008024CA"/>
    <w:rsid w:val="008037E1"/>
    <w:rsid w:val="00803FEC"/>
    <w:rsid w:val="0080423B"/>
    <w:rsid w:val="008047A4"/>
    <w:rsid w:val="00804D5A"/>
    <w:rsid w:val="0080538F"/>
    <w:rsid w:val="0080627B"/>
    <w:rsid w:val="008064C7"/>
    <w:rsid w:val="00807025"/>
    <w:rsid w:val="00807CC7"/>
    <w:rsid w:val="00810712"/>
    <w:rsid w:val="00810F7C"/>
    <w:rsid w:val="008114A1"/>
    <w:rsid w:val="00811EC9"/>
    <w:rsid w:val="00811FD7"/>
    <w:rsid w:val="00812294"/>
    <w:rsid w:val="008123AB"/>
    <w:rsid w:val="00813685"/>
    <w:rsid w:val="00813E8E"/>
    <w:rsid w:val="00813FEC"/>
    <w:rsid w:val="008140C0"/>
    <w:rsid w:val="008145BD"/>
    <w:rsid w:val="00814B21"/>
    <w:rsid w:val="00814F4F"/>
    <w:rsid w:val="00816E77"/>
    <w:rsid w:val="008174A1"/>
    <w:rsid w:val="00820985"/>
    <w:rsid w:val="00820E17"/>
    <w:rsid w:val="00820F84"/>
    <w:rsid w:val="00821E0A"/>
    <w:rsid w:val="008225ED"/>
    <w:rsid w:val="008226B9"/>
    <w:rsid w:val="00822E8C"/>
    <w:rsid w:val="008233A4"/>
    <w:rsid w:val="0082372A"/>
    <w:rsid w:val="008243DB"/>
    <w:rsid w:val="00824467"/>
    <w:rsid w:val="00824A70"/>
    <w:rsid w:val="00827043"/>
    <w:rsid w:val="0082776B"/>
    <w:rsid w:val="00827C56"/>
    <w:rsid w:val="00827E87"/>
    <w:rsid w:val="00830400"/>
    <w:rsid w:val="0083051D"/>
    <w:rsid w:val="0083098A"/>
    <w:rsid w:val="00831500"/>
    <w:rsid w:val="0083162D"/>
    <w:rsid w:val="00831C28"/>
    <w:rsid w:val="0083288C"/>
    <w:rsid w:val="00832B52"/>
    <w:rsid w:val="00833471"/>
    <w:rsid w:val="008341C2"/>
    <w:rsid w:val="00834251"/>
    <w:rsid w:val="00834AB2"/>
    <w:rsid w:val="00834F43"/>
    <w:rsid w:val="008358CA"/>
    <w:rsid w:val="0083673B"/>
    <w:rsid w:val="008367BD"/>
    <w:rsid w:val="0083698D"/>
    <w:rsid w:val="00836AE5"/>
    <w:rsid w:val="00840A84"/>
    <w:rsid w:val="00840C37"/>
    <w:rsid w:val="00841316"/>
    <w:rsid w:val="008413E6"/>
    <w:rsid w:val="00841B1F"/>
    <w:rsid w:val="00841CE7"/>
    <w:rsid w:val="00841F27"/>
    <w:rsid w:val="0084202F"/>
    <w:rsid w:val="008423A4"/>
    <w:rsid w:val="00843926"/>
    <w:rsid w:val="00843AA6"/>
    <w:rsid w:val="0084416D"/>
    <w:rsid w:val="00844E05"/>
    <w:rsid w:val="00844FD2"/>
    <w:rsid w:val="008455A0"/>
    <w:rsid w:val="008455F9"/>
    <w:rsid w:val="0084583E"/>
    <w:rsid w:val="00845A5D"/>
    <w:rsid w:val="00845DAD"/>
    <w:rsid w:val="00846445"/>
    <w:rsid w:val="008465B7"/>
    <w:rsid w:val="008465EE"/>
    <w:rsid w:val="00846D2A"/>
    <w:rsid w:val="0084751C"/>
    <w:rsid w:val="00847B06"/>
    <w:rsid w:val="00850137"/>
    <w:rsid w:val="008501DE"/>
    <w:rsid w:val="0085118E"/>
    <w:rsid w:val="0085138A"/>
    <w:rsid w:val="0085142B"/>
    <w:rsid w:val="00852973"/>
    <w:rsid w:val="00852E87"/>
    <w:rsid w:val="008532AC"/>
    <w:rsid w:val="0085388F"/>
    <w:rsid w:val="0085472B"/>
    <w:rsid w:val="00854D78"/>
    <w:rsid w:val="0085502B"/>
    <w:rsid w:val="00855258"/>
    <w:rsid w:val="00857A78"/>
    <w:rsid w:val="00860195"/>
    <w:rsid w:val="008602A1"/>
    <w:rsid w:val="008603DF"/>
    <w:rsid w:val="00860488"/>
    <w:rsid w:val="0086254A"/>
    <w:rsid w:val="0086269D"/>
    <w:rsid w:val="00862BB3"/>
    <w:rsid w:val="008631B7"/>
    <w:rsid w:val="008636DC"/>
    <w:rsid w:val="00863795"/>
    <w:rsid w:val="00864D17"/>
    <w:rsid w:val="00865903"/>
    <w:rsid w:val="008662BE"/>
    <w:rsid w:val="008667B4"/>
    <w:rsid w:val="00867052"/>
    <w:rsid w:val="0086772A"/>
    <w:rsid w:val="00867B1F"/>
    <w:rsid w:val="0087017B"/>
    <w:rsid w:val="0087035D"/>
    <w:rsid w:val="008705B9"/>
    <w:rsid w:val="00870620"/>
    <w:rsid w:val="0087082A"/>
    <w:rsid w:val="00870A25"/>
    <w:rsid w:val="00870D1F"/>
    <w:rsid w:val="00870F98"/>
    <w:rsid w:val="00871615"/>
    <w:rsid w:val="00871728"/>
    <w:rsid w:val="0087174B"/>
    <w:rsid w:val="00871C67"/>
    <w:rsid w:val="00872A05"/>
    <w:rsid w:val="00872DBE"/>
    <w:rsid w:val="00872EF4"/>
    <w:rsid w:val="008731CA"/>
    <w:rsid w:val="00873A44"/>
    <w:rsid w:val="00874E61"/>
    <w:rsid w:val="00874ED7"/>
    <w:rsid w:val="00876B4D"/>
    <w:rsid w:val="00876CAF"/>
    <w:rsid w:val="008772F8"/>
    <w:rsid w:val="00877FB6"/>
    <w:rsid w:val="008802C4"/>
    <w:rsid w:val="00880467"/>
    <w:rsid w:val="008811E2"/>
    <w:rsid w:val="00881743"/>
    <w:rsid w:val="00881DC5"/>
    <w:rsid w:val="008829CF"/>
    <w:rsid w:val="00883BA0"/>
    <w:rsid w:val="008845AF"/>
    <w:rsid w:val="008847A7"/>
    <w:rsid w:val="008847B1"/>
    <w:rsid w:val="00884C7C"/>
    <w:rsid w:val="00885C25"/>
    <w:rsid w:val="00886007"/>
    <w:rsid w:val="008865FB"/>
    <w:rsid w:val="00886A51"/>
    <w:rsid w:val="0088702A"/>
    <w:rsid w:val="0088772D"/>
    <w:rsid w:val="00887C2C"/>
    <w:rsid w:val="00887DB3"/>
    <w:rsid w:val="00890D35"/>
    <w:rsid w:val="008913EA"/>
    <w:rsid w:val="0089191F"/>
    <w:rsid w:val="00891C80"/>
    <w:rsid w:val="00891C9C"/>
    <w:rsid w:val="008921EC"/>
    <w:rsid w:val="0089223B"/>
    <w:rsid w:val="008922CC"/>
    <w:rsid w:val="008924DC"/>
    <w:rsid w:val="00892500"/>
    <w:rsid w:val="0089312A"/>
    <w:rsid w:val="00893134"/>
    <w:rsid w:val="00893359"/>
    <w:rsid w:val="00893701"/>
    <w:rsid w:val="00893B0C"/>
    <w:rsid w:val="00894303"/>
    <w:rsid w:val="0089548F"/>
    <w:rsid w:val="00897BC7"/>
    <w:rsid w:val="00897C8D"/>
    <w:rsid w:val="008A00D5"/>
    <w:rsid w:val="008A0AE6"/>
    <w:rsid w:val="008A1464"/>
    <w:rsid w:val="008A1767"/>
    <w:rsid w:val="008A24BB"/>
    <w:rsid w:val="008A2BC3"/>
    <w:rsid w:val="008A2BF1"/>
    <w:rsid w:val="008A39FA"/>
    <w:rsid w:val="008A3D51"/>
    <w:rsid w:val="008A3FE9"/>
    <w:rsid w:val="008A457E"/>
    <w:rsid w:val="008A45F2"/>
    <w:rsid w:val="008A5097"/>
    <w:rsid w:val="008A6981"/>
    <w:rsid w:val="008A7FE4"/>
    <w:rsid w:val="008B0379"/>
    <w:rsid w:val="008B1665"/>
    <w:rsid w:val="008B3226"/>
    <w:rsid w:val="008B330A"/>
    <w:rsid w:val="008B46D9"/>
    <w:rsid w:val="008B5EAD"/>
    <w:rsid w:val="008B6668"/>
    <w:rsid w:val="008B7DC6"/>
    <w:rsid w:val="008B7E78"/>
    <w:rsid w:val="008C04D1"/>
    <w:rsid w:val="008C04E1"/>
    <w:rsid w:val="008C10E3"/>
    <w:rsid w:val="008C180B"/>
    <w:rsid w:val="008C2147"/>
    <w:rsid w:val="008C2D1F"/>
    <w:rsid w:val="008C41D1"/>
    <w:rsid w:val="008C4BD0"/>
    <w:rsid w:val="008C560F"/>
    <w:rsid w:val="008D1E5D"/>
    <w:rsid w:val="008D1F85"/>
    <w:rsid w:val="008D235F"/>
    <w:rsid w:val="008D291B"/>
    <w:rsid w:val="008D29A2"/>
    <w:rsid w:val="008D36FB"/>
    <w:rsid w:val="008D519B"/>
    <w:rsid w:val="008D63CD"/>
    <w:rsid w:val="008D6ABC"/>
    <w:rsid w:val="008D72A3"/>
    <w:rsid w:val="008D7D5B"/>
    <w:rsid w:val="008E00B2"/>
    <w:rsid w:val="008E01F5"/>
    <w:rsid w:val="008E0536"/>
    <w:rsid w:val="008E17E3"/>
    <w:rsid w:val="008E21C6"/>
    <w:rsid w:val="008E2CC1"/>
    <w:rsid w:val="008E2F17"/>
    <w:rsid w:val="008E3123"/>
    <w:rsid w:val="008E41B6"/>
    <w:rsid w:val="008E4D5E"/>
    <w:rsid w:val="008E4FD0"/>
    <w:rsid w:val="008E54B6"/>
    <w:rsid w:val="008E5548"/>
    <w:rsid w:val="008E5568"/>
    <w:rsid w:val="008E5CC9"/>
    <w:rsid w:val="008E6937"/>
    <w:rsid w:val="008E6AD3"/>
    <w:rsid w:val="008E7086"/>
    <w:rsid w:val="008E715F"/>
    <w:rsid w:val="008E7164"/>
    <w:rsid w:val="008E75E7"/>
    <w:rsid w:val="008F0938"/>
    <w:rsid w:val="008F0D3B"/>
    <w:rsid w:val="008F287A"/>
    <w:rsid w:val="008F321E"/>
    <w:rsid w:val="008F3753"/>
    <w:rsid w:val="008F3B25"/>
    <w:rsid w:val="008F4179"/>
    <w:rsid w:val="008F645C"/>
    <w:rsid w:val="00901178"/>
    <w:rsid w:val="009017BC"/>
    <w:rsid w:val="009019FD"/>
    <w:rsid w:val="00902A53"/>
    <w:rsid w:val="00902FFB"/>
    <w:rsid w:val="00903F9C"/>
    <w:rsid w:val="00904000"/>
    <w:rsid w:val="0090437B"/>
    <w:rsid w:val="009048F2"/>
    <w:rsid w:val="00904AFE"/>
    <w:rsid w:val="00904F78"/>
    <w:rsid w:val="00904FDD"/>
    <w:rsid w:val="00905041"/>
    <w:rsid w:val="009056B3"/>
    <w:rsid w:val="009060B6"/>
    <w:rsid w:val="00906B6F"/>
    <w:rsid w:val="0090755E"/>
    <w:rsid w:val="00910359"/>
    <w:rsid w:val="00910DE6"/>
    <w:rsid w:val="00911C13"/>
    <w:rsid w:val="009134E5"/>
    <w:rsid w:val="009138CE"/>
    <w:rsid w:val="00913A72"/>
    <w:rsid w:val="00913C12"/>
    <w:rsid w:val="00914923"/>
    <w:rsid w:val="00915017"/>
    <w:rsid w:val="00915825"/>
    <w:rsid w:val="00915C01"/>
    <w:rsid w:val="00915D93"/>
    <w:rsid w:val="00916C09"/>
    <w:rsid w:val="00917DA9"/>
    <w:rsid w:val="00917E37"/>
    <w:rsid w:val="00920025"/>
    <w:rsid w:val="0092006F"/>
    <w:rsid w:val="00920C1F"/>
    <w:rsid w:val="009216BB"/>
    <w:rsid w:val="00921DB0"/>
    <w:rsid w:val="0092202D"/>
    <w:rsid w:val="009220C0"/>
    <w:rsid w:val="00923183"/>
    <w:rsid w:val="0092340F"/>
    <w:rsid w:val="00923513"/>
    <w:rsid w:val="00923777"/>
    <w:rsid w:val="00923F9D"/>
    <w:rsid w:val="00924E42"/>
    <w:rsid w:val="00925451"/>
    <w:rsid w:val="00930633"/>
    <w:rsid w:val="009308DE"/>
    <w:rsid w:val="009311B7"/>
    <w:rsid w:val="00931F6E"/>
    <w:rsid w:val="00932D6C"/>
    <w:rsid w:val="0093304B"/>
    <w:rsid w:val="00933135"/>
    <w:rsid w:val="0093410C"/>
    <w:rsid w:val="009346A3"/>
    <w:rsid w:val="009347BA"/>
    <w:rsid w:val="0093575F"/>
    <w:rsid w:val="00937C66"/>
    <w:rsid w:val="009403E0"/>
    <w:rsid w:val="009407DE"/>
    <w:rsid w:val="00941912"/>
    <w:rsid w:val="009419A9"/>
    <w:rsid w:val="00941EAD"/>
    <w:rsid w:val="0094207A"/>
    <w:rsid w:val="00943190"/>
    <w:rsid w:val="00943599"/>
    <w:rsid w:val="009437EF"/>
    <w:rsid w:val="0094444C"/>
    <w:rsid w:val="009449BD"/>
    <w:rsid w:val="00944B51"/>
    <w:rsid w:val="009454CF"/>
    <w:rsid w:val="00945C01"/>
    <w:rsid w:val="00946536"/>
    <w:rsid w:val="009467F8"/>
    <w:rsid w:val="009470DF"/>
    <w:rsid w:val="009509C5"/>
    <w:rsid w:val="00951280"/>
    <w:rsid w:val="00951AE9"/>
    <w:rsid w:val="00953873"/>
    <w:rsid w:val="0095500F"/>
    <w:rsid w:val="0095585B"/>
    <w:rsid w:val="00956B74"/>
    <w:rsid w:val="009575BD"/>
    <w:rsid w:val="00957A7C"/>
    <w:rsid w:val="00960E5F"/>
    <w:rsid w:val="0096198C"/>
    <w:rsid w:val="00961B53"/>
    <w:rsid w:val="0096245E"/>
    <w:rsid w:val="00962AB3"/>
    <w:rsid w:val="00962FA4"/>
    <w:rsid w:val="00963371"/>
    <w:rsid w:val="00963593"/>
    <w:rsid w:val="0096393A"/>
    <w:rsid w:val="00963B36"/>
    <w:rsid w:val="00963EAF"/>
    <w:rsid w:val="00963EF3"/>
    <w:rsid w:val="009644B2"/>
    <w:rsid w:val="0096486E"/>
    <w:rsid w:val="00964A0A"/>
    <w:rsid w:val="00966BAD"/>
    <w:rsid w:val="00966C55"/>
    <w:rsid w:val="0096738C"/>
    <w:rsid w:val="009674A7"/>
    <w:rsid w:val="00967B67"/>
    <w:rsid w:val="0097036C"/>
    <w:rsid w:val="0097037E"/>
    <w:rsid w:val="009709C0"/>
    <w:rsid w:val="00970A99"/>
    <w:rsid w:val="009715C3"/>
    <w:rsid w:val="00972204"/>
    <w:rsid w:val="00973137"/>
    <w:rsid w:val="00973C0A"/>
    <w:rsid w:val="00973C3C"/>
    <w:rsid w:val="0097431E"/>
    <w:rsid w:val="00975527"/>
    <w:rsid w:val="00975828"/>
    <w:rsid w:val="009759C6"/>
    <w:rsid w:val="0097658B"/>
    <w:rsid w:val="00976D81"/>
    <w:rsid w:val="00976E3D"/>
    <w:rsid w:val="00977123"/>
    <w:rsid w:val="00977189"/>
    <w:rsid w:val="00977676"/>
    <w:rsid w:val="00977881"/>
    <w:rsid w:val="009779B8"/>
    <w:rsid w:val="00977B14"/>
    <w:rsid w:val="009810A6"/>
    <w:rsid w:val="00981805"/>
    <w:rsid w:val="00981901"/>
    <w:rsid w:val="00981C2A"/>
    <w:rsid w:val="00982349"/>
    <w:rsid w:val="00982CE7"/>
    <w:rsid w:val="00982ED6"/>
    <w:rsid w:val="00983075"/>
    <w:rsid w:val="00983AFA"/>
    <w:rsid w:val="00983BA2"/>
    <w:rsid w:val="00983CED"/>
    <w:rsid w:val="009842DD"/>
    <w:rsid w:val="009850A8"/>
    <w:rsid w:val="009852F3"/>
    <w:rsid w:val="00985BA3"/>
    <w:rsid w:val="00985E00"/>
    <w:rsid w:val="00986C89"/>
    <w:rsid w:val="00986D1F"/>
    <w:rsid w:val="009878F9"/>
    <w:rsid w:val="00987A83"/>
    <w:rsid w:val="0099028C"/>
    <w:rsid w:val="0099046F"/>
    <w:rsid w:val="0099068E"/>
    <w:rsid w:val="00991265"/>
    <w:rsid w:val="0099149E"/>
    <w:rsid w:val="00991798"/>
    <w:rsid w:val="00991F83"/>
    <w:rsid w:val="009921BE"/>
    <w:rsid w:val="00992493"/>
    <w:rsid w:val="00993A40"/>
    <w:rsid w:val="00994878"/>
    <w:rsid w:val="009953DB"/>
    <w:rsid w:val="009957D5"/>
    <w:rsid w:val="009964F8"/>
    <w:rsid w:val="00996AA2"/>
    <w:rsid w:val="009A0CA6"/>
    <w:rsid w:val="009A128D"/>
    <w:rsid w:val="009A2066"/>
    <w:rsid w:val="009A2EF7"/>
    <w:rsid w:val="009A2F08"/>
    <w:rsid w:val="009A3584"/>
    <w:rsid w:val="009A43F4"/>
    <w:rsid w:val="009A4496"/>
    <w:rsid w:val="009A4EAC"/>
    <w:rsid w:val="009A51FE"/>
    <w:rsid w:val="009A5CDA"/>
    <w:rsid w:val="009A602A"/>
    <w:rsid w:val="009A695B"/>
    <w:rsid w:val="009A7523"/>
    <w:rsid w:val="009B09A5"/>
    <w:rsid w:val="009B19DB"/>
    <w:rsid w:val="009B283D"/>
    <w:rsid w:val="009B2B12"/>
    <w:rsid w:val="009B3493"/>
    <w:rsid w:val="009B3A8E"/>
    <w:rsid w:val="009B3B95"/>
    <w:rsid w:val="009B45CC"/>
    <w:rsid w:val="009B496C"/>
    <w:rsid w:val="009B4C77"/>
    <w:rsid w:val="009B53EE"/>
    <w:rsid w:val="009B5AC1"/>
    <w:rsid w:val="009B67B1"/>
    <w:rsid w:val="009B68D6"/>
    <w:rsid w:val="009B70F6"/>
    <w:rsid w:val="009B7A07"/>
    <w:rsid w:val="009C07B2"/>
    <w:rsid w:val="009C11CE"/>
    <w:rsid w:val="009C12A0"/>
    <w:rsid w:val="009C1C53"/>
    <w:rsid w:val="009C260A"/>
    <w:rsid w:val="009C27C8"/>
    <w:rsid w:val="009C3605"/>
    <w:rsid w:val="009C38A1"/>
    <w:rsid w:val="009C3C2A"/>
    <w:rsid w:val="009C4DA4"/>
    <w:rsid w:val="009C505D"/>
    <w:rsid w:val="009C50C8"/>
    <w:rsid w:val="009C5209"/>
    <w:rsid w:val="009C52E9"/>
    <w:rsid w:val="009C59CE"/>
    <w:rsid w:val="009C5BA1"/>
    <w:rsid w:val="009C5E3F"/>
    <w:rsid w:val="009C6C59"/>
    <w:rsid w:val="009C7DAB"/>
    <w:rsid w:val="009D05A7"/>
    <w:rsid w:val="009D069D"/>
    <w:rsid w:val="009D1355"/>
    <w:rsid w:val="009D13A8"/>
    <w:rsid w:val="009D1998"/>
    <w:rsid w:val="009D2018"/>
    <w:rsid w:val="009D2111"/>
    <w:rsid w:val="009D224C"/>
    <w:rsid w:val="009D2B71"/>
    <w:rsid w:val="009D37A8"/>
    <w:rsid w:val="009D3D6E"/>
    <w:rsid w:val="009D42E0"/>
    <w:rsid w:val="009D4C62"/>
    <w:rsid w:val="009D6EF8"/>
    <w:rsid w:val="009D7081"/>
    <w:rsid w:val="009D74EA"/>
    <w:rsid w:val="009D7657"/>
    <w:rsid w:val="009D7796"/>
    <w:rsid w:val="009D78DA"/>
    <w:rsid w:val="009D7C0F"/>
    <w:rsid w:val="009E016B"/>
    <w:rsid w:val="009E03FD"/>
    <w:rsid w:val="009E0CA1"/>
    <w:rsid w:val="009E0F73"/>
    <w:rsid w:val="009E2E4E"/>
    <w:rsid w:val="009E2F19"/>
    <w:rsid w:val="009E3465"/>
    <w:rsid w:val="009E3E1F"/>
    <w:rsid w:val="009E495C"/>
    <w:rsid w:val="009E5678"/>
    <w:rsid w:val="009E5838"/>
    <w:rsid w:val="009E707E"/>
    <w:rsid w:val="009E762E"/>
    <w:rsid w:val="009E7AB7"/>
    <w:rsid w:val="009E7DAC"/>
    <w:rsid w:val="009F1066"/>
    <w:rsid w:val="009F1252"/>
    <w:rsid w:val="009F2B38"/>
    <w:rsid w:val="009F35C8"/>
    <w:rsid w:val="009F3B76"/>
    <w:rsid w:val="009F3E43"/>
    <w:rsid w:val="009F5FAB"/>
    <w:rsid w:val="009F62F0"/>
    <w:rsid w:val="009F68C0"/>
    <w:rsid w:val="009F6D13"/>
    <w:rsid w:val="009F6F8C"/>
    <w:rsid w:val="009F7161"/>
    <w:rsid w:val="009F785C"/>
    <w:rsid w:val="009F7884"/>
    <w:rsid w:val="00A0001F"/>
    <w:rsid w:val="00A000C5"/>
    <w:rsid w:val="00A0080A"/>
    <w:rsid w:val="00A0089A"/>
    <w:rsid w:val="00A008E7"/>
    <w:rsid w:val="00A012B0"/>
    <w:rsid w:val="00A01550"/>
    <w:rsid w:val="00A01D5B"/>
    <w:rsid w:val="00A021D9"/>
    <w:rsid w:val="00A029EC"/>
    <w:rsid w:val="00A02BA5"/>
    <w:rsid w:val="00A03216"/>
    <w:rsid w:val="00A03494"/>
    <w:rsid w:val="00A03852"/>
    <w:rsid w:val="00A04141"/>
    <w:rsid w:val="00A04F34"/>
    <w:rsid w:val="00A050EA"/>
    <w:rsid w:val="00A06171"/>
    <w:rsid w:val="00A061E6"/>
    <w:rsid w:val="00A06256"/>
    <w:rsid w:val="00A1245F"/>
    <w:rsid w:val="00A13752"/>
    <w:rsid w:val="00A13AA6"/>
    <w:rsid w:val="00A1413A"/>
    <w:rsid w:val="00A14322"/>
    <w:rsid w:val="00A1435E"/>
    <w:rsid w:val="00A15479"/>
    <w:rsid w:val="00A15D5F"/>
    <w:rsid w:val="00A1609F"/>
    <w:rsid w:val="00A160FC"/>
    <w:rsid w:val="00A16953"/>
    <w:rsid w:val="00A17C7F"/>
    <w:rsid w:val="00A17DA9"/>
    <w:rsid w:val="00A200B9"/>
    <w:rsid w:val="00A2017C"/>
    <w:rsid w:val="00A209EE"/>
    <w:rsid w:val="00A20F0E"/>
    <w:rsid w:val="00A2173C"/>
    <w:rsid w:val="00A21C0A"/>
    <w:rsid w:val="00A223E7"/>
    <w:rsid w:val="00A225CE"/>
    <w:rsid w:val="00A24472"/>
    <w:rsid w:val="00A247E5"/>
    <w:rsid w:val="00A24821"/>
    <w:rsid w:val="00A24E74"/>
    <w:rsid w:val="00A250D6"/>
    <w:rsid w:val="00A254F3"/>
    <w:rsid w:val="00A26804"/>
    <w:rsid w:val="00A27AB0"/>
    <w:rsid w:val="00A30555"/>
    <w:rsid w:val="00A319C7"/>
    <w:rsid w:val="00A31C6C"/>
    <w:rsid w:val="00A31F4A"/>
    <w:rsid w:val="00A346AD"/>
    <w:rsid w:val="00A34D65"/>
    <w:rsid w:val="00A35D70"/>
    <w:rsid w:val="00A36C37"/>
    <w:rsid w:val="00A370AA"/>
    <w:rsid w:val="00A40BE7"/>
    <w:rsid w:val="00A4195D"/>
    <w:rsid w:val="00A4268F"/>
    <w:rsid w:val="00A42920"/>
    <w:rsid w:val="00A42B52"/>
    <w:rsid w:val="00A4434D"/>
    <w:rsid w:val="00A44401"/>
    <w:rsid w:val="00A4452D"/>
    <w:rsid w:val="00A463C6"/>
    <w:rsid w:val="00A464A2"/>
    <w:rsid w:val="00A46FAA"/>
    <w:rsid w:val="00A47939"/>
    <w:rsid w:val="00A479B2"/>
    <w:rsid w:val="00A5013B"/>
    <w:rsid w:val="00A517E1"/>
    <w:rsid w:val="00A51F3E"/>
    <w:rsid w:val="00A52114"/>
    <w:rsid w:val="00A52845"/>
    <w:rsid w:val="00A5311C"/>
    <w:rsid w:val="00A53497"/>
    <w:rsid w:val="00A53AFB"/>
    <w:rsid w:val="00A53D16"/>
    <w:rsid w:val="00A543E0"/>
    <w:rsid w:val="00A54586"/>
    <w:rsid w:val="00A547B7"/>
    <w:rsid w:val="00A54B22"/>
    <w:rsid w:val="00A55933"/>
    <w:rsid w:val="00A55F1E"/>
    <w:rsid w:val="00A569CA"/>
    <w:rsid w:val="00A56C60"/>
    <w:rsid w:val="00A56D40"/>
    <w:rsid w:val="00A56DA6"/>
    <w:rsid w:val="00A57625"/>
    <w:rsid w:val="00A57DC6"/>
    <w:rsid w:val="00A605F3"/>
    <w:rsid w:val="00A611FE"/>
    <w:rsid w:val="00A62DA8"/>
    <w:rsid w:val="00A63136"/>
    <w:rsid w:val="00A63918"/>
    <w:rsid w:val="00A63B9F"/>
    <w:rsid w:val="00A63BD1"/>
    <w:rsid w:val="00A64454"/>
    <w:rsid w:val="00A6514C"/>
    <w:rsid w:val="00A6652B"/>
    <w:rsid w:val="00A66BF7"/>
    <w:rsid w:val="00A66E08"/>
    <w:rsid w:val="00A66FD1"/>
    <w:rsid w:val="00A7213C"/>
    <w:rsid w:val="00A72AB7"/>
    <w:rsid w:val="00A736ED"/>
    <w:rsid w:val="00A7489D"/>
    <w:rsid w:val="00A74E88"/>
    <w:rsid w:val="00A75C97"/>
    <w:rsid w:val="00A76CA8"/>
    <w:rsid w:val="00A77028"/>
    <w:rsid w:val="00A7703D"/>
    <w:rsid w:val="00A778EB"/>
    <w:rsid w:val="00A818CB"/>
    <w:rsid w:val="00A818DF"/>
    <w:rsid w:val="00A8218D"/>
    <w:rsid w:val="00A82365"/>
    <w:rsid w:val="00A82472"/>
    <w:rsid w:val="00A8262B"/>
    <w:rsid w:val="00A829F1"/>
    <w:rsid w:val="00A82F4C"/>
    <w:rsid w:val="00A85EB8"/>
    <w:rsid w:val="00A86958"/>
    <w:rsid w:val="00A86B56"/>
    <w:rsid w:val="00A86DF0"/>
    <w:rsid w:val="00A87888"/>
    <w:rsid w:val="00A87DFD"/>
    <w:rsid w:val="00A903A3"/>
    <w:rsid w:val="00A90633"/>
    <w:rsid w:val="00A90794"/>
    <w:rsid w:val="00A90B58"/>
    <w:rsid w:val="00A90D51"/>
    <w:rsid w:val="00A90E3E"/>
    <w:rsid w:val="00A91345"/>
    <w:rsid w:val="00A91930"/>
    <w:rsid w:val="00A921BD"/>
    <w:rsid w:val="00A92807"/>
    <w:rsid w:val="00A9306B"/>
    <w:rsid w:val="00A93789"/>
    <w:rsid w:val="00A937CB"/>
    <w:rsid w:val="00A93A25"/>
    <w:rsid w:val="00A93A38"/>
    <w:rsid w:val="00A93B34"/>
    <w:rsid w:val="00A943DA"/>
    <w:rsid w:val="00A95549"/>
    <w:rsid w:val="00A95789"/>
    <w:rsid w:val="00A9642B"/>
    <w:rsid w:val="00AA065A"/>
    <w:rsid w:val="00AA0B31"/>
    <w:rsid w:val="00AA0CE7"/>
    <w:rsid w:val="00AA1083"/>
    <w:rsid w:val="00AA1C1A"/>
    <w:rsid w:val="00AA2303"/>
    <w:rsid w:val="00AA2888"/>
    <w:rsid w:val="00AA38A9"/>
    <w:rsid w:val="00AA3BA5"/>
    <w:rsid w:val="00AA3CD9"/>
    <w:rsid w:val="00AA3DE9"/>
    <w:rsid w:val="00AA4376"/>
    <w:rsid w:val="00AA4456"/>
    <w:rsid w:val="00AA4585"/>
    <w:rsid w:val="00AA46A7"/>
    <w:rsid w:val="00AA4F35"/>
    <w:rsid w:val="00AA5204"/>
    <w:rsid w:val="00AA5582"/>
    <w:rsid w:val="00AA5AD7"/>
    <w:rsid w:val="00AA6D53"/>
    <w:rsid w:val="00AA6D8B"/>
    <w:rsid w:val="00AA7797"/>
    <w:rsid w:val="00AB0046"/>
    <w:rsid w:val="00AB06A7"/>
    <w:rsid w:val="00AB0B46"/>
    <w:rsid w:val="00AB16E8"/>
    <w:rsid w:val="00AB2377"/>
    <w:rsid w:val="00AB2C90"/>
    <w:rsid w:val="00AB3479"/>
    <w:rsid w:val="00AB4F6A"/>
    <w:rsid w:val="00AB544C"/>
    <w:rsid w:val="00AB7192"/>
    <w:rsid w:val="00AB72E9"/>
    <w:rsid w:val="00AB742D"/>
    <w:rsid w:val="00AC0DC4"/>
    <w:rsid w:val="00AC1A34"/>
    <w:rsid w:val="00AC2195"/>
    <w:rsid w:val="00AC2DBE"/>
    <w:rsid w:val="00AC30F5"/>
    <w:rsid w:val="00AC32D1"/>
    <w:rsid w:val="00AC52C6"/>
    <w:rsid w:val="00AC713C"/>
    <w:rsid w:val="00AC79F9"/>
    <w:rsid w:val="00AC7CFC"/>
    <w:rsid w:val="00AD2158"/>
    <w:rsid w:val="00AD3361"/>
    <w:rsid w:val="00AD360F"/>
    <w:rsid w:val="00AD45F5"/>
    <w:rsid w:val="00AD6590"/>
    <w:rsid w:val="00AD6BC2"/>
    <w:rsid w:val="00AD7540"/>
    <w:rsid w:val="00AD7DB1"/>
    <w:rsid w:val="00AE0571"/>
    <w:rsid w:val="00AE06CE"/>
    <w:rsid w:val="00AE16F7"/>
    <w:rsid w:val="00AE16FF"/>
    <w:rsid w:val="00AE19B3"/>
    <w:rsid w:val="00AE222C"/>
    <w:rsid w:val="00AE241F"/>
    <w:rsid w:val="00AE2532"/>
    <w:rsid w:val="00AE348B"/>
    <w:rsid w:val="00AE4155"/>
    <w:rsid w:val="00AE4C66"/>
    <w:rsid w:val="00AE4F8F"/>
    <w:rsid w:val="00AE588F"/>
    <w:rsid w:val="00AE6317"/>
    <w:rsid w:val="00AE6440"/>
    <w:rsid w:val="00AE6764"/>
    <w:rsid w:val="00AF0A0E"/>
    <w:rsid w:val="00AF0D7A"/>
    <w:rsid w:val="00AF0F1E"/>
    <w:rsid w:val="00AF11F5"/>
    <w:rsid w:val="00AF12DA"/>
    <w:rsid w:val="00AF184F"/>
    <w:rsid w:val="00AF1911"/>
    <w:rsid w:val="00AF2D95"/>
    <w:rsid w:val="00AF3A46"/>
    <w:rsid w:val="00AF44BA"/>
    <w:rsid w:val="00AF4CC5"/>
    <w:rsid w:val="00AF5F78"/>
    <w:rsid w:val="00AF79B3"/>
    <w:rsid w:val="00B00369"/>
    <w:rsid w:val="00B01644"/>
    <w:rsid w:val="00B024D4"/>
    <w:rsid w:val="00B02F39"/>
    <w:rsid w:val="00B032C5"/>
    <w:rsid w:val="00B037EF"/>
    <w:rsid w:val="00B03F27"/>
    <w:rsid w:val="00B04D8A"/>
    <w:rsid w:val="00B05EBB"/>
    <w:rsid w:val="00B07076"/>
    <w:rsid w:val="00B07B64"/>
    <w:rsid w:val="00B10321"/>
    <w:rsid w:val="00B11699"/>
    <w:rsid w:val="00B117BA"/>
    <w:rsid w:val="00B119AC"/>
    <w:rsid w:val="00B11AA7"/>
    <w:rsid w:val="00B11D7D"/>
    <w:rsid w:val="00B13695"/>
    <w:rsid w:val="00B13823"/>
    <w:rsid w:val="00B13ED6"/>
    <w:rsid w:val="00B13F27"/>
    <w:rsid w:val="00B1471A"/>
    <w:rsid w:val="00B15075"/>
    <w:rsid w:val="00B1512A"/>
    <w:rsid w:val="00B15E6F"/>
    <w:rsid w:val="00B166FE"/>
    <w:rsid w:val="00B168BB"/>
    <w:rsid w:val="00B17385"/>
    <w:rsid w:val="00B1757C"/>
    <w:rsid w:val="00B2045D"/>
    <w:rsid w:val="00B20E94"/>
    <w:rsid w:val="00B21751"/>
    <w:rsid w:val="00B220B1"/>
    <w:rsid w:val="00B22355"/>
    <w:rsid w:val="00B23424"/>
    <w:rsid w:val="00B234B4"/>
    <w:rsid w:val="00B23937"/>
    <w:rsid w:val="00B23CC3"/>
    <w:rsid w:val="00B23E99"/>
    <w:rsid w:val="00B2463A"/>
    <w:rsid w:val="00B246E1"/>
    <w:rsid w:val="00B25DFD"/>
    <w:rsid w:val="00B2690D"/>
    <w:rsid w:val="00B27553"/>
    <w:rsid w:val="00B277CA"/>
    <w:rsid w:val="00B27890"/>
    <w:rsid w:val="00B311AA"/>
    <w:rsid w:val="00B313D4"/>
    <w:rsid w:val="00B318C5"/>
    <w:rsid w:val="00B31BCF"/>
    <w:rsid w:val="00B321AD"/>
    <w:rsid w:val="00B32D77"/>
    <w:rsid w:val="00B33778"/>
    <w:rsid w:val="00B3377A"/>
    <w:rsid w:val="00B35238"/>
    <w:rsid w:val="00B35B51"/>
    <w:rsid w:val="00B35C28"/>
    <w:rsid w:val="00B36387"/>
    <w:rsid w:val="00B4025F"/>
    <w:rsid w:val="00B407A0"/>
    <w:rsid w:val="00B40965"/>
    <w:rsid w:val="00B40B51"/>
    <w:rsid w:val="00B41EFC"/>
    <w:rsid w:val="00B42D39"/>
    <w:rsid w:val="00B42D89"/>
    <w:rsid w:val="00B43416"/>
    <w:rsid w:val="00B43657"/>
    <w:rsid w:val="00B44F58"/>
    <w:rsid w:val="00B4556A"/>
    <w:rsid w:val="00B460EF"/>
    <w:rsid w:val="00B46615"/>
    <w:rsid w:val="00B46CFA"/>
    <w:rsid w:val="00B475E8"/>
    <w:rsid w:val="00B47DB4"/>
    <w:rsid w:val="00B501E7"/>
    <w:rsid w:val="00B507DD"/>
    <w:rsid w:val="00B50DD5"/>
    <w:rsid w:val="00B5127A"/>
    <w:rsid w:val="00B516F7"/>
    <w:rsid w:val="00B527F3"/>
    <w:rsid w:val="00B52974"/>
    <w:rsid w:val="00B5297C"/>
    <w:rsid w:val="00B53381"/>
    <w:rsid w:val="00B5439F"/>
    <w:rsid w:val="00B546F8"/>
    <w:rsid w:val="00B54DB6"/>
    <w:rsid w:val="00B551E1"/>
    <w:rsid w:val="00B558E6"/>
    <w:rsid w:val="00B55F4C"/>
    <w:rsid w:val="00B57386"/>
    <w:rsid w:val="00B57E2C"/>
    <w:rsid w:val="00B57EA6"/>
    <w:rsid w:val="00B61BB8"/>
    <w:rsid w:val="00B61CE7"/>
    <w:rsid w:val="00B62B9A"/>
    <w:rsid w:val="00B6403F"/>
    <w:rsid w:val="00B643CD"/>
    <w:rsid w:val="00B64488"/>
    <w:rsid w:val="00B651FC"/>
    <w:rsid w:val="00B655CA"/>
    <w:rsid w:val="00B6578C"/>
    <w:rsid w:val="00B657BE"/>
    <w:rsid w:val="00B6669E"/>
    <w:rsid w:val="00B66B80"/>
    <w:rsid w:val="00B67D5E"/>
    <w:rsid w:val="00B67E4F"/>
    <w:rsid w:val="00B70134"/>
    <w:rsid w:val="00B703B2"/>
    <w:rsid w:val="00B7062D"/>
    <w:rsid w:val="00B7078C"/>
    <w:rsid w:val="00B71334"/>
    <w:rsid w:val="00B71596"/>
    <w:rsid w:val="00B72309"/>
    <w:rsid w:val="00B726C3"/>
    <w:rsid w:val="00B73117"/>
    <w:rsid w:val="00B732C4"/>
    <w:rsid w:val="00B73A37"/>
    <w:rsid w:val="00B7408D"/>
    <w:rsid w:val="00B7414C"/>
    <w:rsid w:val="00B74DC2"/>
    <w:rsid w:val="00B75478"/>
    <w:rsid w:val="00B75B8A"/>
    <w:rsid w:val="00B76B43"/>
    <w:rsid w:val="00B76E7F"/>
    <w:rsid w:val="00B77AF1"/>
    <w:rsid w:val="00B804FA"/>
    <w:rsid w:val="00B807C0"/>
    <w:rsid w:val="00B80D33"/>
    <w:rsid w:val="00B81DF2"/>
    <w:rsid w:val="00B81FEB"/>
    <w:rsid w:val="00B82474"/>
    <w:rsid w:val="00B8304F"/>
    <w:rsid w:val="00B8451E"/>
    <w:rsid w:val="00B84624"/>
    <w:rsid w:val="00B848A7"/>
    <w:rsid w:val="00B84DC3"/>
    <w:rsid w:val="00B851ED"/>
    <w:rsid w:val="00B85675"/>
    <w:rsid w:val="00B86532"/>
    <w:rsid w:val="00B86596"/>
    <w:rsid w:val="00B8705B"/>
    <w:rsid w:val="00B87B79"/>
    <w:rsid w:val="00B90199"/>
    <w:rsid w:val="00B90A68"/>
    <w:rsid w:val="00B90D0F"/>
    <w:rsid w:val="00B91323"/>
    <w:rsid w:val="00B915B2"/>
    <w:rsid w:val="00B9181A"/>
    <w:rsid w:val="00B92967"/>
    <w:rsid w:val="00B93183"/>
    <w:rsid w:val="00B932F4"/>
    <w:rsid w:val="00B9350D"/>
    <w:rsid w:val="00B93796"/>
    <w:rsid w:val="00B93CEC"/>
    <w:rsid w:val="00B94015"/>
    <w:rsid w:val="00B94182"/>
    <w:rsid w:val="00B9437E"/>
    <w:rsid w:val="00B9483E"/>
    <w:rsid w:val="00B9514D"/>
    <w:rsid w:val="00B954DD"/>
    <w:rsid w:val="00B96B74"/>
    <w:rsid w:val="00B96BD5"/>
    <w:rsid w:val="00B9749F"/>
    <w:rsid w:val="00B979B9"/>
    <w:rsid w:val="00BA19BF"/>
    <w:rsid w:val="00BA2F30"/>
    <w:rsid w:val="00BA3204"/>
    <w:rsid w:val="00BA3A49"/>
    <w:rsid w:val="00BA3B03"/>
    <w:rsid w:val="00BA4942"/>
    <w:rsid w:val="00BA6245"/>
    <w:rsid w:val="00BA6AC3"/>
    <w:rsid w:val="00BA720C"/>
    <w:rsid w:val="00BA7753"/>
    <w:rsid w:val="00BB062F"/>
    <w:rsid w:val="00BB069B"/>
    <w:rsid w:val="00BB07DC"/>
    <w:rsid w:val="00BB137D"/>
    <w:rsid w:val="00BB1AC4"/>
    <w:rsid w:val="00BB1FF1"/>
    <w:rsid w:val="00BB2009"/>
    <w:rsid w:val="00BB3238"/>
    <w:rsid w:val="00BB3A0F"/>
    <w:rsid w:val="00BB3FB5"/>
    <w:rsid w:val="00BB48C9"/>
    <w:rsid w:val="00BB4E5F"/>
    <w:rsid w:val="00BB5752"/>
    <w:rsid w:val="00BB6465"/>
    <w:rsid w:val="00BB6541"/>
    <w:rsid w:val="00BC0024"/>
    <w:rsid w:val="00BC06D2"/>
    <w:rsid w:val="00BC0C41"/>
    <w:rsid w:val="00BC1F16"/>
    <w:rsid w:val="00BC2CDE"/>
    <w:rsid w:val="00BC3BE0"/>
    <w:rsid w:val="00BC5C3A"/>
    <w:rsid w:val="00BC640A"/>
    <w:rsid w:val="00BC65A4"/>
    <w:rsid w:val="00BC663B"/>
    <w:rsid w:val="00BC6640"/>
    <w:rsid w:val="00BC6E30"/>
    <w:rsid w:val="00BC6F8B"/>
    <w:rsid w:val="00BC6FA0"/>
    <w:rsid w:val="00BC70B2"/>
    <w:rsid w:val="00BC7847"/>
    <w:rsid w:val="00BD00C2"/>
    <w:rsid w:val="00BD013D"/>
    <w:rsid w:val="00BD0233"/>
    <w:rsid w:val="00BD0600"/>
    <w:rsid w:val="00BD121E"/>
    <w:rsid w:val="00BD1A26"/>
    <w:rsid w:val="00BD211C"/>
    <w:rsid w:val="00BD23C2"/>
    <w:rsid w:val="00BD2703"/>
    <w:rsid w:val="00BD2CA9"/>
    <w:rsid w:val="00BD2FC9"/>
    <w:rsid w:val="00BD35F8"/>
    <w:rsid w:val="00BD3A67"/>
    <w:rsid w:val="00BD6017"/>
    <w:rsid w:val="00BD637F"/>
    <w:rsid w:val="00BD6FFE"/>
    <w:rsid w:val="00BD7C43"/>
    <w:rsid w:val="00BD7E96"/>
    <w:rsid w:val="00BE0816"/>
    <w:rsid w:val="00BE0B64"/>
    <w:rsid w:val="00BE0E90"/>
    <w:rsid w:val="00BE12FC"/>
    <w:rsid w:val="00BE18A3"/>
    <w:rsid w:val="00BE1C63"/>
    <w:rsid w:val="00BE2331"/>
    <w:rsid w:val="00BE24CC"/>
    <w:rsid w:val="00BE2787"/>
    <w:rsid w:val="00BE2E31"/>
    <w:rsid w:val="00BE35EE"/>
    <w:rsid w:val="00BE3D22"/>
    <w:rsid w:val="00BE4944"/>
    <w:rsid w:val="00BE7914"/>
    <w:rsid w:val="00BF0A77"/>
    <w:rsid w:val="00BF0E88"/>
    <w:rsid w:val="00BF19C4"/>
    <w:rsid w:val="00BF2781"/>
    <w:rsid w:val="00BF2B65"/>
    <w:rsid w:val="00BF323E"/>
    <w:rsid w:val="00BF3978"/>
    <w:rsid w:val="00BF3ECC"/>
    <w:rsid w:val="00BF4B4A"/>
    <w:rsid w:val="00BF50F6"/>
    <w:rsid w:val="00BF553E"/>
    <w:rsid w:val="00BF5B0F"/>
    <w:rsid w:val="00BF5F56"/>
    <w:rsid w:val="00BF6339"/>
    <w:rsid w:val="00BF6BE8"/>
    <w:rsid w:val="00BF726A"/>
    <w:rsid w:val="00BF7441"/>
    <w:rsid w:val="00BF760E"/>
    <w:rsid w:val="00BF7B2E"/>
    <w:rsid w:val="00BF7C43"/>
    <w:rsid w:val="00BF7DA9"/>
    <w:rsid w:val="00C006F4"/>
    <w:rsid w:val="00C0089E"/>
    <w:rsid w:val="00C00AE6"/>
    <w:rsid w:val="00C00C3E"/>
    <w:rsid w:val="00C01408"/>
    <w:rsid w:val="00C0175B"/>
    <w:rsid w:val="00C01E96"/>
    <w:rsid w:val="00C01ED4"/>
    <w:rsid w:val="00C026E6"/>
    <w:rsid w:val="00C03715"/>
    <w:rsid w:val="00C03863"/>
    <w:rsid w:val="00C0444F"/>
    <w:rsid w:val="00C04D84"/>
    <w:rsid w:val="00C0538E"/>
    <w:rsid w:val="00C07103"/>
    <w:rsid w:val="00C074C1"/>
    <w:rsid w:val="00C0754F"/>
    <w:rsid w:val="00C0782E"/>
    <w:rsid w:val="00C07902"/>
    <w:rsid w:val="00C10769"/>
    <w:rsid w:val="00C107A2"/>
    <w:rsid w:val="00C10A6D"/>
    <w:rsid w:val="00C10AF1"/>
    <w:rsid w:val="00C13C6A"/>
    <w:rsid w:val="00C14522"/>
    <w:rsid w:val="00C14AAC"/>
    <w:rsid w:val="00C14AC7"/>
    <w:rsid w:val="00C14C24"/>
    <w:rsid w:val="00C15F24"/>
    <w:rsid w:val="00C16144"/>
    <w:rsid w:val="00C165C0"/>
    <w:rsid w:val="00C16605"/>
    <w:rsid w:val="00C207E1"/>
    <w:rsid w:val="00C208BE"/>
    <w:rsid w:val="00C20FB6"/>
    <w:rsid w:val="00C2112C"/>
    <w:rsid w:val="00C22086"/>
    <w:rsid w:val="00C228AE"/>
    <w:rsid w:val="00C22A12"/>
    <w:rsid w:val="00C2348B"/>
    <w:rsid w:val="00C237D1"/>
    <w:rsid w:val="00C245AB"/>
    <w:rsid w:val="00C24FC6"/>
    <w:rsid w:val="00C25081"/>
    <w:rsid w:val="00C250F3"/>
    <w:rsid w:val="00C25358"/>
    <w:rsid w:val="00C25E57"/>
    <w:rsid w:val="00C27219"/>
    <w:rsid w:val="00C2773C"/>
    <w:rsid w:val="00C30C93"/>
    <w:rsid w:val="00C30D11"/>
    <w:rsid w:val="00C318A9"/>
    <w:rsid w:val="00C3228C"/>
    <w:rsid w:val="00C33004"/>
    <w:rsid w:val="00C33F2E"/>
    <w:rsid w:val="00C33F49"/>
    <w:rsid w:val="00C34765"/>
    <w:rsid w:val="00C34C35"/>
    <w:rsid w:val="00C34D4D"/>
    <w:rsid w:val="00C35268"/>
    <w:rsid w:val="00C352E2"/>
    <w:rsid w:val="00C36283"/>
    <w:rsid w:val="00C374ED"/>
    <w:rsid w:val="00C37724"/>
    <w:rsid w:val="00C37858"/>
    <w:rsid w:val="00C37AA8"/>
    <w:rsid w:val="00C37B01"/>
    <w:rsid w:val="00C37DD1"/>
    <w:rsid w:val="00C402B2"/>
    <w:rsid w:val="00C40830"/>
    <w:rsid w:val="00C40A0C"/>
    <w:rsid w:val="00C41595"/>
    <w:rsid w:val="00C43465"/>
    <w:rsid w:val="00C439C5"/>
    <w:rsid w:val="00C43E5C"/>
    <w:rsid w:val="00C43F52"/>
    <w:rsid w:val="00C44026"/>
    <w:rsid w:val="00C44856"/>
    <w:rsid w:val="00C45779"/>
    <w:rsid w:val="00C46097"/>
    <w:rsid w:val="00C47EF7"/>
    <w:rsid w:val="00C50142"/>
    <w:rsid w:val="00C503E1"/>
    <w:rsid w:val="00C52575"/>
    <w:rsid w:val="00C52AA0"/>
    <w:rsid w:val="00C52D03"/>
    <w:rsid w:val="00C53493"/>
    <w:rsid w:val="00C5366B"/>
    <w:rsid w:val="00C549FF"/>
    <w:rsid w:val="00C55714"/>
    <w:rsid w:val="00C56386"/>
    <w:rsid w:val="00C57277"/>
    <w:rsid w:val="00C60469"/>
    <w:rsid w:val="00C60B08"/>
    <w:rsid w:val="00C60B63"/>
    <w:rsid w:val="00C60C4A"/>
    <w:rsid w:val="00C60D5D"/>
    <w:rsid w:val="00C61108"/>
    <w:rsid w:val="00C6142A"/>
    <w:rsid w:val="00C614EE"/>
    <w:rsid w:val="00C6259D"/>
    <w:rsid w:val="00C6372D"/>
    <w:rsid w:val="00C6373F"/>
    <w:rsid w:val="00C63D0C"/>
    <w:rsid w:val="00C640ED"/>
    <w:rsid w:val="00C641D4"/>
    <w:rsid w:val="00C641FD"/>
    <w:rsid w:val="00C644AA"/>
    <w:rsid w:val="00C64D18"/>
    <w:rsid w:val="00C651DF"/>
    <w:rsid w:val="00C65506"/>
    <w:rsid w:val="00C65E13"/>
    <w:rsid w:val="00C67809"/>
    <w:rsid w:val="00C67859"/>
    <w:rsid w:val="00C67F35"/>
    <w:rsid w:val="00C67F6C"/>
    <w:rsid w:val="00C7090C"/>
    <w:rsid w:val="00C71113"/>
    <w:rsid w:val="00C714AA"/>
    <w:rsid w:val="00C71A10"/>
    <w:rsid w:val="00C72749"/>
    <w:rsid w:val="00C7403E"/>
    <w:rsid w:val="00C746E0"/>
    <w:rsid w:val="00C74D43"/>
    <w:rsid w:val="00C7536D"/>
    <w:rsid w:val="00C7566B"/>
    <w:rsid w:val="00C76379"/>
    <w:rsid w:val="00C765AF"/>
    <w:rsid w:val="00C765E1"/>
    <w:rsid w:val="00C76B28"/>
    <w:rsid w:val="00C76FA4"/>
    <w:rsid w:val="00C770DC"/>
    <w:rsid w:val="00C800A8"/>
    <w:rsid w:val="00C81371"/>
    <w:rsid w:val="00C814D4"/>
    <w:rsid w:val="00C82B8E"/>
    <w:rsid w:val="00C82C83"/>
    <w:rsid w:val="00C84193"/>
    <w:rsid w:val="00C84AD0"/>
    <w:rsid w:val="00C86EA2"/>
    <w:rsid w:val="00C87195"/>
    <w:rsid w:val="00C872E7"/>
    <w:rsid w:val="00C8799B"/>
    <w:rsid w:val="00C904B2"/>
    <w:rsid w:val="00C90A00"/>
    <w:rsid w:val="00C90D1C"/>
    <w:rsid w:val="00C914F3"/>
    <w:rsid w:val="00C91750"/>
    <w:rsid w:val="00C92C66"/>
    <w:rsid w:val="00C931DE"/>
    <w:rsid w:val="00C93253"/>
    <w:rsid w:val="00C932D2"/>
    <w:rsid w:val="00C943D5"/>
    <w:rsid w:val="00C947F6"/>
    <w:rsid w:val="00C94978"/>
    <w:rsid w:val="00C94A6B"/>
    <w:rsid w:val="00C95423"/>
    <w:rsid w:val="00CA1064"/>
    <w:rsid w:val="00CA21BE"/>
    <w:rsid w:val="00CA2BE1"/>
    <w:rsid w:val="00CA32D5"/>
    <w:rsid w:val="00CA345F"/>
    <w:rsid w:val="00CA3503"/>
    <w:rsid w:val="00CA3BF9"/>
    <w:rsid w:val="00CA3C55"/>
    <w:rsid w:val="00CA3DFE"/>
    <w:rsid w:val="00CA4073"/>
    <w:rsid w:val="00CA4EBB"/>
    <w:rsid w:val="00CA5152"/>
    <w:rsid w:val="00CA58B8"/>
    <w:rsid w:val="00CA594F"/>
    <w:rsid w:val="00CA598D"/>
    <w:rsid w:val="00CA5F0C"/>
    <w:rsid w:val="00CA7619"/>
    <w:rsid w:val="00CB02F6"/>
    <w:rsid w:val="00CB0ED6"/>
    <w:rsid w:val="00CB1587"/>
    <w:rsid w:val="00CB17FF"/>
    <w:rsid w:val="00CB1B3D"/>
    <w:rsid w:val="00CB27F5"/>
    <w:rsid w:val="00CB5D90"/>
    <w:rsid w:val="00CB690A"/>
    <w:rsid w:val="00CC009C"/>
    <w:rsid w:val="00CC0121"/>
    <w:rsid w:val="00CC04F3"/>
    <w:rsid w:val="00CC0C62"/>
    <w:rsid w:val="00CC1794"/>
    <w:rsid w:val="00CC17F9"/>
    <w:rsid w:val="00CC21A3"/>
    <w:rsid w:val="00CC249A"/>
    <w:rsid w:val="00CC267B"/>
    <w:rsid w:val="00CC30B3"/>
    <w:rsid w:val="00CC312A"/>
    <w:rsid w:val="00CC46B4"/>
    <w:rsid w:val="00CC4CF4"/>
    <w:rsid w:val="00CC5433"/>
    <w:rsid w:val="00CC552E"/>
    <w:rsid w:val="00CC5D2A"/>
    <w:rsid w:val="00CC5DC3"/>
    <w:rsid w:val="00CC63FF"/>
    <w:rsid w:val="00CC6673"/>
    <w:rsid w:val="00CC6A9E"/>
    <w:rsid w:val="00CC6DB0"/>
    <w:rsid w:val="00CC719E"/>
    <w:rsid w:val="00CC75A9"/>
    <w:rsid w:val="00CC79F6"/>
    <w:rsid w:val="00CD0103"/>
    <w:rsid w:val="00CD0966"/>
    <w:rsid w:val="00CD1792"/>
    <w:rsid w:val="00CD184D"/>
    <w:rsid w:val="00CD18CB"/>
    <w:rsid w:val="00CD1F3C"/>
    <w:rsid w:val="00CD23A0"/>
    <w:rsid w:val="00CD32CB"/>
    <w:rsid w:val="00CD488D"/>
    <w:rsid w:val="00CD51A8"/>
    <w:rsid w:val="00CD6633"/>
    <w:rsid w:val="00CD6971"/>
    <w:rsid w:val="00CD7666"/>
    <w:rsid w:val="00CE2102"/>
    <w:rsid w:val="00CE22EB"/>
    <w:rsid w:val="00CE315C"/>
    <w:rsid w:val="00CE3BF3"/>
    <w:rsid w:val="00CE472A"/>
    <w:rsid w:val="00CE4B6F"/>
    <w:rsid w:val="00CE4B76"/>
    <w:rsid w:val="00CE5191"/>
    <w:rsid w:val="00CE5882"/>
    <w:rsid w:val="00CE5D66"/>
    <w:rsid w:val="00CE6625"/>
    <w:rsid w:val="00CE68ED"/>
    <w:rsid w:val="00CE743A"/>
    <w:rsid w:val="00CF0B45"/>
    <w:rsid w:val="00CF0CAD"/>
    <w:rsid w:val="00CF1585"/>
    <w:rsid w:val="00CF27D6"/>
    <w:rsid w:val="00CF36FA"/>
    <w:rsid w:val="00CF3709"/>
    <w:rsid w:val="00CF40D8"/>
    <w:rsid w:val="00CF49B9"/>
    <w:rsid w:val="00CF4B11"/>
    <w:rsid w:val="00CF52C5"/>
    <w:rsid w:val="00CF5530"/>
    <w:rsid w:val="00CF5853"/>
    <w:rsid w:val="00D0200E"/>
    <w:rsid w:val="00D024A3"/>
    <w:rsid w:val="00D032B2"/>
    <w:rsid w:val="00D0435D"/>
    <w:rsid w:val="00D04467"/>
    <w:rsid w:val="00D044ED"/>
    <w:rsid w:val="00D04EEC"/>
    <w:rsid w:val="00D04FF5"/>
    <w:rsid w:val="00D0584D"/>
    <w:rsid w:val="00D05CEC"/>
    <w:rsid w:val="00D05D2F"/>
    <w:rsid w:val="00D062E3"/>
    <w:rsid w:val="00D075D6"/>
    <w:rsid w:val="00D079B6"/>
    <w:rsid w:val="00D07C20"/>
    <w:rsid w:val="00D108D9"/>
    <w:rsid w:val="00D10DE9"/>
    <w:rsid w:val="00D11531"/>
    <w:rsid w:val="00D118A1"/>
    <w:rsid w:val="00D11915"/>
    <w:rsid w:val="00D1316E"/>
    <w:rsid w:val="00D13B6F"/>
    <w:rsid w:val="00D13EDA"/>
    <w:rsid w:val="00D140C4"/>
    <w:rsid w:val="00D143D5"/>
    <w:rsid w:val="00D15277"/>
    <w:rsid w:val="00D15AC8"/>
    <w:rsid w:val="00D16AC6"/>
    <w:rsid w:val="00D16FD4"/>
    <w:rsid w:val="00D171D4"/>
    <w:rsid w:val="00D178E0"/>
    <w:rsid w:val="00D20290"/>
    <w:rsid w:val="00D206B5"/>
    <w:rsid w:val="00D20F3B"/>
    <w:rsid w:val="00D222CC"/>
    <w:rsid w:val="00D222F2"/>
    <w:rsid w:val="00D22526"/>
    <w:rsid w:val="00D23119"/>
    <w:rsid w:val="00D2351A"/>
    <w:rsid w:val="00D24C11"/>
    <w:rsid w:val="00D25512"/>
    <w:rsid w:val="00D25A10"/>
    <w:rsid w:val="00D25AC8"/>
    <w:rsid w:val="00D25BC4"/>
    <w:rsid w:val="00D261AE"/>
    <w:rsid w:val="00D26C30"/>
    <w:rsid w:val="00D26FB0"/>
    <w:rsid w:val="00D270E7"/>
    <w:rsid w:val="00D27443"/>
    <w:rsid w:val="00D278B1"/>
    <w:rsid w:val="00D27915"/>
    <w:rsid w:val="00D27F64"/>
    <w:rsid w:val="00D313AE"/>
    <w:rsid w:val="00D3247F"/>
    <w:rsid w:val="00D329EC"/>
    <w:rsid w:val="00D33907"/>
    <w:rsid w:val="00D33CAC"/>
    <w:rsid w:val="00D33DE0"/>
    <w:rsid w:val="00D340DE"/>
    <w:rsid w:val="00D3498A"/>
    <w:rsid w:val="00D34E61"/>
    <w:rsid w:val="00D352D1"/>
    <w:rsid w:val="00D3554E"/>
    <w:rsid w:val="00D361E8"/>
    <w:rsid w:val="00D36AB2"/>
    <w:rsid w:val="00D37511"/>
    <w:rsid w:val="00D379F4"/>
    <w:rsid w:val="00D37ABC"/>
    <w:rsid w:val="00D40268"/>
    <w:rsid w:val="00D40A34"/>
    <w:rsid w:val="00D40E94"/>
    <w:rsid w:val="00D413DB"/>
    <w:rsid w:val="00D4143F"/>
    <w:rsid w:val="00D4156A"/>
    <w:rsid w:val="00D41C55"/>
    <w:rsid w:val="00D426E4"/>
    <w:rsid w:val="00D4382D"/>
    <w:rsid w:val="00D44105"/>
    <w:rsid w:val="00D44AC2"/>
    <w:rsid w:val="00D44C0E"/>
    <w:rsid w:val="00D4570D"/>
    <w:rsid w:val="00D45F09"/>
    <w:rsid w:val="00D47528"/>
    <w:rsid w:val="00D479D4"/>
    <w:rsid w:val="00D47D51"/>
    <w:rsid w:val="00D50C49"/>
    <w:rsid w:val="00D50E16"/>
    <w:rsid w:val="00D50E21"/>
    <w:rsid w:val="00D51150"/>
    <w:rsid w:val="00D51723"/>
    <w:rsid w:val="00D51DC0"/>
    <w:rsid w:val="00D51FED"/>
    <w:rsid w:val="00D53690"/>
    <w:rsid w:val="00D5472F"/>
    <w:rsid w:val="00D54838"/>
    <w:rsid w:val="00D5485D"/>
    <w:rsid w:val="00D549C5"/>
    <w:rsid w:val="00D54BD3"/>
    <w:rsid w:val="00D55D64"/>
    <w:rsid w:val="00D5691E"/>
    <w:rsid w:val="00D57657"/>
    <w:rsid w:val="00D57B7E"/>
    <w:rsid w:val="00D57BC8"/>
    <w:rsid w:val="00D60394"/>
    <w:rsid w:val="00D60804"/>
    <w:rsid w:val="00D60ADD"/>
    <w:rsid w:val="00D61095"/>
    <w:rsid w:val="00D61AB1"/>
    <w:rsid w:val="00D63B92"/>
    <w:rsid w:val="00D6606F"/>
    <w:rsid w:val="00D662F1"/>
    <w:rsid w:val="00D667BB"/>
    <w:rsid w:val="00D6685E"/>
    <w:rsid w:val="00D66935"/>
    <w:rsid w:val="00D66F32"/>
    <w:rsid w:val="00D67595"/>
    <w:rsid w:val="00D67753"/>
    <w:rsid w:val="00D677D0"/>
    <w:rsid w:val="00D67E78"/>
    <w:rsid w:val="00D67F4B"/>
    <w:rsid w:val="00D7012C"/>
    <w:rsid w:val="00D718FF"/>
    <w:rsid w:val="00D7250A"/>
    <w:rsid w:val="00D73AAC"/>
    <w:rsid w:val="00D73CD1"/>
    <w:rsid w:val="00D73E05"/>
    <w:rsid w:val="00D73E26"/>
    <w:rsid w:val="00D741FE"/>
    <w:rsid w:val="00D7476C"/>
    <w:rsid w:val="00D74944"/>
    <w:rsid w:val="00D74ACD"/>
    <w:rsid w:val="00D754B8"/>
    <w:rsid w:val="00D7596E"/>
    <w:rsid w:val="00D76568"/>
    <w:rsid w:val="00D776EB"/>
    <w:rsid w:val="00D77C82"/>
    <w:rsid w:val="00D77E5B"/>
    <w:rsid w:val="00D80179"/>
    <w:rsid w:val="00D801E3"/>
    <w:rsid w:val="00D80E5F"/>
    <w:rsid w:val="00D80F5D"/>
    <w:rsid w:val="00D811BB"/>
    <w:rsid w:val="00D81242"/>
    <w:rsid w:val="00D8168F"/>
    <w:rsid w:val="00D8237C"/>
    <w:rsid w:val="00D826EC"/>
    <w:rsid w:val="00D83E27"/>
    <w:rsid w:val="00D8418A"/>
    <w:rsid w:val="00D8466E"/>
    <w:rsid w:val="00D847F4"/>
    <w:rsid w:val="00D84B5E"/>
    <w:rsid w:val="00D860D0"/>
    <w:rsid w:val="00D86BF2"/>
    <w:rsid w:val="00D86F26"/>
    <w:rsid w:val="00D8712F"/>
    <w:rsid w:val="00D874CF"/>
    <w:rsid w:val="00D876C0"/>
    <w:rsid w:val="00D8782E"/>
    <w:rsid w:val="00D90BCE"/>
    <w:rsid w:val="00D913D3"/>
    <w:rsid w:val="00D91E46"/>
    <w:rsid w:val="00D92149"/>
    <w:rsid w:val="00D92582"/>
    <w:rsid w:val="00D92956"/>
    <w:rsid w:val="00D93408"/>
    <w:rsid w:val="00D94395"/>
    <w:rsid w:val="00D94E50"/>
    <w:rsid w:val="00D950D1"/>
    <w:rsid w:val="00D952B4"/>
    <w:rsid w:val="00D96407"/>
    <w:rsid w:val="00D96601"/>
    <w:rsid w:val="00D971B2"/>
    <w:rsid w:val="00D97B65"/>
    <w:rsid w:val="00DA0626"/>
    <w:rsid w:val="00DA08BC"/>
    <w:rsid w:val="00DA0D95"/>
    <w:rsid w:val="00DA1735"/>
    <w:rsid w:val="00DA18AD"/>
    <w:rsid w:val="00DA1AB7"/>
    <w:rsid w:val="00DA1E56"/>
    <w:rsid w:val="00DA368A"/>
    <w:rsid w:val="00DA3A72"/>
    <w:rsid w:val="00DA4A9B"/>
    <w:rsid w:val="00DA51F0"/>
    <w:rsid w:val="00DA5E17"/>
    <w:rsid w:val="00DA6421"/>
    <w:rsid w:val="00DA67D7"/>
    <w:rsid w:val="00DA7E9A"/>
    <w:rsid w:val="00DB0C88"/>
    <w:rsid w:val="00DB0D8C"/>
    <w:rsid w:val="00DB13BA"/>
    <w:rsid w:val="00DB1534"/>
    <w:rsid w:val="00DB1621"/>
    <w:rsid w:val="00DB306E"/>
    <w:rsid w:val="00DB362C"/>
    <w:rsid w:val="00DB36E0"/>
    <w:rsid w:val="00DB42E0"/>
    <w:rsid w:val="00DB4A95"/>
    <w:rsid w:val="00DB5AC4"/>
    <w:rsid w:val="00DB5DEB"/>
    <w:rsid w:val="00DB6AF0"/>
    <w:rsid w:val="00DB6C0F"/>
    <w:rsid w:val="00DB6CEF"/>
    <w:rsid w:val="00DB7F56"/>
    <w:rsid w:val="00DC11D8"/>
    <w:rsid w:val="00DC1356"/>
    <w:rsid w:val="00DC13B9"/>
    <w:rsid w:val="00DC1887"/>
    <w:rsid w:val="00DC19E8"/>
    <w:rsid w:val="00DC394E"/>
    <w:rsid w:val="00DC3C55"/>
    <w:rsid w:val="00DC441E"/>
    <w:rsid w:val="00DC4C56"/>
    <w:rsid w:val="00DC682D"/>
    <w:rsid w:val="00DC7274"/>
    <w:rsid w:val="00DC749F"/>
    <w:rsid w:val="00DC7AC6"/>
    <w:rsid w:val="00DC7BC1"/>
    <w:rsid w:val="00DD0C87"/>
    <w:rsid w:val="00DD0ECE"/>
    <w:rsid w:val="00DD13D2"/>
    <w:rsid w:val="00DD1795"/>
    <w:rsid w:val="00DD19B5"/>
    <w:rsid w:val="00DD19C4"/>
    <w:rsid w:val="00DD2461"/>
    <w:rsid w:val="00DD24C1"/>
    <w:rsid w:val="00DD3158"/>
    <w:rsid w:val="00DD34A2"/>
    <w:rsid w:val="00DD34AD"/>
    <w:rsid w:val="00DD3882"/>
    <w:rsid w:val="00DD4158"/>
    <w:rsid w:val="00DD4999"/>
    <w:rsid w:val="00DD49BA"/>
    <w:rsid w:val="00DD55F5"/>
    <w:rsid w:val="00DD5695"/>
    <w:rsid w:val="00DD6422"/>
    <w:rsid w:val="00DD6E97"/>
    <w:rsid w:val="00DD72A0"/>
    <w:rsid w:val="00DD77C5"/>
    <w:rsid w:val="00DE0211"/>
    <w:rsid w:val="00DE1900"/>
    <w:rsid w:val="00DE1F51"/>
    <w:rsid w:val="00DE23FD"/>
    <w:rsid w:val="00DE3764"/>
    <w:rsid w:val="00DE40FC"/>
    <w:rsid w:val="00DE4245"/>
    <w:rsid w:val="00DE4BFC"/>
    <w:rsid w:val="00DE4F3A"/>
    <w:rsid w:val="00DE5B25"/>
    <w:rsid w:val="00DE6795"/>
    <w:rsid w:val="00DE680D"/>
    <w:rsid w:val="00DE73B0"/>
    <w:rsid w:val="00DE7B22"/>
    <w:rsid w:val="00DF1501"/>
    <w:rsid w:val="00DF16BF"/>
    <w:rsid w:val="00DF195B"/>
    <w:rsid w:val="00DF2215"/>
    <w:rsid w:val="00DF4424"/>
    <w:rsid w:val="00DF5891"/>
    <w:rsid w:val="00DF63E5"/>
    <w:rsid w:val="00DF6BFD"/>
    <w:rsid w:val="00DF7504"/>
    <w:rsid w:val="00DF7FFB"/>
    <w:rsid w:val="00E008BA"/>
    <w:rsid w:val="00E0094A"/>
    <w:rsid w:val="00E009B6"/>
    <w:rsid w:val="00E00BEC"/>
    <w:rsid w:val="00E012DA"/>
    <w:rsid w:val="00E0135F"/>
    <w:rsid w:val="00E01458"/>
    <w:rsid w:val="00E02956"/>
    <w:rsid w:val="00E0365F"/>
    <w:rsid w:val="00E03682"/>
    <w:rsid w:val="00E047DA"/>
    <w:rsid w:val="00E0496B"/>
    <w:rsid w:val="00E04BE1"/>
    <w:rsid w:val="00E04DD7"/>
    <w:rsid w:val="00E05100"/>
    <w:rsid w:val="00E0527C"/>
    <w:rsid w:val="00E05DF4"/>
    <w:rsid w:val="00E05E1C"/>
    <w:rsid w:val="00E1062A"/>
    <w:rsid w:val="00E10A27"/>
    <w:rsid w:val="00E10FA5"/>
    <w:rsid w:val="00E11175"/>
    <w:rsid w:val="00E114E8"/>
    <w:rsid w:val="00E11844"/>
    <w:rsid w:val="00E135AB"/>
    <w:rsid w:val="00E136EA"/>
    <w:rsid w:val="00E14704"/>
    <w:rsid w:val="00E1490F"/>
    <w:rsid w:val="00E15100"/>
    <w:rsid w:val="00E15815"/>
    <w:rsid w:val="00E15F82"/>
    <w:rsid w:val="00E16401"/>
    <w:rsid w:val="00E16838"/>
    <w:rsid w:val="00E16B6E"/>
    <w:rsid w:val="00E16C12"/>
    <w:rsid w:val="00E174E9"/>
    <w:rsid w:val="00E204BE"/>
    <w:rsid w:val="00E21EEF"/>
    <w:rsid w:val="00E231D1"/>
    <w:rsid w:val="00E2408A"/>
    <w:rsid w:val="00E24736"/>
    <w:rsid w:val="00E24835"/>
    <w:rsid w:val="00E252E1"/>
    <w:rsid w:val="00E2595B"/>
    <w:rsid w:val="00E25DCB"/>
    <w:rsid w:val="00E26978"/>
    <w:rsid w:val="00E26A00"/>
    <w:rsid w:val="00E273D3"/>
    <w:rsid w:val="00E276DB"/>
    <w:rsid w:val="00E30009"/>
    <w:rsid w:val="00E30C2C"/>
    <w:rsid w:val="00E30FAB"/>
    <w:rsid w:val="00E314FD"/>
    <w:rsid w:val="00E31693"/>
    <w:rsid w:val="00E3178F"/>
    <w:rsid w:val="00E31A2F"/>
    <w:rsid w:val="00E31CFF"/>
    <w:rsid w:val="00E33DF8"/>
    <w:rsid w:val="00E3423C"/>
    <w:rsid w:val="00E34DBD"/>
    <w:rsid w:val="00E35153"/>
    <w:rsid w:val="00E3578D"/>
    <w:rsid w:val="00E35B8A"/>
    <w:rsid w:val="00E35E88"/>
    <w:rsid w:val="00E36689"/>
    <w:rsid w:val="00E366F4"/>
    <w:rsid w:val="00E36C89"/>
    <w:rsid w:val="00E36FD8"/>
    <w:rsid w:val="00E37D02"/>
    <w:rsid w:val="00E40242"/>
    <w:rsid w:val="00E40AD3"/>
    <w:rsid w:val="00E419E3"/>
    <w:rsid w:val="00E437C5"/>
    <w:rsid w:val="00E43AFF"/>
    <w:rsid w:val="00E43F1A"/>
    <w:rsid w:val="00E44332"/>
    <w:rsid w:val="00E44CCC"/>
    <w:rsid w:val="00E455D4"/>
    <w:rsid w:val="00E4681C"/>
    <w:rsid w:val="00E473A7"/>
    <w:rsid w:val="00E47474"/>
    <w:rsid w:val="00E50190"/>
    <w:rsid w:val="00E50AEF"/>
    <w:rsid w:val="00E50DD0"/>
    <w:rsid w:val="00E5116B"/>
    <w:rsid w:val="00E528F5"/>
    <w:rsid w:val="00E52FE9"/>
    <w:rsid w:val="00E54B8D"/>
    <w:rsid w:val="00E554FA"/>
    <w:rsid w:val="00E559E9"/>
    <w:rsid w:val="00E56640"/>
    <w:rsid w:val="00E6057E"/>
    <w:rsid w:val="00E61067"/>
    <w:rsid w:val="00E61653"/>
    <w:rsid w:val="00E61A6C"/>
    <w:rsid w:val="00E622E2"/>
    <w:rsid w:val="00E62364"/>
    <w:rsid w:val="00E63D82"/>
    <w:rsid w:val="00E63EB2"/>
    <w:rsid w:val="00E640D6"/>
    <w:rsid w:val="00E64465"/>
    <w:rsid w:val="00E659D2"/>
    <w:rsid w:val="00E67332"/>
    <w:rsid w:val="00E673BF"/>
    <w:rsid w:val="00E6795C"/>
    <w:rsid w:val="00E7103C"/>
    <w:rsid w:val="00E72154"/>
    <w:rsid w:val="00E72B4C"/>
    <w:rsid w:val="00E72BE0"/>
    <w:rsid w:val="00E74740"/>
    <w:rsid w:val="00E74F41"/>
    <w:rsid w:val="00E75007"/>
    <w:rsid w:val="00E75217"/>
    <w:rsid w:val="00E75366"/>
    <w:rsid w:val="00E76263"/>
    <w:rsid w:val="00E76ADC"/>
    <w:rsid w:val="00E76B7A"/>
    <w:rsid w:val="00E77304"/>
    <w:rsid w:val="00E7771B"/>
    <w:rsid w:val="00E8008D"/>
    <w:rsid w:val="00E802B6"/>
    <w:rsid w:val="00E80A20"/>
    <w:rsid w:val="00E80AD5"/>
    <w:rsid w:val="00E80C81"/>
    <w:rsid w:val="00E81873"/>
    <w:rsid w:val="00E81BD7"/>
    <w:rsid w:val="00E82117"/>
    <w:rsid w:val="00E82700"/>
    <w:rsid w:val="00E82B9C"/>
    <w:rsid w:val="00E83DB6"/>
    <w:rsid w:val="00E840F5"/>
    <w:rsid w:val="00E84972"/>
    <w:rsid w:val="00E84D60"/>
    <w:rsid w:val="00E84E78"/>
    <w:rsid w:val="00E85284"/>
    <w:rsid w:val="00E85BBD"/>
    <w:rsid w:val="00E8613A"/>
    <w:rsid w:val="00E86D6F"/>
    <w:rsid w:val="00E86E5B"/>
    <w:rsid w:val="00E900F9"/>
    <w:rsid w:val="00E9028E"/>
    <w:rsid w:val="00E90478"/>
    <w:rsid w:val="00E92AD4"/>
    <w:rsid w:val="00E93788"/>
    <w:rsid w:val="00E93824"/>
    <w:rsid w:val="00E9394A"/>
    <w:rsid w:val="00E94005"/>
    <w:rsid w:val="00E95009"/>
    <w:rsid w:val="00E95057"/>
    <w:rsid w:val="00E9522C"/>
    <w:rsid w:val="00E961D6"/>
    <w:rsid w:val="00E96885"/>
    <w:rsid w:val="00E96CC0"/>
    <w:rsid w:val="00E96DBF"/>
    <w:rsid w:val="00E9793A"/>
    <w:rsid w:val="00E97F4D"/>
    <w:rsid w:val="00EA120C"/>
    <w:rsid w:val="00EA1FF9"/>
    <w:rsid w:val="00EA232E"/>
    <w:rsid w:val="00EA2D3C"/>
    <w:rsid w:val="00EA3AA7"/>
    <w:rsid w:val="00EA4295"/>
    <w:rsid w:val="00EA4EE6"/>
    <w:rsid w:val="00EA67AB"/>
    <w:rsid w:val="00EA718E"/>
    <w:rsid w:val="00EA7DCA"/>
    <w:rsid w:val="00EA7F0C"/>
    <w:rsid w:val="00EB0D93"/>
    <w:rsid w:val="00EB14C5"/>
    <w:rsid w:val="00EB2733"/>
    <w:rsid w:val="00EB334E"/>
    <w:rsid w:val="00EB3840"/>
    <w:rsid w:val="00EB3D29"/>
    <w:rsid w:val="00EB4A3A"/>
    <w:rsid w:val="00EB4A4D"/>
    <w:rsid w:val="00EB4C67"/>
    <w:rsid w:val="00EB57EE"/>
    <w:rsid w:val="00EB66EC"/>
    <w:rsid w:val="00EB68B2"/>
    <w:rsid w:val="00EB749B"/>
    <w:rsid w:val="00EB7779"/>
    <w:rsid w:val="00EB7BEE"/>
    <w:rsid w:val="00EB7E2B"/>
    <w:rsid w:val="00EB7FD7"/>
    <w:rsid w:val="00EC056C"/>
    <w:rsid w:val="00EC0C5B"/>
    <w:rsid w:val="00EC15C5"/>
    <w:rsid w:val="00EC1CF9"/>
    <w:rsid w:val="00EC2E21"/>
    <w:rsid w:val="00EC3508"/>
    <w:rsid w:val="00EC3971"/>
    <w:rsid w:val="00EC41D4"/>
    <w:rsid w:val="00EC4D16"/>
    <w:rsid w:val="00EC4F25"/>
    <w:rsid w:val="00EC5317"/>
    <w:rsid w:val="00EC5619"/>
    <w:rsid w:val="00EC616E"/>
    <w:rsid w:val="00EC7640"/>
    <w:rsid w:val="00EC7786"/>
    <w:rsid w:val="00ED0CDB"/>
    <w:rsid w:val="00ED1EB7"/>
    <w:rsid w:val="00ED1F19"/>
    <w:rsid w:val="00ED1F5B"/>
    <w:rsid w:val="00ED225F"/>
    <w:rsid w:val="00ED25FF"/>
    <w:rsid w:val="00ED3FCD"/>
    <w:rsid w:val="00ED5061"/>
    <w:rsid w:val="00ED5779"/>
    <w:rsid w:val="00ED66D2"/>
    <w:rsid w:val="00ED6721"/>
    <w:rsid w:val="00ED677B"/>
    <w:rsid w:val="00ED6E98"/>
    <w:rsid w:val="00ED6F14"/>
    <w:rsid w:val="00ED70B2"/>
    <w:rsid w:val="00ED758A"/>
    <w:rsid w:val="00ED7673"/>
    <w:rsid w:val="00ED78ED"/>
    <w:rsid w:val="00EE01E0"/>
    <w:rsid w:val="00EE0ADF"/>
    <w:rsid w:val="00EE14E6"/>
    <w:rsid w:val="00EE19AA"/>
    <w:rsid w:val="00EE1F24"/>
    <w:rsid w:val="00EE2370"/>
    <w:rsid w:val="00EE2664"/>
    <w:rsid w:val="00EE296D"/>
    <w:rsid w:val="00EE356C"/>
    <w:rsid w:val="00EE4CBE"/>
    <w:rsid w:val="00EE55A7"/>
    <w:rsid w:val="00EE635D"/>
    <w:rsid w:val="00EE66E0"/>
    <w:rsid w:val="00EE67BB"/>
    <w:rsid w:val="00EE6DDB"/>
    <w:rsid w:val="00EE7831"/>
    <w:rsid w:val="00EE7ED0"/>
    <w:rsid w:val="00EF01AE"/>
    <w:rsid w:val="00EF15F4"/>
    <w:rsid w:val="00EF18EE"/>
    <w:rsid w:val="00EF20AB"/>
    <w:rsid w:val="00EF21D4"/>
    <w:rsid w:val="00EF33A4"/>
    <w:rsid w:val="00EF41CA"/>
    <w:rsid w:val="00EF47DF"/>
    <w:rsid w:val="00EF5964"/>
    <w:rsid w:val="00EF6077"/>
    <w:rsid w:val="00EF679E"/>
    <w:rsid w:val="00EF6872"/>
    <w:rsid w:val="00EF7200"/>
    <w:rsid w:val="00EF7374"/>
    <w:rsid w:val="00EF7C10"/>
    <w:rsid w:val="00EF7F9A"/>
    <w:rsid w:val="00F001AF"/>
    <w:rsid w:val="00F0148E"/>
    <w:rsid w:val="00F02150"/>
    <w:rsid w:val="00F02317"/>
    <w:rsid w:val="00F025A6"/>
    <w:rsid w:val="00F02E75"/>
    <w:rsid w:val="00F02F69"/>
    <w:rsid w:val="00F04402"/>
    <w:rsid w:val="00F047C9"/>
    <w:rsid w:val="00F06184"/>
    <w:rsid w:val="00F06263"/>
    <w:rsid w:val="00F065E4"/>
    <w:rsid w:val="00F06E96"/>
    <w:rsid w:val="00F0719B"/>
    <w:rsid w:val="00F07A95"/>
    <w:rsid w:val="00F07F78"/>
    <w:rsid w:val="00F1132A"/>
    <w:rsid w:val="00F11A70"/>
    <w:rsid w:val="00F121D8"/>
    <w:rsid w:val="00F121DC"/>
    <w:rsid w:val="00F125BE"/>
    <w:rsid w:val="00F130B0"/>
    <w:rsid w:val="00F134A6"/>
    <w:rsid w:val="00F13A87"/>
    <w:rsid w:val="00F149CC"/>
    <w:rsid w:val="00F14ABB"/>
    <w:rsid w:val="00F14DDD"/>
    <w:rsid w:val="00F1574C"/>
    <w:rsid w:val="00F15EE4"/>
    <w:rsid w:val="00F162D0"/>
    <w:rsid w:val="00F16FDB"/>
    <w:rsid w:val="00F17507"/>
    <w:rsid w:val="00F179AB"/>
    <w:rsid w:val="00F201CB"/>
    <w:rsid w:val="00F205A0"/>
    <w:rsid w:val="00F20975"/>
    <w:rsid w:val="00F22BCC"/>
    <w:rsid w:val="00F22CAE"/>
    <w:rsid w:val="00F22F48"/>
    <w:rsid w:val="00F240DF"/>
    <w:rsid w:val="00F24160"/>
    <w:rsid w:val="00F241BF"/>
    <w:rsid w:val="00F243FE"/>
    <w:rsid w:val="00F24401"/>
    <w:rsid w:val="00F24E36"/>
    <w:rsid w:val="00F258CC"/>
    <w:rsid w:val="00F26DAE"/>
    <w:rsid w:val="00F27889"/>
    <w:rsid w:val="00F3066C"/>
    <w:rsid w:val="00F3154B"/>
    <w:rsid w:val="00F318B9"/>
    <w:rsid w:val="00F319D4"/>
    <w:rsid w:val="00F31F9E"/>
    <w:rsid w:val="00F32B5A"/>
    <w:rsid w:val="00F32B7E"/>
    <w:rsid w:val="00F335C2"/>
    <w:rsid w:val="00F35C8E"/>
    <w:rsid w:val="00F36835"/>
    <w:rsid w:val="00F36C7E"/>
    <w:rsid w:val="00F3710F"/>
    <w:rsid w:val="00F372BD"/>
    <w:rsid w:val="00F37360"/>
    <w:rsid w:val="00F378CE"/>
    <w:rsid w:val="00F40DA9"/>
    <w:rsid w:val="00F4127A"/>
    <w:rsid w:val="00F41FEF"/>
    <w:rsid w:val="00F42C87"/>
    <w:rsid w:val="00F442B8"/>
    <w:rsid w:val="00F4551C"/>
    <w:rsid w:val="00F464F8"/>
    <w:rsid w:val="00F470B1"/>
    <w:rsid w:val="00F475DD"/>
    <w:rsid w:val="00F47794"/>
    <w:rsid w:val="00F50EFC"/>
    <w:rsid w:val="00F51D05"/>
    <w:rsid w:val="00F52012"/>
    <w:rsid w:val="00F527AF"/>
    <w:rsid w:val="00F531B5"/>
    <w:rsid w:val="00F539CA"/>
    <w:rsid w:val="00F53C4D"/>
    <w:rsid w:val="00F53FAD"/>
    <w:rsid w:val="00F54262"/>
    <w:rsid w:val="00F549AB"/>
    <w:rsid w:val="00F54B7F"/>
    <w:rsid w:val="00F55B6C"/>
    <w:rsid w:val="00F57F80"/>
    <w:rsid w:val="00F60094"/>
    <w:rsid w:val="00F613A4"/>
    <w:rsid w:val="00F62467"/>
    <w:rsid w:val="00F6285C"/>
    <w:rsid w:val="00F642AC"/>
    <w:rsid w:val="00F65702"/>
    <w:rsid w:val="00F66132"/>
    <w:rsid w:val="00F6631A"/>
    <w:rsid w:val="00F66537"/>
    <w:rsid w:val="00F66E5F"/>
    <w:rsid w:val="00F6753B"/>
    <w:rsid w:val="00F705B0"/>
    <w:rsid w:val="00F7064A"/>
    <w:rsid w:val="00F71B79"/>
    <w:rsid w:val="00F725EB"/>
    <w:rsid w:val="00F726B1"/>
    <w:rsid w:val="00F72F7B"/>
    <w:rsid w:val="00F73047"/>
    <w:rsid w:val="00F73282"/>
    <w:rsid w:val="00F735CB"/>
    <w:rsid w:val="00F73AAA"/>
    <w:rsid w:val="00F73E31"/>
    <w:rsid w:val="00F73FB6"/>
    <w:rsid w:val="00F74BD7"/>
    <w:rsid w:val="00F75182"/>
    <w:rsid w:val="00F75398"/>
    <w:rsid w:val="00F760B0"/>
    <w:rsid w:val="00F762AF"/>
    <w:rsid w:val="00F76487"/>
    <w:rsid w:val="00F771DC"/>
    <w:rsid w:val="00F77703"/>
    <w:rsid w:val="00F800E4"/>
    <w:rsid w:val="00F81B76"/>
    <w:rsid w:val="00F81F86"/>
    <w:rsid w:val="00F828D2"/>
    <w:rsid w:val="00F82BC9"/>
    <w:rsid w:val="00F83110"/>
    <w:rsid w:val="00F84DE4"/>
    <w:rsid w:val="00F84DE8"/>
    <w:rsid w:val="00F859AF"/>
    <w:rsid w:val="00F86013"/>
    <w:rsid w:val="00F86185"/>
    <w:rsid w:val="00F86B54"/>
    <w:rsid w:val="00F870AD"/>
    <w:rsid w:val="00F875CB"/>
    <w:rsid w:val="00F903AF"/>
    <w:rsid w:val="00F904B8"/>
    <w:rsid w:val="00F90C59"/>
    <w:rsid w:val="00F919EC"/>
    <w:rsid w:val="00F91B90"/>
    <w:rsid w:val="00F92872"/>
    <w:rsid w:val="00F9327D"/>
    <w:rsid w:val="00F93FA1"/>
    <w:rsid w:val="00F9632A"/>
    <w:rsid w:val="00F963F1"/>
    <w:rsid w:val="00F9701E"/>
    <w:rsid w:val="00F97C8C"/>
    <w:rsid w:val="00FA040C"/>
    <w:rsid w:val="00FA06E7"/>
    <w:rsid w:val="00FA0A8D"/>
    <w:rsid w:val="00FA15A9"/>
    <w:rsid w:val="00FA17B3"/>
    <w:rsid w:val="00FA1C68"/>
    <w:rsid w:val="00FA1D1C"/>
    <w:rsid w:val="00FA2BFF"/>
    <w:rsid w:val="00FA2DD6"/>
    <w:rsid w:val="00FA32EE"/>
    <w:rsid w:val="00FA33D6"/>
    <w:rsid w:val="00FA39DB"/>
    <w:rsid w:val="00FA3A48"/>
    <w:rsid w:val="00FA4044"/>
    <w:rsid w:val="00FA4452"/>
    <w:rsid w:val="00FA4F1B"/>
    <w:rsid w:val="00FA550E"/>
    <w:rsid w:val="00FA6E53"/>
    <w:rsid w:val="00FA71EC"/>
    <w:rsid w:val="00FB03FB"/>
    <w:rsid w:val="00FB0A66"/>
    <w:rsid w:val="00FB0BF6"/>
    <w:rsid w:val="00FB12BB"/>
    <w:rsid w:val="00FB14A8"/>
    <w:rsid w:val="00FB1D0C"/>
    <w:rsid w:val="00FB20BE"/>
    <w:rsid w:val="00FB27F1"/>
    <w:rsid w:val="00FB3E4E"/>
    <w:rsid w:val="00FB3F6A"/>
    <w:rsid w:val="00FB486D"/>
    <w:rsid w:val="00FB4935"/>
    <w:rsid w:val="00FB498B"/>
    <w:rsid w:val="00FB55A4"/>
    <w:rsid w:val="00FB6F11"/>
    <w:rsid w:val="00FB72F9"/>
    <w:rsid w:val="00FB74B0"/>
    <w:rsid w:val="00FB7A3A"/>
    <w:rsid w:val="00FB7E5F"/>
    <w:rsid w:val="00FC0F88"/>
    <w:rsid w:val="00FC1101"/>
    <w:rsid w:val="00FC1123"/>
    <w:rsid w:val="00FC1976"/>
    <w:rsid w:val="00FC2686"/>
    <w:rsid w:val="00FC344A"/>
    <w:rsid w:val="00FC435A"/>
    <w:rsid w:val="00FC5206"/>
    <w:rsid w:val="00FC5653"/>
    <w:rsid w:val="00FC68B4"/>
    <w:rsid w:val="00FD0413"/>
    <w:rsid w:val="00FD051F"/>
    <w:rsid w:val="00FD07FA"/>
    <w:rsid w:val="00FD0B6B"/>
    <w:rsid w:val="00FD1009"/>
    <w:rsid w:val="00FD1D74"/>
    <w:rsid w:val="00FD243A"/>
    <w:rsid w:val="00FD2F62"/>
    <w:rsid w:val="00FD364E"/>
    <w:rsid w:val="00FD4353"/>
    <w:rsid w:val="00FD44B9"/>
    <w:rsid w:val="00FD4BF2"/>
    <w:rsid w:val="00FD5DBB"/>
    <w:rsid w:val="00FD6F27"/>
    <w:rsid w:val="00FD75C1"/>
    <w:rsid w:val="00FD7944"/>
    <w:rsid w:val="00FD7C90"/>
    <w:rsid w:val="00FE0105"/>
    <w:rsid w:val="00FE2501"/>
    <w:rsid w:val="00FE266E"/>
    <w:rsid w:val="00FE32DD"/>
    <w:rsid w:val="00FE3E5D"/>
    <w:rsid w:val="00FE436B"/>
    <w:rsid w:val="00FE4532"/>
    <w:rsid w:val="00FE4759"/>
    <w:rsid w:val="00FE5B3E"/>
    <w:rsid w:val="00FE5D89"/>
    <w:rsid w:val="00FE69BC"/>
    <w:rsid w:val="00FE7F15"/>
    <w:rsid w:val="00FF0182"/>
    <w:rsid w:val="00FF080C"/>
    <w:rsid w:val="00FF1E58"/>
    <w:rsid w:val="00FF2F8F"/>
    <w:rsid w:val="00FF3132"/>
    <w:rsid w:val="00FF3279"/>
    <w:rsid w:val="00FF3933"/>
    <w:rsid w:val="00FF39F2"/>
    <w:rsid w:val="00FF3FF7"/>
    <w:rsid w:val="00FF547A"/>
    <w:rsid w:val="00FF767A"/>
    <w:rsid w:val="00FF7E70"/>
    <w:rsid w:val="013F11A9"/>
    <w:rsid w:val="0191793B"/>
    <w:rsid w:val="019F0D37"/>
    <w:rsid w:val="01C52BA4"/>
    <w:rsid w:val="01D80AB5"/>
    <w:rsid w:val="01DD76B2"/>
    <w:rsid w:val="01E358FD"/>
    <w:rsid w:val="01FB654B"/>
    <w:rsid w:val="02021905"/>
    <w:rsid w:val="0213766F"/>
    <w:rsid w:val="021F384B"/>
    <w:rsid w:val="022F3FC2"/>
    <w:rsid w:val="02322B7C"/>
    <w:rsid w:val="0297565C"/>
    <w:rsid w:val="029E4FCC"/>
    <w:rsid w:val="02BF15A4"/>
    <w:rsid w:val="02C531E2"/>
    <w:rsid w:val="02DB25A8"/>
    <w:rsid w:val="02DD1A2B"/>
    <w:rsid w:val="03022576"/>
    <w:rsid w:val="030B4289"/>
    <w:rsid w:val="03237D85"/>
    <w:rsid w:val="03353615"/>
    <w:rsid w:val="033546D2"/>
    <w:rsid w:val="0337248B"/>
    <w:rsid w:val="0337738D"/>
    <w:rsid w:val="033B4E87"/>
    <w:rsid w:val="03450246"/>
    <w:rsid w:val="036A1510"/>
    <w:rsid w:val="03A47643"/>
    <w:rsid w:val="03F40578"/>
    <w:rsid w:val="03F655D6"/>
    <w:rsid w:val="04124729"/>
    <w:rsid w:val="05022274"/>
    <w:rsid w:val="054B0D6A"/>
    <w:rsid w:val="058D598A"/>
    <w:rsid w:val="05973491"/>
    <w:rsid w:val="05983C73"/>
    <w:rsid w:val="05DB1947"/>
    <w:rsid w:val="06907A1C"/>
    <w:rsid w:val="06C94801"/>
    <w:rsid w:val="06E06FE7"/>
    <w:rsid w:val="06E14D23"/>
    <w:rsid w:val="06F04422"/>
    <w:rsid w:val="071E7188"/>
    <w:rsid w:val="078728E1"/>
    <w:rsid w:val="078801B7"/>
    <w:rsid w:val="079B2AC7"/>
    <w:rsid w:val="07A11055"/>
    <w:rsid w:val="07A432B8"/>
    <w:rsid w:val="07F10E02"/>
    <w:rsid w:val="07FB1436"/>
    <w:rsid w:val="080041F1"/>
    <w:rsid w:val="08065BB9"/>
    <w:rsid w:val="082A14F3"/>
    <w:rsid w:val="08434D5B"/>
    <w:rsid w:val="084762C4"/>
    <w:rsid w:val="087D7F38"/>
    <w:rsid w:val="089F7EAE"/>
    <w:rsid w:val="08A81B5C"/>
    <w:rsid w:val="09220511"/>
    <w:rsid w:val="097E3F6B"/>
    <w:rsid w:val="09905A49"/>
    <w:rsid w:val="09A97C00"/>
    <w:rsid w:val="09BF7A24"/>
    <w:rsid w:val="09CD2EE9"/>
    <w:rsid w:val="0A166876"/>
    <w:rsid w:val="0A5316C7"/>
    <w:rsid w:val="0A9143BA"/>
    <w:rsid w:val="0AF36216"/>
    <w:rsid w:val="0B6425FF"/>
    <w:rsid w:val="0B64718D"/>
    <w:rsid w:val="0BBB5E65"/>
    <w:rsid w:val="0BC00C41"/>
    <w:rsid w:val="0C1B0C7E"/>
    <w:rsid w:val="0C31212C"/>
    <w:rsid w:val="0C3535EB"/>
    <w:rsid w:val="0C3C77C2"/>
    <w:rsid w:val="0C486458"/>
    <w:rsid w:val="0C4F3999"/>
    <w:rsid w:val="0CEE50C4"/>
    <w:rsid w:val="0CFF70D5"/>
    <w:rsid w:val="0D215FD8"/>
    <w:rsid w:val="0D286D33"/>
    <w:rsid w:val="0D2D77B2"/>
    <w:rsid w:val="0D4A534A"/>
    <w:rsid w:val="0D646FD0"/>
    <w:rsid w:val="0D6E5FB1"/>
    <w:rsid w:val="0D7C256C"/>
    <w:rsid w:val="0DE4298E"/>
    <w:rsid w:val="0E1F1149"/>
    <w:rsid w:val="0E305D54"/>
    <w:rsid w:val="0E6B25A0"/>
    <w:rsid w:val="0EA8229E"/>
    <w:rsid w:val="0EDE123B"/>
    <w:rsid w:val="0EE73BD6"/>
    <w:rsid w:val="0F0C5340"/>
    <w:rsid w:val="0F1F58A5"/>
    <w:rsid w:val="0F267565"/>
    <w:rsid w:val="0F387B1F"/>
    <w:rsid w:val="0F3B6457"/>
    <w:rsid w:val="0F694D72"/>
    <w:rsid w:val="0F8B4CE8"/>
    <w:rsid w:val="0F8D0BC0"/>
    <w:rsid w:val="0FA65901"/>
    <w:rsid w:val="0FAF4119"/>
    <w:rsid w:val="0FC65378"/>
    <w:rsid w:val="0FC90096"/>
    <w:rsid w:val="0FDC5183"/>
    <w:rsid w:val="0FED33C8"/>
    <w:rsid w:val="100674FE"/>
    <w:rsid w:val="101051ED"/>
    <w:rsid w:val="102B0279"/>
    <w:rsid w:val="103A5597"/>
    <w:rsid w:val="10A203F3"/>
    <w:rsid w:val="10BD4E3D"/>
    <w:rsid w:val="10FD1956"/>
    <w:rsid w:val="11071447"/>
    <w:rsid w:val="11360C84"/>
    <w:rsid w:val="11691059"/>
    <w:rsid w:val="11944CB9"/>
    <w:rsid w:val="119A0A9F"/>
    <w:rsid w:val="11E9219A"/>
    <w:rsid w:val="12280F14"/>
    <w:rsid w:val="122D7041"/>
    <w:rsid w:val="12942BC4"/>
    <w:rsid w:val="12BB58E4"/>
    <w:rsid w:val="12F029B2"/>
    <w:rsid w:val="131C1B14"/>
    <w:rsid w:val="13243A2E"/>
    <w:rsid w:val="132D60B6"/>
    <w:rsid w:val="13362C1D"/>
    <w:rsid w:val="13436B6C"/>
    <w:rsid w:val="135F0966"/>
    <w:rsid w:val="136C587B"/>
    <w:rsid w:val="137E6D0E"/>
    <w:rsid w:val="13DD7ADC"/>
    <w:rsid w:val="140B7B3A"/>
    <w:rsid w:val="144230E9"/>
    <w:rsid w:val="14515DD5"/>
    <w:rsid w:val="148A6ECF"/>
    <w:rsid w:val="14975EDD"/>
    <w:rsid w:val="14A71A37"/>
    <w:rsid w:val="14AC7246"/>
    <w:rsid w:val="14B31BF5"/>
    <w:rsid w:val="14BC1DE8"/>
    <w:rsid w:val="14BE15B1"/>
    <w:rsid w:val="14EC1D19"/>
    <w:rsid w:val="14F45F3E"/>
    <w:rsid w:val="14FC0436"/>
    <w:rsid w:val="1526552B"/>
    <w:rsid w:val="152F6116"/>
    <w:rsid w:val="153411BA"/>
    <w:rsid w:val="154D2991"/>
    <w:rsid w:val="156C29E1"/>
    <w:rsid w:val="156E7814"/>
    <w:rsid w:val="1599117A"/>
    <w:rsid w:val="159D39C7"/>
    <w:rsid w:val="15D078F9"/>
    <w:rsid w:val="163151B0"/>
    <w:rsid w:val="16567A48"/>
    <w:rsid w:val="166F1DF8"/>
    <w:rsid w:val="168B5F7D"/>
    <w:rsid w:val="16BE59A3"/>
    <w:rsid w:val="17125320"/>
    <w:rsid w:val="17263548"/>
    <w:rsid w:val="175A37BB"/>
    <w:rsid w:val="177874B6"/>
    <w:rsid w:val="17797B1C"/>
    <w:rsid w:val="178042D5"/>
    <w:rsid w:val="178A237C"/>
    <w:rsid w:val="17AD5A18"/>
    <w:rsid w:val="17BD32CD"/>
    <w:rsid w:val="17C209B6"/>
    <w:rsid w:val="17EE6461"/>
    <w:rsid w:val="17FD699F"/>
    <w:rsid w:val="18117948"/>
    <w:rsid w:val="185145F5"/>
    <w:rsid w:val="1863522C"/>
    <w:rsid w:val="187F76F1"/>
    <w:rsid w:val="18955679"/>
    <w:rsid w:val="189E2BFA"/>
    <w:rsid w:val="18EC52E3"/>
    <w:rsid w:val="19131002"/>
    <w:rsid w:val="19481E9C"/>
    <w:rsid w:val="194E1852"/>
    <w:rsid w:val="196520A6"/>
    <w:rsid w:val="19874F4D"/>
    <w:rsid w:val="1A1160A7"/>
    <w:rsid w:val="1A3D2D2B"/>
    <w:rsid w:val="1A4F0B6D"/>
    <w:rsid w:val="1A7171D0"/>
    <w:rsid w:val="1A8844E0"/>
    <w:rsid w:val="1AD32329"/>
    <w:rsid w:val="1B1C2195"/>
    <w:rsid w:val="1B375187"/>
    <w:rsid w:val="1B740D26"/>
    <w:rsid w:val="1BEE21D6"/>
    <w:rsid w:val="1C0C488B"/>
    <w:rsid w:val="1C2B73EB"/>
    <w:rsid w:val="1C3A185D"/>
    <w:rsid w:val="1C591059"/>
    <w:rsid w:val="1C5C1C0B"/>
    <w:rsid w:val="1CA70821"/>
    <w:rsid w:val="1CBD494F"/>
    <w:rsid w:val="1CDF3B2A"/>
    <w:rsid w:val="1CED559B"/>
    <w:rsid w:val="1D216723"/>
    <w:rsid w:val="1D2247B2"/>
    <w:rsid w:val="1D497F91"/>
    <w:rsid w:val="1D544445"/>
    <w:rsid w:val="1D84721B"/>
    <w:rsid w:val="1D927B8A"/>
    <w:rsid w:val="1E6908EA"/>
    <w:rsid w:val="1EBD6695"/>
    <w:rsid w:val="1EC44E87"/>
    <w:rsid w:val="1ED97B36"/>
    <w:rsid w:val="1EDB10BC"/>
    <w:rsid w:val="1EF26B32"/>
    <w:rsid w:val="1F066139"/>
    <w:rsid w:val="1F274302"/>
    <w:rsid w:val="1F440819"/>
    <w:rsid w:val="1F5E5F75"/>
    <w:rsid w:val="1FB21E1D"/>
    <w:rsid w:val="1FB5657A"/>
    <w:rsid w:val="1FF2510C"/>
    <w:rsid w:val="202C6073"/>
    <w:rsid w:val="2039739C"/>
    <w:rsid w:val="20442BE8"/>
    <w:rsid w:val="20854030"/>
    <w:rsid w:val="20902B53"/>
    <w:rsid w:val="20925A6F"/>
    <w:rsid w:val="20BD22AA"/>
    <w:rsid w:val="20D23ACE"/>
    <w:rsid w:val="215E639F"/>
    <w:rsid w:val="21B64650"/>
    <w:rsid w:val="21C643F0"/>
    <w:rsid w:val="21C916A0"/>
    <w:rsid w:val="21CB5418"/>
    <w:rsid w:val="21DB7F9A"/>
    <w:rsid w:val="21EE1EF1"/>
    <w:rsid w:val="221B3075"/>
    <w:rsid w:val="22393D7A"/>
    <w:rsid w:val="22573150"/>
    <w:rsid w:val="2265729A"/>
    <w:rsid w:val="229D6DB5"/>
    <w:rsid w:val="22B33EE9"/>
    <w:rsid w:val="22FB50D5"/>
    <w:rsid w:val="23207FBB"/>
    <w:rsid w:val="23531B69"/>
    <w:rsid w:val="236773C3"/>
    <w:rsid w:val="23B24AE2"/>
    <w:rsid w:val="23F43627"/>
    <w:rsid w:val="244119C2"/>
    <w:rsid w:val="247578BD"/>
    <w:rsid w:val="24B40106"/>
    <w:rsid w:val="24B758B2"/>
    <w:rsid w:val="250B520A"/>
    <w:rsid w:val="25164BFC"/>
    <w:rsid w:val="251E1D03"/>
    <w:rsid w:val="254F010E"/>
    <w:rsid w:val="255A0E55"/>
    <w:rsid w:val="255E59BA"/>
    <w:rsid w:val="256F255E"/>
    <w:rsid w:val="25BE7B8A"/>
    <w:rsid w:val="25CD0581"/>
    <w:rsid w:val="25D85D70"/>
    <w:rsid w:val="25E52AE9"/>
    <w:rsid w:val="26034B65"/>
    <w:rsid w:val="263C6AC4"/>
    <w:rsid w:val="264C6874"/>
    <w:rsid w:val="267D7CB3"/>
    <w:rsid w:val="26E821AB"/>
    <w:rsid w:val="275022F4"/>
    <w:rsid w:val="277255B9"/>
    <w:rsid w:val="279832D5"/>
    <w:rsid w:val="27B7345E"/>
    <w:rsid w:val="27C960D2"/>
    <w:rsid w:val="285D2CAD"/>
    <w:rsid w:val="286F4F4F"/>
    <w:rsid w:val="287D50C8"/>
    <w:rsid w:val="28A01F9F"/>
    <w:rsid w:val="28A62691"/>
    <w:rsid w:val="28B74948"/>
    <w:rsid w:val="29335DE2"/>
    <w:rsid w:val="297A7846"/>
    <w:rsid w:val="29BC0105"/>
    <w:rsid w:val="29E11C7D"/>
    <w:rsid w:val="2A0E0598"/>
    <w:rsid w:val="2A2014F1"/>
    <w:rsid w:val="2A3C4B22"/>
    <w:rsid w:val="2A4D0217"/>
    <w:rsid w:val="2A5A3B7C"/>
    <w:rsid w:val="2AD03A9F"/>
    <w:rsid w:val="2AE90FC7"/>
    <w:rsid w:val="2B0C4A0B"/>
    <w:rsid w:val="2B817E3F"/>
    <w:rsid w:val="2BA26C66"/>
    <w:rsid w:val="2BB81DF9"/>
    <w:rsid w:val="2BCE4E65"/>
    <w:rsid w:val="2BE84AEF"/>
    <w:rsid w:val="2BF8505C"/>
    <w:rsid w:val="2BFF5815"/>
    <w:rsid w:val="2C663161"/>
    <w:rsid w:val="2C8D1C09"/>
    <w:rsid w:val="2CC66F08"/>
    <w:rsid w:val="2CEF22B5"/>
    <w:rsid w:val="2D055330"/>
    <w:rsid w:val="2D1B4E04"/>
    <w:rsid w:val="2D2271D3"/>
    <w:rsid w:val="2D2A0397"/>
    <w:rsid w:val="2D4B3FC2"/>
    <w:rsid w:val="2D6D1A79"/>
    <w:rsid w:val="2D8963CF"/>
    <w:rsid w:val="2DE81100"/>
    <w:rsid w:val="2DF06932"/>
    <w:rsid w:val="2DFD104F"/>
    <w:rsid w:val="2E0F53EC"/>
    <w:rsid w:val="2E194AAE"/>
    <w:rsid w:val="2E210E28"/>
    <w:rsid w:val="2E22196C"/>
    <w:rsid w:val="2E50690A"/>
    <w:rsid w:val="2E7F64E8"/>
    <w:rsid w:val="2E982506"/>
    <w:rsid w:val="2ECC7982"/>
    <w:rsid w:val="2F184A75"/>
    <w:rsid w:val="2F232542"/>
    <w:rsid w:val="2F240311"/>
    <w:rsid w:val="2F4D1B62"/>
    <w:rsid w:val="2F61587F"/>
    <w:rsid w:val="2F635E07"/>
    <w:rsid w:val="2F6B3C90"/>
    <w:rsid w:val="2F7B66D0"/>
    <w:rsid w:val="2F8F5CD7"/>
    <w:rsid w:val="2FAA298C"/>
    <w:rsid w:val="2FCA571F"/>
    <w:rsid w:val="2FF63FA8"/>
    <w:rsid w:val="300F1265"/>
    <w:rsid w:val="301F48B6"/>
    <w:rsid w:val="308850FE"/>
    <w:rsid w:val="30AC2D9C"/>
    <w:rsid w:val="30D43830"/>
    <w:rsid w:val="30DE2B4C"/>
    <w:rsid w:val="30FE2C27"/>
    <w:rsid w:val="314E564B"/>
    <w:rsid w:val="3172765E"/>
    <w:rsid w:val="31DD2B50"/>
    <w:rsid w:val="322C3F83"/>
    <w:rsid w:val="32361EE3"/>
    <w:rsid w:val="32CE58D1"/>
    <w:rsid w:val="32D85BE7"/>
    <w:rsid w:val="33381316"/>
    <w:rsid w:val="335C6818"/>
    <w:rsid w:val="33AB32FB"/>
    <w:rsid w:val="33C02E3F"/>
    <w:rsid w:val="33C57F19"/>
    <w:rsid w:val="33F130BE"/>
    <w:rsid w:val="33FB393B"/>
    <w:rsid w:val="34000EC8"/>
    <w:rsid w:val="346868A7"/>
    <w:rsid w:val="346A7F5E"/>
    <w:rsid w:val="34706513"/>
    <w:rsid w:val="34843D88"/>
    <w:rsid w:val="3487778C"/>
    <w:rsid w:val="350358A7"/>
    <w:rsid w:val="35066A3B"/>
    <w:rsid w:val="357D3DB0"/>
    <w:rsid w:val="357F4C55"/>
    <w:rsid w:val="35A324DC"/>
    <w:rsid w:val="35B83942"/>
    <w:rsid w:val="35D0169A"/>
    <w:rsid w:val="36315D3A"/>
    <w:rsid w:val="363F2F5A"/>
    <w:rsid w:val="364E54CC"/>
    <w:rsid w:val="369260AD"/>
    <w:rsid w:val="36E72EAA"/>
    <w:rsid w:val="36ED3A10"/>
    <w:rsid w:val="36EE7018"/>
    <w:rsid w:val="371B5132"/>
    <w:rsid w:val="3722325F"/>
    <w:rsid w:val="37295A7C"/>
    <w:rsid w:val="377F4E35"/>
    <w:rsid w:val="37D0765B"/>
    <w:rsid w:val="381F6344"/>
    <w:rsid w:val="382F5D79"/>
    <w:rsid w:val="387632CB"/>
    <w:rsid w:val="38A85D94"/>
    <w:rsid w:val="38CF5396"/>
    <w:rsid w:val="38FE7A29"/>
    <w:rsid w:val="39121154"/>
    <w:rsid w:val="3946172A"/>
    <w:rsid w:val="394B39F3"/>
    <w:rsid w:val="394F102E"/>
    <w:rsid w:val="397E459B"/>
    <w:rsid w:val="39930ABA"/>
    <w:rsid w:val="39E430C3"/>
    <w:rsid w:val="3A06506B"/>
    <w:rsid w:val="3A1C460B"/>
    <w:rsid w:val="3A3B4644"/>
    <w:rsid w:val="3A4B0526"/>
    <w:rsid w:val="3A5F34C9"/>
    <w:rsid w:val="3A8A0CFE"/>
    <w:rsid w:val="3AAE7D2C"/>
    <w:rsid w:val="3AB4755E"/>
    <w:rsid w:val="3B366CEA"/>
    <w:rsid w:val="3B511107"/>
    <w:rsid w:val="3B563B4D"/>
    <w:rsid w:val="3B737A4F"/>
    <w:rsid w:val="3B9B3244"/>
    <w:rsid w:val="3B9F72A2"/>
    <w:rsid w:val="3BBD163D"/>
    <w:rsid w:val="3BCE280C"/>
    <w:rsid w:val="3BDA76C3"/>
    <w:rsid w:val="3C264311"/>
    <w:rsid w:val="3C404BB2"/>
    <w:rsid w:val="3C5448AE"/>
    <w:rsid w:val="3C6812F2"/>
    <w:rsid w:val="3C6E5853"/>
    <w:rsid w:val="3CA8711A"/>
    <w:rsid w:val="3CE6452D"/>
    <w:rsid w:val="3D736C38"/>
    <w:rsid w:val="3D8E5117"/>
    <w:rsid w:val="3D920CAF"/>
    <w:rsid w:val="3DE511B8"/>
    <w:rsid w:val="3E3E69DD"/>
    <w:rsid w:val="3E466A01"/>
    <w:rsid w:val="3E491747"/>
    <w:rsid w:val="3E4C4CA0"/>
    <w:rsid w:val="3E734A16"/>
    <w:rsid w:val="3E950617"/>
    <w:rsid w:val="3E9B7680"/>
    <w:rsid w:val="3EA66B99"/>
    <w:rsid w:val="3EDA7082"/>
    <w:rsid w:val="3F0A6D02"/>
    <w:rsid w:val="3F0E3630"/>
    <w:rsid w:val="3F173229"/>
    <w:rsid w:val="3F237BCB"/>
    <w:rsid w:val="3F280CD5"/>
    <w:rsid w:val="3F2B2D73"/>
    <w:rsid w:val="3F465EA2"/>
    <w:rsid w:val="3F761511"/>
    <w:rsid w:val="3F780536"/>
    <w:rsid w:val="3FF26E6A"/>
    <w:rsid w:val="40143BDF"/>
    <w:rsid w:val="401F212A"/>
    <w:rsid w:val="40271F5C"/>
    <w:rsid w:val="402B37FA"/>
    <w:rsid w:val="404E31E7"/>
    <w:rsid w:val="40531C77"/>
    <w:rsid w:val="40553F15"/>
    <w:rsid w:val="405E1020"/>
    <w:rsid w:val="40623909"/>
    <w:rsid w:val="406A4D54"/>
    <w:rsid w:val="4090208D"/>
    <w:rsid w:val="409716D0"/>
    <w:rsid w:val="40B03CFF"/>
    <w:rsid w:val="40D0457E"/>
    <w:rsid w:val="40E63BC5"/>
    <w:rsid w:val="411B1783"/>
    <w:rsid w:val="411B6AB2"/>
    <w:rsid w:val="417070DF"/>
    <w:rsid w:val="418F1B67"/>
    <w:rsid w:val="41A03D74"/>
    <w:rsid w:val="41E579D9"/>
    <w:rsid w:val="41FA243F"/>
    <w:rsid w:val="41FD11C6"/>
    <w:rsid w:val="420820DA"/>
    <w:rsid w:val="42312C1E"/>
    <w:rsid w:val="42674C6B"/>
    <w:rsid w:val="42AE0712"/>
    <w:rsid w:val="42D24401"/>
    <w:rsid w:val="42EC3B54"/>
    <w:rsid w:val="42F74D3A"/>
    <w:rsid w:val="433A3DB7"/>
    <w:rsid w:val="43727ED2"/>
    <w:rsid w:val="438364F3"/>
    <w:rsid w:val="438D657A"/>
    <w:rsid w:val="43970158"/>
    <w:rsid w:val="439F23C4"/>
    <w:rsid w:val="43A318F9"/>
    <w:rsid w:val="43BA0E6B"/>
    <w:rsid w:val="43CD2182"/>
    <w:rsid w:val="4403637C"/>
    <w:rsid w:val="447857F2"/>
    <w:rsid w:val="448B0D0B"/>
    <w:rsid w:val="448D4A83"/>
    <w:rsid w:val="4498217F"/>
    <w:rsid w:val="44C424A5"/>
    <w:rsid w:val="450835A8"/>
    <w:rsid w:val="451B61C5"/>
    <w:rsid w:val="45280D0F"/>
    <w:rsid w:val="456A0315"/>
    <w:rsid w:val="45B04F9C"/>
    <w:rsid w:val="462A7C71"/>
    <w:rsid w:val="463C3C0D"/>
    <w:rsid w:val="463E0A29"/>
    <w:rsid w:val="464C3448"/>
    <w:rsid w:val="46713F31"/>
    <w:rsid w:val="46845A12"/>
    <w:rsid w:val="46DE01FD"/>
    <w:rsid w:val="46E97093"/>
    <w:rsid w:val="47376F28"/>
    <w:rsid w:val="47563B43"/>
    <w:rsid w:val="476D4BBD"/>
    <w:rsid w:val="47B40933"/>
    <w:rsid w:val="47C016D8"/>
    <w:rsid w:val="47D11037"/>
    <w:rsid w:val="47DC362C"/>
    <w:rsid w:val="47F00E85"/>
    <w:rsid w:val="48134B16"/>
    <w:rsid w:val="48293D35"/>
    <w:rsid w:val="48343468"/>
    <w:rsid w:val="48793BC8"/>
    <w:rsid w:val="488705B3"/>
    <w:rsid w:val="48885A65"/>
    <w:rsid w:val="48A51C70"/>
    <w:rsid w:val="48BF6A4A"/>
    <w:rsid w:val="48D02180"/>
    <w:rsid w:val="48D70E15"/>
    <w:rsid w:val="4901422B"/>
    <w:rsid w:val="493B488C"/>
    <w:rsid w:val="49772244"/>
    <w:rsid w:val="49BF3F37"/>
    <w:rsid w:val="4A203CA4"/>
    <w:rsid w:val="4A25750C"/>
    <w:rsid w:val="4A505FB3"/>
    <w:rsid w:val="4AA20B5D"/>
    <w:rsid w:val="4AA67503"/>
    <w:rsid w:val="4AB874A1"/>
    <w:rsid w:val="4AC76815"/>
    <w:rsid w:val="4B090BDC"/>
    <w:rsid w:val="4B50165A"/>
    <w:rsid w:val="4B654CEA"/>
    <w:rsid w:val="4B6C513F"/>
    <w:rsid w:val="4B773D97"/>
    <w:rsid w:val="4B934A66"/>
    <w:rsid w:val="4B9A621A"/>
    <w:rsid w:val="4BA63198"/>
    <w:rsid w:val="4BB74DA4"/>
    <w:rsid w:val="4BC6087B"/>
    <w:rsid w:val="4BF52F0E"/>
    <w:rsid w:val="4BFB08A3"/>
    <w:rsid w:val="4C0A0767"/>
    <w:rsid w:val="4C0B4A50"/>
    <w:rsid w:val="4C3F24AD"/>
    <w:rsid w:val="4C4E1AF5"/>
    <w:rsid w:val="4C832C2F"/>
    <w:rsid w:val="4C833845"/>
    <w:rsid w:val="4C87625C"/>
    <w:rsid w:val="4C943CC6"/>
    <w:rsid w:val="4CAF130F"/>
    <w:rsid w:val="4CC3115A"/>
    <w:rsid w:val="4CD93D11"/>
    <w:rsid w:val="4CE46A2D"/>
    <w:rsid w:val="4CFD1540"/>
    <w:rsid w:val="4D13749A"/>
    <w:rsid w:val="4D243AAB"/>
    <w:rsid w:val="4D4524F0"/>
    <w:rsid w:val="4D64659D"/>
    <w:rsid w:val="4D6C09A0"/>
    <w:rsid w:val="4D6E720E"/>
    <w:rsid w:val="4DCF0A0F"/>
    <w:rsid w:val="4DDC5ABA"/>
    <w:rsid w:val="4DF53699"/>
    <w:rsid w:val="4E0E16DE"/>
    <w:rsid w:val="4E1B468A"/>
    <w:rsid w:val="4E257ADB"/>
    <w:rsid w:val="4E3B4062"/>
    <w:rsid w:val="4E7C7491"/>
    <w:rsid w:val="4E944C60"/>
    <w:rsid w:val="4EA05B3C"/>
    <w:rsid w:val="4EAD5D22"/>
    <w:rsid w:val="4EB42C0C"/>
    <w:rsid w:val="4EC54E1A"/>
    <w:rsid w:val="4EEB38F8"/>
    <w:rsid w:val="4EED611E"/>
    <w:rsid w:val="4F142606"/>
    <w:rsid w:val="4F1D6A04"/>
    <w:rsid w:val="4F2867EF"/>
    <w:rsid w:val="4F5909CC"/>
    <w:rsid w:val="4F957115"/>
    <w:rsid w:val="4F965443"/>
    <w:rsid w:val="4FAD741D"/>
    <w:rsid w:val="4FB4396B"/>
    <w:rsid w:val="4FD27A12"/>
    <w:rsid w:val="4FDF1F0B"/>
    <w:rsid w:val="4FFA0AF3"/>
    <w:rsid w:val="50160032"/>
    <w:rsid w:val="5016198E"/>
    <w:rsid w:val="50842082"/>
    <w:rsid w:val="50A82934"/>
    <w:rsid w:val="50AA3725"/>
    <w:rsid w:val="50BB0D7F"/>
    <w:rsid w:val="50C33F25"/>
    <w:rsid w:val="50CD3A98"/>
    <w:rsid w:val="50EA2180"/>
    <w:rsid w:val="50FA7760"/>
    <w:rsid w:val="51121E6C"/>
    <w:rsid w:val="51227001"/>
    <w:rsid w:val="513403C7"/>
    <w:rsid w:val="513B45B3"/>
    <w:rsid w:val="514E0F13"/>
    <w:rsid w:val="514E1B2B"/>
    <w:rsid w:val="51626B1E"/>
    <w:rsid w:val="517A013D"/>
    <w:rsid w:val="517F6478"/>
    <w:rsid w:val="518D3929"/>
    <w:rsid w:val="51A96C75"/>
    <w:rsid w:val="51B178D7"/>
    <w:rsid w:val="52367029"/>
    <w:rsid w:val="5253273C"/>
    <w:rsid w:val="52595752"/>
    <w:rsid w:val="52635075"/>
    <w:rsid w:val="5290573F"/>
    <w:rsid w:val="52A01EDE"/>
    <w:rsid w:val="52A17928"/>
    <w:rsid w:val="52B44CBA"/>
    <w:rsid w:val="52C00EF1"/>
    <w:rsid w:val="52CA4BAE"/>
    <w:rsid w:val="52CD43FD"/>
    <w:rsid w:val="52D6629E"/>
    <w:rsid w:val="52EC244A"/>
    <w:rsid w:val="5325232B"/>
    <w:rsid w:val="5331205A"/>
    <w:rsid w:val="5348062D"/>
    <w:rsid w:val="53541CE0"/>
    <w:rsid w:val="538B4884"/>
    <w:rsid w:val="53A5521A"/>
    <w:rsid w:val="53F87A3F"/>
    <w:rsid w:val="5409032B"/>
    <w:rsid w:val="54104D89"/>
    <w:rsid w:val="541077A9"/>
    <w:rsid w:val="542539B4"/>
    <w:rsid w:val="54D97871"/>
    <w:rsid w:val="54E75D32"/>
    <w:rsid w:val="54E8778F"/>
    <w:rsid w:val="5520185A"/>
    <w:rsid w:val="552F1D1C"/>
    <w:rsid w:val="554474FF"/>
    <w:rsid w:val="557430F6"/>
    <w:rsid w:val="55AC7BC9"/>
    <w:rsid w:val="55CA0B9D"/>
    <w:rsid w:val="55DA73FC"/>
    <w:rsid w:val="55E34D7F"/>
    <w:rsid w:val="55FD4444"/>
    <w:rsid w:val="55FF7C6A"/>
    <w:rsid w:val="56040903"/>
    <w:rsid w:val="563A7E9B"/>
    <w:rsid w:val="564C60A0"/>
    <w:rsid w:val="56550A40"/>
    <w:rsid w:val="56CD51B3"/>
    <w:rsid w:val="56DB67F0"/>
    <w:rsid w:val="56E9366F"/>
    <w:rsid w:val="571B11AE"/>
    <w:rsid w:val="572B56E4"/>
    <w:rsid w:val="573C1644"/>
    <w:rsid w:val="57466DD3"/>
    <w:rsid w:val="574D3244"/>
    <w:rsid w:val="577E4CFC"/>
    <w:rsid w:val="57B754D3"/>
    <w:rsid w:val="57F05080"/>
    <w:rsid w:val="58AF07C5"/>
    <w:rsid w:val="58B0788C"/>
    <w:rsid w:val="58DD58DA"/>
    <w:rsid w:val="58E660B8"/>
    <w:rsid w:val="59355E20"/>
    <w:rsid w:val="59455635"/>
    <w:rsid w:val="59510A5E"/>
    <w:rsid w:val="595342A9"/>
    <w:rsid w:val="59943446"/>
    <w:rsid w:val="59D46E07"/>
    <w:rsid w:val="59DF6954"/>
    <w:rsid w:val="59FC5872"/>
    <w:rsid w:val="59FF7C5D"/>
    <w:rsid w:val="5A003132"/>
    <w:rsid w:val="5A0E58C7"/>
    <w:rsid w:val="5A2229BA"/>
    <w:rsid w:val="5A251272"/>
    <w:rsid w:val="5A3572F7"/>
    <w:rsid w:val="5A407A4A"/>
    <w:rsid w:val="5A5D23AA"/>
    <w:rsid w:val="5A660C22"/>
    <w:rsid w:val="5A6A3110"/>
    <w:rsid w:val="5AAC3332"/>
    <w:rsid w:val="5B0171D9"/>
    <w:rsid w:val="5B137017"/>
    <w:rsid w:val="5B1E6E0E"/>
    <w:rsid w:val="5B4B52AA"/>
    <w:rsid w:val="5B715A5D"/>
    <w:rsid w:val="5B8E1C60"/>
    <w:rsid w:val="5B9E6B83"/>
    <w:rsid w:val="5BFA18C8"/>
    <w:rsid w:val="5C001B87"/>
    <w:rsid w:val="5C1C0B20"/>
    <w:rsid w:val="5C317718"/>
    <w:rsid w:val="5C5D0E85"/>
    <w:rsid w:val="5C6566C8"/>
    <w:rsid w:val="5C7C789B"/>
    <w:rsid w:val="5C9C0A02"/>
    <w:rsid w:val="5C9D32C4"/>
    <w:rsid w:val="5CA241D1"/>
    <w:rsid w:val="5D0602F4"/>
    <w:rsid w:val="5D0A1891"/>
    <w:rsid w:val="5D6F6F5F"/>
    <w:rsid w:val="5D8C20E8"/>
    <w:rsid w:val="5D943ADB"/>
    <w:rsid w:val="5DF3529C"/>
    <w:rsid w:val="5DF57BFA"/>
    <w:rsid w:val="5E2B6874"/>
    <w:rsid w:val="5E445F01"/>
    <w:rsid w:val="5E47257C"/>
    <w:rsid w:val="5E501911"/>
    <w:rsid w:val="5E714676"/>
    <w:rsid w:val="5EC96260"/>
    <w:rsid w:val="5F3062DF"/>
    <w:rsid w:val="5F3B08E4"/>
    <w:rsid w:val="5F5970E4"/>
    <w:rsid w:val="5FCD3B2E"/>
    <w:rsid w:val="5FE97D3C"/>
    <w:rsid w:val="60064889"/>
    <w:rsid w:val="60075E1E"/>
    <w:rsid w:val="600C32B1"/>
    <w:rsid w:val="60272A18"/>
    <w:rsid w:val="602A5331"/>
    <w:rsid w:val="602A5B44"/>
    <w:rsid w:val="604611AF"/>
    <w:rsid w:val="60833ADE"/>
    <w:rsid w:val="6083750D"/>
    <w:rsid w:val="60917218"/>
    <w:rsid w:val="60A0158E"/>
    <w:rsid w:val="60A26D69"/>
    <w:rsid w:val="60CA4511"/>
    <w:rsid w:val="60DB671F"/>
    <w:rsid w:val="60E96F2C"/>
    <w:rsid w:val="611B0FC9"/>
    <w:rsid w:val="612F3239"/>
    <w:rsid w:val="616F41ED"/>
    <w:rsid w:val="618834D3"/>
    <w:rsid w:val="61B41318"/>
    <w:rsid w:val="61C64BF1"/>
    <w:rsid w:val="61E55C82"/>
    <w:rsid w:val="626F658A"/>
    <w:rsid w:val="6297119E"/>
    <w:rsid w:val="62A37351"/>
    <w:rsid w:val="62A4243E"/>
    <w:rsid w:val="62EC331F"/>
    <w:rsid w:val="631B72A6"/>
    <w:rsid w:val="632674FD"/>
    <w:rsid w:val="634D10A4"/>
    <w:rsid w:val="636F0714"/>
    <w:rsid w:val="638B3E29"/>
    <w:rsid w:val="63A81A34"/>
    <w:rsid w:val="63D00091"/>
    <w:rsid w:val="63D3141F"/>
    <w:rsid w:val="63E47698"/>
    <w:rsid w:val="640A35A3"/>
    <w:rsid w:val="64123675"/>
    <w:rsid w:val="64AC28AC"/>
    <w:rsid w:val="652612DA"/>
    <w:rsid w:val="65594855"/>
    <w:rsid w:val="65674A25"/>
    <w:rsid w:val="657B4B99"/>
    <w:rsid w:val="65B03FD5"/>
    <w:rsid w:val="65B71508"/>
    <w:rsid w:val="65D80999"/>
    <w:rsid w:val="65FD0A19"/>
    <w:rsid w:val="660767E9"/>
    <w:rsid w:val="661D0CA3"/>
    <w:rsid w:val="6697032A"/>
    <w:rsid w:val="66A44DC3"/>
    <w:rsid w:val="66E808D6"/>
    <w:rsid w:val="66EB1FCB"/>
    <w:rsid w:val="67206C39"/>
    <w:rsid w:val="676B07FC"/>
    <w:rsid w:val="678E0047"/>
    <w:rsid w:val="67B95E32"/>
    <w:rsid w:val="67C828F1"/>
    <w:rsid w:val="68183DB4"/>
    <w:rsid w:val="68240E70"/>
    <w:rsid w:val="686F61B1"/>
    <w:rsid w:val="68815DFE"/>
    <w:rsid w:val="68847B08"/>
    <w:rsid w:val="690D232D"/>
    <w:rsid w:val="695042EC"/>
    <w:rsid w:val="699A2F3C"/>
    <w:rsid w:val="699B4EE6"/>
    <w:rsid w:val="69BA3890"/>
    <w:rsid w:val="69C935B8"/>
    <w:rsid w:val="69D106BF"/>
    <w:rsid w:val="6A464AD3"/>
    <w:rsid w:val="6A8B4D12"/>
    <w:rsid w:val="6AB40302"/>
    <w:rsid w:val="6AD73D36"/>
    <w:rsid w:val="6AFD6817"/>
    <w:rsid w:val="6B60619E"/>
    <w:rsid w:val="6B673A57"/>
    <w:rsid w:val="6B73354D"/>
    <w:rsid w:val="6B804F99"/>
    <w:rsid w:val="6B902259"/>
    <w:rsid w:val="6BAA6B08"/>
    <w:rsid w:val="6BAC314D"/>
    <w:rsid w:val="6BB50D39"/>
    <w:rsid w:val="6BBB2F5C"/>
    <w:rsid w:val="6BDF70C3"/>
    <w:rsid w:val="6BFB1B6E"/>
    <w:rsid w:val="6C3D203B"/>
    <w:rsid w:val="6C472EBA"/>
    <w:rsid w:val="6C494484"/>
    <w:rsid w:val="6C5E2D1B"/>
    <w:rsid w:val="6C623187"/>
    <w:rsid w:val="6C830396"/>
    <w:rsid w:val="6CAE4CE7"/>
    <w:rsid w:val="6CB00D4D"/>
    <w:rsid w:val="6CCE1897"/>
    <w:rsid w:val="6D043192"/>
    <w:rsid w:val="6D0A1AD0"/>
    <w:rsid w:val="6D34712E"/>
    <w:rsid w:val="6D374CDD"/>
    <w:rsid w:val="6D6E64E5"/>
    <w:rsid w:val="6D811551"/>
    <w:rsid w:val="6D8633E0"/>
    <w:rsid w:val="6E096679"/>
    <w:rsid w:val="6E0E0133"/>
    <w:rsid w:val="6E381D4D"/>
    <w:rsid w:val="6E9E1272"/>
    <w:rsid w:val="6ED350EF"/>
    <w:rsid w:val="6F2624AD"/>
    <w:rsid w:val="6F394D3C"/>
    <w:rsid w:val="6F732763"/>
    <w:rsid w:val="6F840A1D"/>
    <w:rsid w:val="6FB609C3"/>
    <w:rsid w:val="6FC24460"/>
    <w:rsid w:val="702A2622"/>
    <w:rsid w:val="70425E72"/>
    <w:rsid w:val="704C53E4"/>
    <w:rsid w:val="70611BDE"/>
    <w:rsid w:val="706D2A7F"/>
    <w:rsid w:val="70BA1EAD"/>
    <w:rsid w:val="70F353BF"/>
    <w:rsid w:val="71031120"/>
    <w:rsid w:val="711E19CD"/>
    <w:rsid w:val="71267175"/>
    <w:rsid w:val="712F0F79"/>
    <w:rsid w:val="716E1631"/>
    <w:rsid w:val="71874C46"/>
    <w:rsid w:val="71B11502"/>
    <w:rsid w:val="71BA071F"/>
    <w:rsid w:val="71F4563D"/>
    <w:rsid w:val="7200034D"/>
    <w:rsid w:val="73076EFF"/>
    <w:rsid w:val="731D7F10"/>
    <w:rsid w:val="733811C7"/>
    <w:rsid w:val="737027B1"/>
    <w:rsid w:val="73974727"/>
    <w:rsid w:val="73997049"/>
    <w:rsid w:val="73C11D5F"/>
    <w:rsid w:val="73FE64E8"/>
    <w:rsid w:val="740703A7"/>
    <w:rsid w:val="740C41EF"/>
    <w:rsid w:val="741D2E7E"/>
    <w:rsid w:val="743062E3"/>
    <w:rsid w:val="743858CD"/>
    <w:rsid w:val="74576EE5"/>
    <w:rsid w:val="74636282"/>
    <w:rsid w:val="747F58E7"/>
    <w:rsid w:val="74A02C46"/>
    <w:rsid w:val="74F76B50"/>
    <w:rsid w:val="753179E2"/>
    <w:rsid w:val="75576212"/>
    <w:rsid w:val="758354B5"/>
    <w:rsid w:val="75961DB4"/>
    <w:rsid w:val="75A21E33"/>
    <w:rsid w:val="75A629FF"/>
    <w:rsid w:val="75B50E95"/>
    <w:rsid w:val="75C773D6"/>
    <w:rsid w:val="75C91FB6"/>
    <w:rsid w:val="75DA1D70"/>
    <w:rsid w:val="75E61E06"/>
    <w:rsid w:val="75F45E61"/>
    <w:rsid w:val="76037E52"/>
    <w:rsid w:val="760A083C"/>
    <w:rsid w:val="763059F5"/>
    <w:rsid w:val="76677802"/>
    <w:rsid w:val="767D4268"/>
    <w:rsid w:val="76BC6088"/>
    <w:rsid w:val="76C577FD"/>
    <w:rsid w:val="77457069"/>
    <w:rsid w:val="774D7DB1"/>
    <w:rsid w:val="7764644B"/>
    <w:rsid w:val="776C6A05"/>
    <w:rsid w:val="782C26F1"/>
    <w:rsid w:val="786C6182"/>
    <w:rsid w:val="789E3E62"/>
    <w:rsid w:val="78AE3DA8"/>
    <w:rsid w:val="78C25DA2"/>
    <w:rsid w:val="78CF3FAC"/>
    <w:rsid w:val="78CF796C"/>
    <w:rsid w:val="78E47CF2"/>
    <w:rsid w:val="78ED4486"/>
    <w:rsid w:val="79116D2A"/>
    <w:rsid w:val="79134850"/>
    <w:rsid w:val="79226841"/>
    <w:rsid w:val="793630C6"/>
    <w:rsid w:val="79461634"/>
    <w:rsid w:val="7947052B"/>
    <w:rsid w:val="799C3F57"/>
    <w:rsid w:val="79CE252D"/>
    <w:rsid w:val="79D02741"/>
    <w:rsid w:val="7A007AE4"/>
    <w:rsid w:val="7A0158B7"/>
    <w:rsid w:val="7A5D55E9"/>
    <w:rsid w:val="7A9419C0"/>
    <w:rsid w:val="7AAC464F"/>
    <w:rsid w:val="7AD12798"/>
    <w:rsid w:val="7AD87365"/>
    <w:rsid w:val="7ADB184C"/>
    <w:rsid w:val="7B024B7C"/>
    <w:rsid w:val="7B2F41D3"/>
    <w:rsid w:val="7B450F0D"/>
    <w:rsid w:val="7B5E0E8D"/>
    <w:rsid w:val="7B722792"/>
    <w:rsid w:val="7BB57B66"/>
    <w:rsid w:val="7BD37924"/>
    <w:rsid w:val="7BE2675B"/>
    <w:rsid w:val="7BFC781D"/>
    <w:rsid w:val="7C3424C7"/>
    <w:rsid w:val="7C686C61"/>
    <w:rsid w:val="7C87335A"/>
    <w:rsid w:val="7CA20337"/>
    <w:rsid w:val="7CA73C2D"/>
    <w:rsid w:val="7CC84DBF"/>
    <w:rsid w:val="7CD442F6"/>
    <w:rsid w:val="7CF94014"/>
    <w:rsid w:val="7D2708CA"/>
    <w:rsid w:val="7D6572D5"/>
    <w:rsid w:val="7D7223B8"/>
    <w:rsid w:val="7D795600"/>
    <w:rsid w:val="7D7F7933"/>
    <w:rsid w:val="7D943A85"/>
    <w:rsid w:val="7DA22F08"/>
    <w:rsid w:val="7E191F45"/>
    <w:rsid w:val="7E1B39C8"/>
    <w:rsid w:val="7E3D65FB"/>
    <w:rsid w:val="7E5A7A44"/>
    <w:rsid w:val="7E94162E"/>
    <w:rsid w:val="7EAC479B"/>
    <w:rsid w:val="7EB663A9"/>
    <w:rsid w:val="7ECA0E4F"/>
    <w:rsid w:val="7ED66DA1"/>
    <w:rsid w:val="7EEF3669"/>
    <w:rsid w:val="7EEF537B"/>
    <w:rsid w:val="7F007E00"/>
    <w:rsid w:val="7F1C41A6"/>
    <w:rsid w:val="7F323556"/>
    <w:rsid w:val="7F5D29FE"/>
    <w:rsid w:val="7F5E63D9"/>
    <w:rsid w:val="7F7967A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uiPriority="99" w:name="footnote text"/>
    <w:lsdException w:qFormat="1"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qFormat="1" w:uiPriority="99" w:semiHidden="0" w:name="table of authorities"/>
    <w:lsdException w:uiPriority="99" w:name="macro"/>
    <w:lsdException w:qFormat="1" w:uiPriority="99" w:semiHidden="0" w:name="toa heading"/>
    <w:lsdException w:qFormat="1" w:unhideWhenUsed="0" w:uiPriority="0" w:semiHidden="0"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99" w:semiHidden="0"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uiPriority="99" w:name="List Continue 4"/>
    <w:lsdException w:uiPriority="99" w:name="List Continue 5"/>
    <w:lsdException w:qFormat="1"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iPriority="99" w:semiHidden="0" w:name="Normal (Web)"/>
    <w:lsdException w:qFormat="1" w:uiPriority="99" w:semiHidden="0"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qFormat="1" w:uiPriority="99" w:semiHidden="0" w:name="HTML Typewriter"/>
    <w:lsdException w:qFormat="1" w:uiPriority="99" w:semiHidden="0"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link w:val="75"/>
    <w:autoRedefine/>
    <w:qFormat/>
    <w:uiPriority w:val="9"/>
    <w:pPr>
      <w:keepNext/>
      <w:outlineLvl w:val="0"/>
    </w:pPr>
    <w:rPr>
      <w:rFonts w:ascii="宋体"/>
      <w:sz w:val="28"/>
    </w:rPr>
  </w:style>
  <w:style w:type="paragraph" w:styleId="5">
    <w:name w:val="heading 2"/>
    <w:basedOn w:val="1"/>
    <w:next w:val="1"/>
    <w:link w:val="69"/>
    <w:autoRedefine/>
    <w:qFormat/>
    <w:uiPriority w:val="9"/>
    <w:pPr>
      <w:keepNext/>
      <w:keepLines/>
      <w:spacing w:before="260" w:after="260" w:line="415" w:lineRule="auto"/>
      <w:outlineLvl w:val="1"/>
    </w:pPr>
    <w:rPr>
      <w:rFonts w:ascii="Cambria" w:hAnsi="Cambria"/>
      <w:b/>
      <w:bCs/>
      <w:sz w:val="32"/>
      <w:szCs w:val="32"/>
    </w:rPr>
  </w:style>
  <w:style w:type="paragraph" w:styleId="6">
    <w:name w:val="heading 3"/>
    <w:basedOn w:val="1"/>
    <w:next w:val="1"/>
    <w:link w:val="68"/>
    <w:autoRedefine/>
    <w:qFormat/>
    <w:uiPriority w:val="0"/>
    <w:pPr>
      <w:keepNext/>
      <w:keepLines/>
      <w:spacing w:before="260" w:after="260" w:line="413" w:lineRule="auto"/>
      <w:outlineLvl w:val="2"/>
    </w:pPr>
    <w:rPr>
      <w:b/>
      <w:bCs/>
      <w:sz w:val="32"/>
      <w:szCs w:val="32"/>
    </w:rPr>
  </w:style>
  <w:style w:type="paragraph" w:styleId="7">
    <w:name w:val="heading 4"/>
    <w:basedOn w:val="1"/>
    <w:next w:val="1"/>
    <w:link w:val="105"/>
    <w:autoRedefine/>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8">
    <w:name w:val="heading 5"/>
    <w:basedOn w:val="1"/>
    <w:next w:val="1"/>
    <w:link w:val="106"/>
    <w:autoRedefine/>
    <w:unhideWhenUsed/>
    <w:qFormat/>
    <w:uiPriority w:val="9"/>
    <w:pPr>
      <w:keepNext/>
      <w:keepLines/>
      <w:spacing w:before="280" w:after="290" w:line="376" w:lineRule="auto"/>
      <w:outlineLvl w:val="4"/>
    </w:pPr>
    <w:rPr>
      <w:b/>
      <w:bCs/>
      <w:sz w:val="28"/>
      <w:szCs w:val="28"/>
    </w:rPr>
  </w:style>
  <w:style w:type="paragraph" w:styleId="9">
    <w:name w:val="heading 6"/>
    <w:basedOn w:val="1"/>
    <w:next w:val="1"/>
    <w:link w:val="107"/>
    <w:autoRedefine/>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paragraph" w:styleId="10">
    <w:name w:val="heading 7"/>
    <w:basedOn w:val="1"/>
    <w:next w:val="1"/>
    <w:autoRedefine/>
    <w:unhideWhenUsed/>
    <w:qFormat/>
    <w:uiPriority w:val="9"/>
    <w:pPr>
      <w:keepNext/>
      <w:keepLines/>
      <w:spacing w:line="317" w:lineRule="auto"/>
      <w:outlineLvl w:val="6"/>
    </w:pPr>
    <w:rPr>
      <w:b/>
      <w:sz w:val="24"/>
    </w:rPr>
  </w:style>
  <w:style w:type="character" w:default="1" w:styleId="51">
    <w:name w:val="Default Paragraph Font"/>
    <w:autoRedefine/>
    <w:semiHidden/>
    <w:unhideWhenUsed/>
    <w:qFormat/>
    <w:uiPriority w:val="1"/>
  </w:style>
  <w:style w:type="table" w:default="1" w:styleId="49">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3"/>
    <w:link w:val="114"/>
    <w:autoRedefine/>
    <w:qFormat/>
    <w:uiPriority w:val="99"/>
    <w:pPr>
      <w:spacing w:after="120"/>
    </w:pPr>
  </w:style>
  <w:style w:type="paragraph" w:styleId="3">
    <w:name w:val="Body Text First Indent"/>
    <w:basedOn w:val="2"/>
    <w:autoRedefine/>
    <w:qFormat/>
    <w:uiPriority w:val="0"/>
    <w:pPr>
      <w:ind w:firstLine="420" w:firstLineChars="100"/>
    </w:pPr>
  </w:style>
  <w:style w:type="paragraph" w:styleId="11">
    <w:name w:val="List 3"/>
    <w:basedOn w:val="1"/>
    <w:autoRedefine/>
    <w:qFormat/>
    <w:uiPriority w:val="0"/>
    <w:pPr>
      <w:ind w:left="100" w:leftChars="400" w:hanging="200" w:hangingChars="200"/>
    </w:pPr>
  </w:style>
  <w:style w:type="paragraph" w:styleId="12">
    <w:name w:val="toc 7"/>
    <w:basedOn w:val="1"/>
    <w:next w:val="1"/>
    <w:autoRedefine/>
    <w:qFormat/>
    <w:uiPriority w:val="39"/>
    <w:pPr>
      <w:ind w:left="2520" w:leftChars="1200"/>
    </w:pPr>
    <w:rPr>
      <w:szCs w:val="24"/>
    </w:rPr>
  </w:style>
  <w:style w:type="paragraph" w:styleId="13">
    <w:name w:val="table of authorities"/>
    <w:basedOn w:val="1"/>
    <w:next w:val="1"/>
    <w:autoRedefine/>
    <w:unhideWhenUsed/>
    <w:qFormat/>
    <w:uiPriority w:val="99"/>
    <w:pPr>
      <w:ind w:left="420" w:leftChars="200"/>
    </w:pPr>
    <w:rPr>
      <w:szCs w:val="21"/>
    </w:rPr>
  </w:style>
  <w:style w:type="paragraph" w:styleId="14">
    <w:name w:val="Normal Indent"/>
    <w:basedOn w:val="1"/>
    <w:autoRedefine/>
    <w:qFormat/>
    <w:uiPriority w:val="99"/>
    <w:pPr>
      <w:widowControl/>
      <w:ind w:firstLine="420"/>
      <w:jc w:val="left"/>
    </w:pPr>
    <w:rPr>
      <w:kern w:val="0"/>
      <w:sz w:val="20"/>
    </w:rPr>
  </w:style>
  <w:style w:type="paragraph" w:styleId="15">
    <w:name w:val="caption"/>
    <w:basedOn w:val="1"/>
    <w:next w:val="1"/>
    <w:autoRedefine/>
    <w:qFormat/>
    <w:uiPriority w:val="0"/>
    <w:rPr>
      <w:rFonts w:ascii="Arial" w:hAnsi="Arial" w:eastAsia="黑体" w:cs="Arial"/>
      <w:sz w:val="20"/>
    </w:rPr>
  </w:style>
  <w:style w:type="paragraph" w:styleId="16">
    <w:name w:val="Document Map"/>
    <w:basedOn w:val="1"/>
    <w:link w:val="73"/>
    <w:autoRedefine/>
    <w:unhideWhenUsed/>
    <w:qFormat/>
    <w:uiPriority w:val="99"/>
    <w:rPr>
      <w:rFonts w:ascii="宋体"/>
      <w:sz w:val="18"/>
      <w:szCs w:val="18"/>
    </w:rPr>
  </w:style>
  <w:style w:type="paragraph" w:styleId="17">
    <w:name w:val="toa heading"/>
    <w:basedOn w:val="1"/>
    <w:next w:val="1"/>
    <w:autoRedefine/>
    <w:unhideWhenUsed/>
    <w:qFormat/>
    <w:uiPriority w:val="99"/>
    <w:pPr>
      <w:spacing w:before="120"/>
    </w:pPr>
    <w:rPr>
      <w:rFonts w:ascii="Arial" w:hAnsi="Arial"/>
    </w:rPr>
  </w:style>
  <w:style w:type="paragraph" w:styleId="18">
    <w:name w:val="annotation text"/>
    <w:basedOn w:val="1"/>
    <w:link w:val="85"/>
    <w:autoRedefine/>
    <w:unhideWhenUsed/>
    <w:qFormat/>
    <w:uiPriority w:val="99"/>
    <w:pPr>
      <w:jc w:val="left"/>
    </w:pPr>
  </w:style>
  <w:style w:type="paragraph" w:styleId="19">
    <w:name w:val="Body Text Indent"/>
    <w:basedOn w:val="1"/>
    <w:link w:val="165"/>
    <w:autoRedefine/>
    <w:qFormat/>
    <w:uiPriority w:val="0"/>
    <w:pPr>
      <w:autoSpaceDE w:val="0"/>
      <w:autoSpaceDN w:val="0"/>
      <w:adjustRightInd w:val="0"/>
      <w:spacing w:line="360" w:lineRule="auto"/>
      <w:ind w:firstLine="480"/>
      <w:jc w:val="left"/>
    </w:pPr>
    <w:rPr>
      <w:rFonts w:ascii="宋体" w:hAnsi="宋体"/>
      <w:kern w:val="0"/>
      <w:sz w:val="24"/>
    </w:rPr>
  </w:style>
  <w:style w:type="paragraph" w:styleId="20">
    <w:name w:val="List 2"/>
    <w:basedOn w:val="1"/>
    <w:autoRedefine/>
    <w:qFormat/>
    <w:uiPriority w:val="0"/>
    <w:pPr>
      <w:ind w:left="100" w:leftChars="200" w:hanging="200" w:hangingChars="200"/>
    </w:pPr>
  </w:style>
  <w:style w:type="paragraph" w:styleId="21">
    <w:name w:val="List Continue"/>
    <w:basedOn w:val="1"/>
    <w:autoRedefine/>
    <w:qFormat/>
    <w:uiPriority w:val="0"/>
    <w:pPr>
      <w:spacing w:after="120"/>
      <w:ind w:left="420" w:leftChars="200"/>
    </w:pPr>
  </w:style>
  <w:style w:type="paragraph" w:styleId="22">
    <w:name w:val="toc 5"/>
    <w:basedOn w:val="1"/>
    <w:next w:val="1"/>
    <w:autoRedefine/>
    <w:qFormat/>
    <w:uiPriority w:val="39"/>
    <w:pPr>
      <w:ind w:left="1680" w:leftChars="800"/>
    </w:pPr>
    <w:rPr>
      <w:szCs w:val="24"/>
    </w:rPr>
  </w:style>
  <w:style w:type="paragraph" w:styleId="23">
    <w:name w:val="toc 3"/>
    <w:basedOn w:val="1"/>
    <w:next w:val="1"/>
    <w:autoRedefine/>
    <w:qFormat/>
    <w:uiPriority w:val="39"/>
    <w:pPr>
      <w:tabs>
        <w:tab w:val="right" w:leader="dot" w:pos="9629"/>
      </w:tabs>
      <w:ind w:left="357" w:leftChars="170" w:firstLine="2" w:firstLineChars="1"/>
    </w:pPr>
  </w:style>
  <w:style w:type="paragraph" w:styleId="24">
    <w:name w:val="Plain Text"/>
    <w:basedOn w:val="1"/>
    <w:next w:val="1"/>
    <w:link w:val="96"/>
    <w:autoRedefine/>
    <w:qFormat/>
    <w:uiPriority w:val="0"/>
    <w:rPr>
      <w:rFonts w:ascii="宋体" w:hAnsi="Courier New"/>
      <w:szCs w:val="22"/>
    </w:rPr>
  </w:style>
  <w:style w:type="paragraph" w:styleId="25">
    <w:name w:val="toc 8"/>
    <w:basedOn w:val="1"/>
    <w:next w:val="1"/>
    <w:autoRedefine/>
    <w:qFormat/>
    <w:uiPriority w:val="39"/>
    <w:pPr>
      <w:ind w:left="2940" w:leftChars="1400"/>
    </w:pPr>
    <w:rPr>
      <w:szCs w:val="24"/>
    </w:rPr>
  </w:style>
  <w:style w:type="paragraph" w:styleId="26">
    <w:name w:val="Date"/>
    <w:basedOn w:val="1"/>
    <w:next w:val="1"/>
    <w:link w:val="72"/>
    <w:autoRedefine/>
    <w:qFormat/>
    <w:uiPriority w:val="0"/>
    <w:rPr>
      <w:sz w:val="28"/>
    </w:rPr>
  </w:style>
  <w:style w:type="paragraph" w:styleId="27">
    <w:name w:val="Body Text Indent 2"/>
    <w:basedOn w:val="1"/>
    <w:autoRedefine/>
    <w:qFormat/>
    <w:uiPriority w:val="0"/>
    <w:pPr>
      <w:spacing w:after="120" w:line="480" w:lineRule="auto"/>
      <w:ind w:left="420" w:leftChars="200"/>
    </w:pPr>
  </w:style>
  <w:style w:type="paragraph" w:styleId="28">
    <w:name w:val="Balloon Text"/>
    <w:basedOn w:val="1"/>
    <w:link w:val="99"/>
    <w:autoRedefine/>
    <w:qFormat/>
    <w:uiPriority w:val="99"/>
    <w:rPr>
      <w:sz w:val="18"/>
      <w:szCs w:val="18"/>
    </w:rPr>
  </w:style>
  <w:style w:type="paragraph" w:styleId="29">
    <w:name w:val="footer"/>
    <w:basedOn w:val="1"/>
    <w:link w:val="70"/>
    <w:autoRedefine/>
    <w:qFormat/>
    <w:uiPriority w:val="99"/>
    <w:pPr>
      <w:tabs>
        <w:tab w:val="center" w:pos="4153"/>
        <w:tab w:val="right" w:pos="8306"/>
      </w:tabs>
      <w:snapToGrid w:val="0"/>
      <w:jc w:val="left"/>
    </w:pPr>
    <w:rPr>
      <w:sz w:val="18"/>
    </w:rPr>
  </w:style>
  <w:style w:type="paragraph" w:styleId="30">
    <w:name w:val="envelope return"/>
    <w:basedOn w:val="1"/>
    <w:autoRedefine/>
    <w:qFormat/>
    <w:uiPriority w:val="0"/>
    <w:pPr>
      <w:snapToGrid w:val="0"/>
    </w:pPr>
    <w:rPr>
      <w:rFonts w:ascii="Arial" w:hAnsi="Arial"/>
      <w:sz w:val="24"/>
      <w:szCs w:val="24"/>
    </w:rPr>
  </w:style>
  <w:style w:type="paragraph" w:styleId="31">
    <w:name w:val="header"/>
    <w:basedOn w:val="1"/>
    <w:link w:val="71"/>
    <w:autoRedefine/>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sz w:val="18"/>
      <w:szCs w:val="18"/>
    </w:rPr>
  </w:style>
  <w:style w:type="paragraph" w:styleId="32">
    <w:name w:val="toc 1"/>
    <w:basedOn w:val="1"/>
    <w:next w:val="1"/>
    <w:autoRedefine/>
    <w:qFormat/>
    <w:uiPriority w:val="39"/>
    <w:pPr>
      <w:tabs>
        <w:tab w:val="left" w:pos="840"/>
        <w:tab w:val="right" w:leader="dot" w:pos="9629"/>
      </w:tabs>
    </w:pPr>
    <w:rPr>
      <w:rFonts w:ascii="仿宋_GB2312" w:eastAsia="仿宋_GB2312"/>
    </w:rPr>
  </w:style>
  <w:style w:type="paragraph" w:styleId="33">
    <w:name w:val="toc 4"/>
    <w:basedOn w:val="1"/>
    <w:next w:val="1"/>
    <w:autoRedefine/>
    <w:qFormat/>
    <w:uiPriority w:val="39"/>
    <w:pPr>
      <w:ind w:left="1260" w:leftChars="600"/>
    </w:pPr>
    <w:rPr>
      <w:szCs w:val="24"/>
    </w:rPr>
  </w:style>
  <w:style w:type="paragraph" w:styleId="34">
    <w:name w:val="Subtitle"/>
    <w:basedOn w:val="1"/>
    <w:next w:val="1"/>
    <w:link w:val="74"/>
    <w:autoRedefine/>
    <w:qFormat/>
    <w:uiPriority w:val="11"/>
    <w:pPr>
      <w:spacing w:before="240" w:after="60" w:line="312" w:lineRule="auto"/>
      <w:jc w:val="center"/>
      <w:outlineLvl w:val="1"/>
    </w:pPr>
    <w:rPr>
      <w:rFonts w:ascii="Cambria" w:hAnsi="Cambria"/>
      <w:b/>
      <w:bCs/>
      <w:kern w:val="28"/>
      <w:sz w:val="32"/>
      <w:szCs w:val="32"/>
    </w:rPr>
  </w:style>
  <w:style w:type="paragraph" w:styleId="35">
    <w:name w:val="List"/>
    <w:basedOn w:val="1"/>
    <w:autoRedefine/>
    <w:qFormat/>
    <w:uiPriority w:val="0"/>
    <w:pPr>
      <w:ind w:left="200" w:hanging="200" w:hangingChars="200"/>
    </w:pPr>
  </w:style>
  <w:style w:type="paragraph" w:styleId="36">
    <w:name w:val="toc 6"/>
    <w:basedOn w:val="1"/>
    <w:next w:val="1"/>
    <w:autoRedefine/>
    <w:qFormat/>
    <w:uiPriority w:val="39"/>
    <w:pPr>
      <w:ind w:left="2100" w:leftChars="1000"/>
    </w:pPr>
    <w:rPr>
      <w:szCs w:val="24"/>
    </w:rPr>
  </w:style>
  <w:style w:type="paragraph" w:styleId="37">
    <w:name w:val="List 5"/>
    <w:basedOn w:val="1"/>
    <w:autoRedefine/>
    <w:qFormat/>
    <w:uiPriority w:val="99"/>
    <w:pPr>
      <w:ind w:left="100" w:leftChars="800" w:hanging="200" w:hangingChars="200"/>
    </w:pPr>
  </w:style>
  <w:style w:type="paragraph" w:styleId="38">
    <w:name w:val="toc 2"/>
    <w:basedOn w:val="1"/>
    <w:next w:val="1"/>
    <w:autoRedefine/>
    <w:qFormat/>
    <w:uiPriority w:val="39"/>
    <w:pPr>
      <w:tabs>
        <w:tab w:val="right" w:leader="dot" w:pos="9629"/>
      </w:tabs>
    </w:pPr>
  </w:style>
  <w:style w:type="paragraph" w:styleId="39">
    <w:name w:val="toc 9"/>
    <w:basedOn w:val="1"/>
    <w:next w:val="1"/>
    <w:autoRedefine/>
    <w:qFormat/>
    <w:uiPriority w:val="39"/>
    <w:pPr>
      <w:ind w:left="3360" w:leftChars="1600"/>
    </w:pPr>
    <w:rPr>
      <w:szCs w:val="24"/>
    </w:rPr>
  </w:style>
  <w:style w:type="paragraph" w:styleId="40">
    <w:name w:val="Body Text 2"/>
    <w:basedOn w:val="1"/>
    <w:next w:val="1"/>
    <w:qFormat/>
    <w:uiPriority w:val="0"/>
    <w:pPr>
      <w:spacing w:after="120" w:afterLines="0" w:line="480" w:lineRule="auto"/>
    </w:pPr>
  </w:style>
  <w:style w:type="paragraph" w:styleId="41">
    <w:name w:val="List 4"/>
    <w:basedOn w:val="1"/>
    <w:autoRedefine/>
    <w:qFormat/>
    <w:uiPriority w:val="0"/>
    <w:pPr>
      <w:ind w:left="100" w:leftChars="600" w:hanging="200" w:hangingChars="200"/>
    </w:pPr>
  </w:style>
  <w:style w:type="paragraph" w:styleId="42">
    <w:name w:val="List Continue 2"/>
    <w:basedOn w:val="1"/>
    <w:autoRedefine/>
    <w:qFormat/>
    <w:uiPriority w:val="0"/>
    <w:pPr>
      <w:spacing w:after="120"/>
      <w:ind w:left="840" w:leftChars="400"/>
    </w:pPr>
  </w:style>
  <w:style w:type="paragraph" w:styleId="43">
    <w:name w:val="Message Header"/>
    <w:basedOn w:val="1"/>
    <w:link w:val="112"/>
    <w:autoRedefine/>
    <w:semiHidden/>
    <w:unhideWhenUsed/>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sz w:val="24"/>
    </w:rPr>
  </w:style>
  <w:style w:type="paragraph" w:styleId="44">
    <w:name w:val="Normal (Web)"/>
    <w:basedOn w:val="1"/>
    <w:autoRedefine/>
    <w:unhideWhenUsed/>
    <w:qFormat/>
    <w:uiPriority w:val="99"/>
    <w:pPr>
      <w:widowControl/>
      <w:spacing w:before="100" w:beforeAutospacing="1" w:after="100" w:afterAutospacing="1"/>
      <w:jc w:val="left"/>
    </w:pPr>
    <w:rPr>
      <w:rFonts w:ascii="宋体" w:hAnsi="宋体" w:cs="宋体"/>
      <w:kern w:val="0"/>
      <w:sz w:val="24"/>
      <w:szCs w:val="24"/>
    </w:rPr>
  </w:style>
  <w:style w:type="paragraph" w:styleId="45">
    <w:name w:val="List Continue 3"/>
    <w:basedOn w:val="1"/>
    <w:autoRedefine/>
    <w:qFormat/>
    <w:uiPriority w:val="0"/>
    <w:pPr>
      <w:spacing w:after="120"/>
      <w:ind w:left="1260" w:leftChars="600"/>
    </w:pPr>
  </w:style>
  <w:style w:type="paragraph" w:styleId="46">
    <w:name w:val="Title"/>
    <w:basedOn w:val="1"/>
    <w:next w:val="1"/>
    <w:link w:val="108"/>
    <w:autoRedefine/>
    <w:qFormat/>
    <w:uiPriority w:val="10"/>
    <w:pPr>
      <w:spacing w:before="240" w:after="60"/>
      <w:jc w:val="center"/>
      <w:outlineLvl w:val="0"/>
    </w:pPr>
    <w:rPr>
      <w:rFonts w:asciiTheme="majorHAnsi" w:hAnsiTheme="majorHAnsi" w:cstheme="majorBidi"/>
      <w:b/>
      <w:bCs/>
      <w:sz w:val="32"/>
      <w:szCs w:val="32"/>
    </w:rPr>
  </w:style>
  <w:style w:type="paragraph" w:styleId="47">
    <w:name w:val="annotation subject"/>
    <w:basedOn w:val="18"/>
    <w:next w:val="18"/>
    <w:link w:val="86"/>
    <w:autoRedefine/>
    <w:unhideWhenUsed/>
    <w:qFormat/>
    <w:uiPriority w:val="99"/>
    <w:rPr>
      <w:b/>
      <w:bCs/>
    </w:rPr>
  </w:style>
  <w:style w:type="paragraph" w:styleId="48">
    <w:name w:val="Body Text First Indent 2"/>
    <w:basedOn w:val="19"/>
    <w:link w:val="164"/>
    <w:autoRedefine/>
    <w:qFormat/>
    <w:uiPriority w:val="0"/>
    <w:pPr>
      <w:autoSpaceDE/>
      <w:autoSpaceDN/>
      <w:adjustRightInd/>
      <w:spacing w:after="120" w:line="240" w:lineRule="auto"/>
      <w:ind w:left="420" w:leftChars="200" w:firstLine="420" w:firstLineChars="200"/>
      <w:jc w:val="both"/>
    </w:pPr>
    <w:rPr>
      <w:rFonts w:ascii="Times New Roman" w:hAnsi="Times New Roman"/>
      <w:kern w:val="2"/>
      <w:sz w:val="21"/>
    </w:rPr>
  </w:style>
  <w:style w:type="table" w:styleId="50">
    <w:name w:val="Table Grid"/>
    <w:basedOn w:val="4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character" w:styleId="52">
    <w:name w:val="Strong"/>
    <w:basedOn w:val="51"/>
    <w:autoRedefine/>
    <w:qFormat/>
    <w:uiPriority w:val="0"/>
    <w:rPr>
      <w:b/>
      <w:bCs/>
    </w:rPr>
  </w:style>
  <w:style w:type="character" w:styleId="53">
    <w:name w:val="page number"/>
    <w:basedOn w:val="51"/>
    <w:autoRedefine/>
    <w:qFormat/>
    <w:uiPriority w:val="0"/>
  </w:style>
  <w:style w:type="character" w:styleId="54">
    <w:name w:val="FollowedHyperlink"/>
    <w:basedOn w:val="51"/>
    <w:autoRedefine/>
    <w:semiHidden/>
    <w:unhideWhenUsed/>
    <w:qFormat/>
    <w:uiPriority w:val="99"/>
    <w:rPr>
      <w:color w:val="800080"/>
      <w:u w:val="none"/>
    </w:rPr>
  </w:style>
  <w:style w:type="character" w:styleId="55">
    <w:name w:val="Emphasis"/>
    <w:basedOn w:val="51"/>
    <w:autoRedefine/>
    <w:qFormat/>
    <w:uiPriority w:val="20"/>
  </w:style>
  <w:style w:type="character" w:styleId="56">
    <w:name w:val="HTML Definition"/>
    <w:basedOn w:val="51"/>
    <w:autoRedefine/>
    <w:unhideWhenUsed/>
    <w:qFormat/>
    <w:uiPriority w:val="99"/>
  </w:style>
  <w:style w:type="character" w:styleId="57">
    <w:name w:val="HTML Typewriter"/>
    <w:basedOn w:val="51"/>
    <w:autoRedefine/>
    <w:unhideWhenUsed/>
    <w:qFormat/>
    <w:uiPriority w:val="99"/>
    <w:rPr>
      <w:rFonts w:ascii="monospace" w:hAnsi="monospace" w:eastAsia="monospace" w:cs="monospace"/>
      <w:sz w:val="20"/>
    </w:rPr>
  </w:style>
  <w:style w:type="character" w:styleId="58">
    <w:name w:val="HTML Acronym"/>
    <w:basedOn w:val="51"/>
    <w:autoRedefine/>
    <w:unhideWhenUsed/>
    <w:qFormat/>
    <w:uiPriority w:val="99"/>
  </w:style>
  <w:style w:type="character" w:styleId="59">
    <w:name w:val="HTML Variable"/>
    <w:basedOn w:val="51"/>
    <w:autoRedefine/>
    <w:unhideWhenUsed/>
    <w:qFormat/>
    <w:uiPriority w:val="99"/>
  </w:style>
  <w:style w:type="character" w:styleId="60">
    <w:name w:val="Hyperlink"/>
    <w:basedOn w:val="51"/>
    <w:autoRedefine/>
    <w:qFormat/>
    <w:uiPriority w:val="99"/>
    <w:rPr>
      <w:color w:val="0000FF"/>
      <w:u w:val="none"/>
    </w:rPr>
  </w:style>
  <w:style w:type="character" w:styleId="61">
    <w:name w:val="HTML Code"/>
    <w:basedOn w:val="51"/>
    <w:autoRedefine/>
    <w:unhideWhenUsed/>
    <w:qFormat/>
    <w:uiPriority w:val="99"/>
    <w:rPr>
      <w:rFonts w:hint="default" w:ascii="monospace" w:hAnsi="monospace" w:eastAsia="monospace" w:cs="monospace"/>
      <w:sz w:val="20"/>
    </w:rPr>
  </w:style>
  <w:style w:type="character" w:styleId="62">
    <w:name w:val="annotation reference"/>
    <w:basedOn w:val="51"/>
    <w:autoRedefine/>
    <w:unhideWhenUsed/>
    <w:qFormat/>
    <w:uiPriority w:val="99"/>
    <w:rPr>
      <w:sz w:val="21"/>
      <w:szCs w:val="21"/>
    </w:rPr>
  </w:style>
  <w:style w:type="character" w:styleId="63">
    <w:name w:val="HTML Cite"/>
    <w:basedOn w:val="51"/>
    <w:autoRedefine/>
    <w:unhideWhenUsed/>
    <w:qFormat/>
    <w:uiPriority w:val="99"/>
  </w:style>
  <w:style w:type="character" w:styleId="64">
    <w:name w:val="HTML Keyboard"/>
    <w:basedOn w:val="51"/>
    <w:autoRedefine/>
    <w:unhideWhenUsed/>
    <w:qFormat/>
    <w:uiPriority w:val="99"/>
    <w:rPr>
      <w:rFonts w:hint="default" w:ascii="monospace" w:hAnsi="monospace" w:eastAsia="monospace" w:cs="monospace"/>
      <w:sz w:val="20"/>
    </w:rPr>
  </w:style>
  <w:style w:type="character" w:styleId="65">
    <w:name w:val="HTML Sample"/>
    <w:basedOn w:val="51"/>
    <w:autoRedefine/>
    <w:unhideWhenUsed/>
    <w:qFormat/>
    <w:uiPriority w:val="99"/>
    <w:rPr>
      <w:rFonts w:hint="default" w:ascii="monospace" w:hAnsi="monospace" w:eastAsia="monospace" w:cs="monospace"/>
    </w:rPr>
  </w:style>
  <w:style w:type="paragraph" w:customStyle="1" w:styleId="66">
    <w:name w:val="3级"/>
    <w:basedOn w:val="6"/>
    <w:link w:val="67"/>
    <w:autoRedefine/>
    <w:qFormat/>
    <w:uiPriority w:val="0"/>
    <w:pPr>
      <w:snapToGrid w:val="0"/>
      <w:spacing w:before="100" w:after="100" w:line="240" w:lineRule="auto"/>
      <w:jc w:val="left"/>
    </w:pPr>
    <w:rPr>
      <w:rFonts w:cs="仿宋" w:asciiTheme="majorHAnsi" w:hAnsiTheme="majorHAnsi" w:eastAsiaTheme="majorEastAsia"/>
      <w:sz w:val="24"/>
      <w:szCs w:val="24"/>
    </w:rPr>
  </w:style>
  <w:style w:type="character" w:customStyle="1" w:styleId="67">
    <w:name w:val="3级 Char"/>
    <w:basedOn w:val="68"/>
    <w:link w:val="66"/>
    <w:autoRedefine/>
    <w:qFormat/>
    <w:uiPriority w:val="0"/>
    <w:rPr>
      <w:rFonts w:cs="仿宋" w:asciiTheme="majorHAnsi" w:hAnsiTheme="majorHAnsi" w:eastAsiaTheme="majorEastAsia"/>
      <w:kern w:val="2"/>
      <w:sz w:val="24"/>
      <w:szCs w:val="24"/>
    </w:rPr>
  </w:style>
  <w:style w:type="character" w:customStyle="1" w:styleId="68">
    <w:name w:val="标题 3 字符"/>
    <w:basedOn w:val="51"/>
    <w:link w:val="6"/>
    <w:autoRedefine/>
    <w:qFormat/>
    <w:uiPriority w:val="0"/>
    <w:rPr>
      <w:b/>
      <w:bCs/>
      <w:kern w:val="2"/>
      <w:sz w:val="32"/>
      <w:szCs w:val="32"/>
    </w:rPr>
  </w:style>
  <w:style w:type="character" w:customStyle="1" w:styleId="69">
    <w:name w:val="标题 2 字符"/>
    <w:link w:val="5"/>
    <w:autoRedefine/>
    <w:qFormat/>
    <w:uiPriority w:val="9"/>
    <w:rPr>
      <w:rFonts w:ascii="Arial" w:hAnsi="Arial" w:eastAsia="黑体"/>
      <w:b/>
      <w:bCs/>
      <w:kern w:val="2"/>
      <w:sz w:val="32"/>
      <w:szCs w:val="32"/>
      <w:lang w:val="en-US" w:eastAsia="zh-CN" w:bidi="ar-SA"/>
    </w:rPr>
  </w:style>
  <w:style w:type="character" w:customStyle="1" w:styleId="70">
    <w:name w:val="页脚 字符1"/>
    <w:link w:val="29"/>
    <w:autoRedefine/>
    <w:qFormat/>
    <w:uiPriority w:val="99"/>
    <w:rPr>
      <w:kern w:val="2"/>
      <w:sz w:val="18"/>
    </w:rPr>
  </w:style>
  <w:style w:type="character" w:customStyle="1" w:styleId="71">
    <w:name w:val="页眉 字符1"/>
    <w:link w:val="31"/>
    <w:autoRedefine/>
    <w:qFormat/>
    <w:uiPriority w:val="99"/>
    <w:rPr>
      <w:kern w:val="2"/>
      <w:sz w:val="18"/>
      <w:szCs w:val="18"/>
    </w:rPr>
  </w:style>
  <w:style w:type="character" w:customStyle="1" w:styleId="72">
    <w:name w:val="日期 字符"/>
    <w:link w:val="26"/>
    <w:autoRedefine/>
    <w:qFormat/>
    <w:uiPriority w:val="0"/>
    <w:rPr>
      <w:kern w:val="2"/>
      <w:sz w:val="28"/>
    </w:rPr>
  </w:style>
  <w:style w:type="character" w:customStyle="1" w:styleId="73">
    <w:name w:val="文档结构图 字符"/>
    <w:link w:val="16"/>
    <w:autoRedefine/>
    <w:semiHidden/>
    <w:qFormat/>
    <w:uiPriority w:val="99"/>
    <w:rPr>
      <w:rFonts w:ascii="宋体"/>
      <w:kern w:val="2"/>
      <w:sz w:val="18"/>
      <w:szCs w:val="18"/>
    </w:rPr>
  </w:style>
  <w:style w:type="character" w:customStyle="1" w:styleId="74">
    <w:name w:val="副标题 字符"/>
    <w:link w:val="34"/>
    <w:autoRedefine/>
    <w:qFormat/>
    <w:uiPriority w:val="11"/>
    <w:rPr>
      <w:rFonts w:ascii="Cambria" w:hAnsi="Cambria" w:cs="Times New Roman"/>
      <w:b/>
      <w:bCs/>
      <w:kern w:val="28"/>
      <w:sz w:val="32"/>
      <w:szCs w:val="32"/>
    </w:rPr>
  </w:style>
  <w:style w:type="character" w:customStyle="1" w:styleId="75">
    <w:name w:val="标题 1 字符"/>
    <w:link w:val="4"/>
    <w:autoRedefine/>
    <w:qFormat/>
    <w:uiPriority w:val="9"/>
    <w:rPr>
      <w:rFonts w:ascii="宋体"/>
      <w:kern w:val="2"/>
      <w:sz w:val="28"/>
    </w:rPr>
  </w:style>
  <w:style w:type="paragraph" w:customStyle="1" w:styleId="76">
    <w:name w:val="Default"/>
    <w:autoRedefine/>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77">
    <w:name w:val="F00"/>
    <w:basedOn w:val="1"/>
    <w:autoRedefine/>
    <w:qFormat/>
    <w:uiPriority w:val="0"/>
    <w:pPr>
      <w:tabs>
        <w:tab w:val="left" w:pos="2235"/>
      </w:tabs>
      <w:spacing w:line="500" w:lineRule="exact"/>
      <w:ind w:firstLine="353" w:firstLineChars="147"/>
    </w:pPr>
    <w:rPr>
      <w:rFonts w:ascii="宋体" w:hAnsi="宋体"/>
      <w:sz w:val="24"/>
      <w:szCs w:val="24"/>
    </w:rPr>
  </w:style>
  <w:style w:type="paragraph" w:customStyle="1" w:styleId="78">
    <w:name w:val="Char"/>
    <w:basedOn w:val="1"/>
    <w:autoRedefine/>
    <w:qFormat/>
    <w:uiPriority w:val="0"/>
    <w:rPr>
      <w:rFonts w:ascii="仿宋_GB2312" w:eastAsia="仿宋_GB2312"/>
      <w:b/>
      <w:sz w:val="32"/>
      <w:szCs w:val="32"/>
    </w:rPr>
  </w:style>
  <w:style w:type="paragraph" w:styleId="79">
    <w:name w:val="List Paragraph"/>
    <w:basedOn w:val="1"/>
    <w:autoRedefine/>
    <w:qFormat/>
    <w:uiPriority w:val="34"/>
    <w:pPr>
      <w:ind w:firstLine="420" w:firstLineChars="200"/>
    </w:pPr>
    <w:rPr>
      <w:szCs w:val="24"/>
    </w:rPr>
  </w:style>
  <w:style w:type="paragraph" w:customStyle="1" w:styleId="80">
    <w:name w:val="Char1"/>
    <w:basedOn w:val="1"/>
    <w:autoRedefine/>
    <w:qFormat/>
    <w:uiPriority w:val="0"/>
    <w:pPr>
      <w:widowControl/>
      <w:spacing w:after="160" w:line="240" w:lineRule="exact"/>
      <w:jc w:val="left"/>
    </w:pPr>
  </w:style>
  <w:style w:type="paragraph" w:customStyle="1" w:styleId="81">
    <w:name w:val="表格内容"/>
    <w:basedOn w:val="1"/>
    <w:autoRedefine/>
    <w:qFormat/>
    <w:uiPriority w:val="0"/>
    <w:pPr>
      <w:tabs>
        <w:tab w:val="left" w:pos="0"/>
      </w:tabs>
      <w:jc w:val="center"/>
    </w:pPr>
    <w:rPr>
      <w:rFonts w:ascii="宋体" w:hAnsi="宋体"/>
      <w:sz w:val="24"/>
      <w:szCs w:val="24"/>
    </w:rPr>
  </w:style>
  <w:style w:type="paragraph" w:customStyle="1" w:styleId="82">
    <w:name w:val="正文1"/>
    <w:autoRedefine/>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83">
    <w:name w:val="case3"/>
    <w:basedOn w:val="1"/>
    <w:autoRedefine/>
    <w:qFormat/>
    <w:uiPriority w:val="0"/>
    <w:pPr>
      <w:widowControl/>
      <w:spacing w:before="100" w:beforeAutospacing="1" w:after="100" w:afterAutospacing="1" w:line="390" w:lineRule="atLeast"/>
      <w:jc w:val="left"/>
    </w:pPr>
    <w:rPr>
      <w:color w:val="000000"/>
      <w:kern w:val="0"/>
      <w:szCs w:val="21"/>
    </w:rPr>
  </w:style>
  <w:style w:type="table" w:customStyle="1" w:styleId="84">
    <w:name w:val="网格型1"/>
    <w:basedOn w:val="49"/>
    <w:autoRedefine/>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5">
    <w:name w:val="批注文字 字符"/>
    <w:basedOn w:val="51"/>
    <w:link w:val="18"/>
    <w:autoRedefine/>
    <w:qFormat/>
    <w:uiPriority w:val="99"/>
    <w:rPr>
      <w:kern w:val="2"/>
      <w:sz w:val="21"/>
    </w:rPr>
  </w:style>
  <w:style w:type="character" w:customStyle="1" w:styleId="86">
    <w:name w:val="批注主题 字符"/>
    <w:basedOn w:val="85"/>
    <w:link w:val="47"/>
    <w:autoRedefine/>
    <w:semiHidden/>
    <w:qFormat/>
    <w:uiPriority w:val="99"/>
    <w:rPr>
      <w:b/>
      <w:bCs/>
      <w:kern w:val="2"/>
      <w:sz w:val="21"/>
    </w:rPr>
  </w:style>
  <w:style w:type="paragraph" w:customStyle="1" w:styleId="87">
    <w:name w:val="列出段落1"/>
    <w:basedOn w:val="1"/>
    <w:autoRedefine/>
    <w:qFormat/>
    <w:uiPriority w:val="34"/>
    <w:pPr>
      <w:ind w:firstLine="420" w:firstLineChars="200"/>
    </w:pPr>
  </w:style>
  <w:style w:type="paragraph" w:customStyle="1" w:styleId="88">
    <w:name w:val="Table Paragraph"/>
    <w:basedOn w:val="1"/>
    <w:autoRedefine/>
    <w:qFormat/>
    <w:uiPriority w:val="1"/>
  </w:style>
  <w:style w:type="paragraph" w:customStyle="1" w:styleId="89">
    <w:name w:val="Body text|2"/>
    <w:basedOn w:val="1"/>
    <w:autoRedefine/>
    <w:qFormat/>
    <w:uiPriority w:val="0"/>
    <w:pPr>
      <w:spacing w:before="160" w:after="380"/>
    </w:pPr>
    <w:rPr>
      <w:rFonts w:ascii="宋体" w:hAnsi="宋体" w:cs="宋体"/>
      <w:sz w:val="28"/>
      <w:szCs w:val="28"/>
      <w:lang w:val="zh-TW" w:eastAsia="zh-TW" w:bidi="zh-TW"/>
    </w:rPr>
  </w:style>
  <w:style w:type="paragraph" w:customStyle="1" w:styleId="90">
    <w:name w:val="Heading #1|1"/>
    <w:basedOn w:val="1"/>
    <w:autoRedefine/>
    <w:qFormat/>
    <w:uiPriority w:val="0"/>
    <w:pPr>
      <w:spacing w:after="220"/>
      <w:jc w:val="center"/>
      <w:outlineLvl w:val="0"/>
    </w:pPr>
    <w:rPr>
      <w:rFonts w:ascii="宋体" w:hAnsi="宋体" w:cs="宋体"/>
      <w:sz w:val="38"/>
      <w:szCs w:val="38"/>
      <w:lang w:val="zh-TW" w:eastAsia="zh-TW" w:bidi="zh-TW"/>
    </w:rPr>
  </w:style>
  <w:style w:type="paragraph" w:customStyle="1" w:styleId="91">
    <w:name w:val="Other|1"/>
    <w:basedOn w:val="1"/>
    <w:autoRedefine/>
    <w:qFormat/>
    <w:uiPriority w:val="0"/>
    <w:pPr>
      <w:spacing w:line="298" w:lineRule="exact"/>
    </w:pPr>
    <w:rPr>
      <w:rFonts w:ascii="宋体" w:hAnsi="宋体" w:cs="宋体"/>
      <w:sz w:val="19"/>
      <w:szCs w:val="19"/>
      <w:lang w:val="zh-TW" w:eastAsia="zh-TW" w:bidi="zh-TW"/>
    </w:rPr>
  </w:style>
  <w:style w:type="paragraph" w:customStyle="1" w:styleId="92">
    <w:name w:val="Table caption|1"/>
    <w:basedOn w:val="1"/>
    <w:autoRedefine/>
    <w:qFormat/>
    <w:uiPriority w:val="0"/>
    <w:pPr>
      <w:spacing w:line="317" w:lineRule="exact"/>
    </w:pPr>
    <w:rPr>
      <w:rFonts w:ascii="宋体" w:hAnsi="宋体" w:cs="宋体"/>
      <w:sz w:val="22"/>
      <w:szCs w:val="22"/>
      <w:lang w:val="zh-TW" w:eastAsia="zh-TW" w:bidi="zh-TW"/>
    </w:rPr>
  </w:style>
  <w:style w:type="paragraph" w:customStyle="1" w:styleId="93">
    <w:name w:val="Body text|1"/>
    <w:basedOn w:val="1"/>
    <w:autoRedefine/>
    <w:qFormat/>
    <w:uiPriority w:val="0"/>
    <w:pPr>
      <w:spacing w:line="295" w:lineRule="auto"/>
      <w:ind w:firstLine="400"/>
    </w:pPr>
    <w:rPr>
      <w:rFonts w:ascii="宋体" w:hAnsi="宋体" w:cs="宋体"/>
      <w:sz w:val="22"/>
      <w:szCs w:val="22"/>
      <w:lang w:val="zh-TW" w:eastAsia="zh-TW" w:bidi="zh-TW"/>
    </w:rPr>
  </w:style>
  <w:style w:type="character" w:customStyle="1" w:styleId="94">
    <w:name w:val="标题 1 Char1"/>
    <w:autoRedefine/>
    <w:qFormat/>
    <w:uiPriority w:val="0"/>
    <w:rPr>
      <w:rFonts w:ascii="宋体"/>
      <w:kern w:val="2"/>
      <w:sz w:val="28"/>
    </w:rPr>
  </w:style>
  <w:style w:type="character" w:customStyle="1" w:styleId="95">
    <w:name w:val="mini-outputtext1"/>
    <w:basedOn w:val="51"/>
    <w:autoRedefine/>
    <w:qFormat/>
    <w:uiPriority w:val="0"/>
  </w:style>
  <w:style w:type="character" w:customStyle="1" w:styleId="96">
    <w:name w:val="纯文本 字符"/>
    <w:basedOn w:val="51"/>
    <w:link w:val="24"/>
    <w:autoRedefine/>
    <w:qFormat/>
    <w:uiPriority w:val="0"/>
    <w:rPr>
      <w:rFonts w:ascii="宋体" w:hAnsi="Courier New"/>
      <w:kern w:val="2"/>
      <w:sz w:val="21"/>
      <w:szCs w:val="22"/>
    </w:rPr>
  </w:style>
  <w:style w:type="character" w:customStyle="1" w:styleId="97">
    <w:name w:val="layui-layer-tabnow"/>
    <w:basedOn w:val="51"/>
    <w:autoRedefine/>
    <w:qFormat/>
    <w:uiPriority w:val="0"/>
    <w:rPr>
      <w:bdr w:val="single" w:color="CCCCCC" w:sz="6" w:space="0"/>
      <w:shd w:val="clear" w:color="auto" w:fill="FFFFFF"/>
    </w:rPr>
  </w:style>
  <w:style w:type="character" w:customStyle="1" w:styleId="98">
    <w:name w:val="first-child"/>
    <w:basedOn w:val="51"/>
    <w:autoRedefine/>
    <w:qFormat/>
    <w:uiPriority w:val="0"/>
  </w:style>
  <w:style w:type="character" w:customStyle="1" w:styleId="99">
    <w:name w:val="批注框文本 字符"/>
    <w:link w:val="28"/>
    <w:autoRedefine/>
    <w:qFormat/>
    <w:uiPriority w:val="99"/>
    <w:rPr>
      <w:kern w:val="2"/>
      <w:sz w:val="18"/>
      <w:szCs w:val="18"/>
    </w:rPr>
  </w:style>
  <w:style w:type="paragraph" w:customStyle="1" w:styleId="100">
    <w:name w:val="_Style 90"/>
    <w:autoRedefine/>
    <w:unhideWhenUsed/>
    <w:qFormat/>
    <w:uiPriority w:val="99"/>
    <w:pPr>
      <w:widowControl w:val="0"/>
      <w:jc w:val="both"/>
    </w:pPr>
    <w:rPr>
      <w:rFonts w:ascii="Times New Roman" w:hAnsi="Times New Roman" w:eastAsia="宋体" w:cs="Times New Roman"/>
      <w:kern w:val="2"/>
      <w:sz w:val="21"/>
      <w:lang w:val="en-US" w:eastAsia="zh-CN" w:bidi="ar-SA"/>
    </w:rPr>
  </w:style>
  <w:style w:type="character" w:customStyle="1" w:styleId="101">
    <w:name w:val="font31"/>
    <w:autoRedefine/>
    <w:qFormat/>
    <w:uiPriority w:val="0"/>
    <w:rPr>
      <w:rFonts w:hint="eastAsia" w:ascii="宋体" w:hAnsi="宋体" w:eastAsia="宋体" w:cs="宋体"/>
      <w:b/>
      <w:color w:val="000000"/>
      <w:sz w:val="20"/>
      <w:szCs w:val="20"/>
      <w:u w:val="none"/>
    </w:rPr>
  </w:style>
  <w:style w:type="paragraph" w:customStyle="1" w:styleId="102">
    <w:name w:val="修订1"/>
    <w:autoRedefine/>
    <w:unhideWhenUsed/>
    <w:qFormat/>
    <w:uiPriority w:val="99"/>
    <w:rPr>
      <w:rFonts w:ascii="Times New Roman" w:hAnsi="Times New Roman" w:eastAsia="宋体" w:cs="Times New Roman"/>
      <w:kern w:val="2"/>
      <w:sz w:val="21"/>
      <w:szCs w:val="22"/>
      <w:lang w:val="en-US" w:eastAsia="zh-CN" w:bidi="ar-SA"/>
    </w:rPr>
  </w:style>
  <w:style w:type="paragraph" w:customStyle="1" w:styleId="103">
    <w:name w:val="_Style 51"/>
    <w:basedOn w:val="1"/>
    <w:next w:val="79"/>
    <w:autoRedefine/>
    <w:qFormat/>
    <w:uiPriority w:val="34"/>
    <w:pPr>
      <w:ind w:firstLine="420" w:firstLineChars="200"/>
    </w:pPr>
    <w:rPr>
      <w:szCs w:val="22"/>
    </w:rPr>
  </w:style>
  <w:style w:type="paragraph" w:customStyle="1" w:styleId="104">
    <w:name w:val="TOC 标题1"/>
    <w:basedOn w:val="4"/>
    <w:next w:val="1"/>
    <w:autoRedefine/>
    <w:semiHidden/>
    <w:unhideWhenUsed/>
    <w:qFormat/>
    <w:uiPriority w:val="39"/>
    <w:pPr>
      <w:keepLines/>
      <w:widowControl/>
      <w:spacing w:before="480" w:line="276" w:lineRule="auto"/>
      <w:jc w:val="left"/>
      <w:outlineLvl w:val="9"/>
    </w:pPr>
    <w:rPr>
      <w:rFonts w:asciiTheme="majorHAnsi" w:hAnsiTheme="majorHAnsi" w:eastAsiaTheme="majorEastAsia" w:cstheme="majorBidi"/>
      <w:b/>
      <w:bCs/>
      <w:color w:val="376092" w:themeColor="accent1" w:themeShade="BF"/>
      <w:kern w:val="0"/>
      <w:szCs w:val="28"/>
    </w:rPr>
  </w:style>
  <w:style w:type="character" w:customStyle="1" w:styleId="105">
    <w:name w:val="标题 4 字符"/>
    <w:basedOn w:val="51"/>
    <w:link w:val="7"/>
    <w:autoRedefine/>
    <w:qFormat/>
    <w:uiPriority w:val="9"/>
    <w:rPr>
      <w:rFonts w:asciiTheme="majorHAnsi" w:hAnsiTheme="majorHAnsi" w:eastAsiaTheme="majorEastAsia" w:cstheme="majorBidi"/>
      <w:b/>
      <w:bCs/>
      <w:kern w:val="2"/>
      <w:sz w:val="28"/>
      <w:szCs w:val="28"/>
    </w:rPr>
  </w:style>
  <w:style w:type="character" w:customStyle="1" w:styleId="106">
    <w:name w:val="标题 5 字符"/>
    <w:basedOn w:val="51"/>
    <w:link w:val="8"/>
    <w:autoRedefine/>
    <w:qFormat/>
    <w:uiPriority w:val="9"/>
    <w:rPr>
      <w:b/>
      <w:bCs/>
      <w:kern w:val="2"/>
      <w:sz w:val="28"/>
      <w:szCs w:val="28"/>
    </w:rPr>
  </w:style>
  <w:style w:type="character" w:customStyle="1" w:styleId="107">
    <w:name w:val="标题 6 字符"/>
    <w:basedOn w:val="51"/>
    <w:link w:val="9"/>
    <w:autoRedefine/>
    <w:qFormat/>
    <w:uiPriority w:val="9"/>
    <w:rPr>
      <w:rFonts w:asciiTheme="majorHAnsi" w:hAnsiTheme="majorHAnsi" w:eastAsiaTheme="majorEastAsia" w:cstheme="majorBidi"/>
      <w:b/>
      <w:bCs/>
      <w:kern w:val="2"/>
      <w:sz w:val="24"/>
      <w:szCs w:val="24"/>
    </w:rPr>
  </w:style>
  <w:style w:type="character" w:customStyle="1" w:styleId="108">
    <w:name w:val="标题 字符"/>
    <w:basedOn w:val="51"/>
    <w:link w:val="46"/>
    <w:autoRedefine/>
    <w:qFormat/>
    <w:uiPriority w:val="10"/>
    <w:rPr>
      <w:rFonts w:asciiTheme="majorHAnsi" w:hAnsiTheme="majorHAnsi" w:cstheme="majorBidi"/>
      <w:b/>
      <w:bCs/>
      <w:kern w:val="2"/>
      <w:sz w:val="32"/>
      <w:szCs w:val="32"/>
    </w:rPr>
  </w:style>
  <w:style w:type="paragraph" w:customStyle="1" w:styleId="109">
    <w:name w:val="2级"/>
    <w:basedOn w:val="5"/>
    <w:link w:val="110"/>
    <w:autoRedefine/>
    <w:qFormat/>
    <w:uiPriority w:val="0"/>
    <w:pPr>
      <w:spacing w:before="100" w:after="100" w:line="240" w:lineRule="auto"/>
      <w:jc w:val="left"/>
    </w:pPr>
    <w:rPr>
      <w:rFonts w:asciiTheme="majorHAnsi" w:hAnsiTheme="majorHAnsi" w:eastAsiaTheme="majorEastAsia"/>
      <w:sz w:val="30"/>
      <w:szCs w:val="30"/>
    </w:rPr>
  </w:style>
  <w:style w:type="character" w:customStyle="1" w:styleId="110">
    <w:name w:val="2级 Char"/>
    <w:basedOn w:val="69"/>
    <w:link w:val="109"/>
    <w:autoRedefine/>
    <w:qFormat/>
    <w:uiPriority w:val="0"/>
    <w:rPr>
      <w:rFonts w:asciiTheme="majorHAnsi" w:hAnsiTheme="majorHAnsi" w:eastAsiaTheme="majorEastAsia"/>
      <w:kern w:val="2"/>
      <w:sz w:val="30"/>
      <w:szCs w:val="30"/>
      <w:lang w:val="en-US" w:eastAsia="zh-CN" w:bidi="ar-SA"/>
    </w:rPr>
  </w:style>
  <w:style w:type="paragraph" w:customStyle="1" w:styleId="111">
    <w:name w:val="列出段落2"/>
    <w:basedOn w:val="1"/>
    <w:autoRedefine/>
    <w:qFormat/>
    <w:uiPriority w:val="0"/>
    <w:pPr>
      <w:ind w:firstLine="420" w:firstLineChars="200"/>
    </w:pPr>
    <w:rPr>
      <w:szCs w:val="21"/>
    </w:rPr>
  </w:style>
  <w:style w:type="character" w:customStyle="1" w:styleId="112">
    <w:name w:val="信息标题 字符"/>
    <w:basedOn w:val="51"/>
    <w:link w:val="43"/>
    <w:autoRedefine/>
    <w:qFormat/>
    <w:uiPriority w:val="0"/>
    <w:rPr>
      <w:rFonts w:ascii="Cambria" w:hAnsi="Cambria" w:eastAsia="宋体" w:cs="Times New Roman"/>
      <w:kern w:val="2"/>
      <w:sz w:val="24"/>
      <w:szCs w:val="24"/>
      <w:shd w:val="pct20" w:color="auto" w:fill="auto"/>
    </w:rPr>
  </w:style>
  <w:style w:type="paragraph" w:customStyle="1" w:styleId="113">
    <w:name w:val="2级+1"/>
    <w:basedOn w:val="1"/>
    <w:autoRedefine/>
    <w:qFormat/>
    <w:uiPriority w:val="0"/>
    <w:pPr>
      <w:keepNext/>
      <w:keepLines/>
      <w:spacing w:before="100" w:after="100"/>
      <w:jc w:val="center"/>
      <w:outlineLvl w:val="1"/>
    </w:pPr>
    <w:rPr>
      <w:rFonts w:asciiTheme="majorHAnsi" w:hAnsiTheme="majorHAnsi" w:eastAsiaTheme="majorEastAsia"/>
      <w:b/>
      <w:bCs/>
      <w:sz w:val="30"/>
      <w:szCs w:val="30"/>
    </w:rPr>
  </w:style>
  <w:style w:type="character" w:customStyle="1" w:styleId="114">
    <w:name w:val="正文文本 字符"/>
    <w:link w:val="2"/>
    <w:autoRedefine/>
    <w:qFormat/>
    <w:uiPriority w:val="99"/>
    <w:rPr>
      <w:kern w:val="2"/>
      <w:sz w:val="21"/>
    </w:rPr>
  </w:style>
  <w:style w:type="paragraph" w:customStyle="1" w:styleId="115">
    <w:name w:val="列表段落1"/>
    <w:basedOn w:val="1"/>
    <w:autoRedefine/>
    <w:qFormat/>
    <w:uiPriority w:val="34"/>
    <w:pPr>
      <w:ind w:firstLine="420" w:firstLineChars="200"/>
    </w:pPr>
    <w:rPr>
      <w:rFonts w:ascii="Calibri" w:hAnsi="Calibri"/>
      <w:szCs w:val="22"/>
    </w:rPr>
  </w:style>
  <w:style w:type="character" w:customStyle="1" w:styleId="116">
    <w:name w:val="页眉 字符"/>
    <w:autoRedefine/>
    <w:qFormat/>
    <w:uiPriority w:val="99"/>
    <w:rPr>
      <w:sz w:val="18"/>
      <w:szCs w:val="18"/>
    </w:rPr>
  </w:style>
  <w:style w:type="character" w:customStyle="1" w:styleId="117">
    <w:name w:val="页脚 字符"/>
    <w:autoRedefine/>
    <w:qFormat/>
    <w:uiPriority w:val="99"/>
    <w:rPr>
      <w:sz w:val="18"/>
      <w:szCs w:val="18"/>
    </w:rPr>
  </w:style>
  <w:style w:type="paragraph" w:customStyle="1" w:styleId="118">
    <w:name w:val="font5"/>
    <w:basedOn w:val="1"/>
    <w:autoRedefine/>
    <w:qFormat/>
    <w:uiPriority w:val="0"/>
    <w:pPr>
      <w:widowControl/>
      <w:spacing w:before="100" w:beforeAutospacing="1" w:after="100" w:afterAutospacing="1"/>
      <w:jc w:val="left"/>
    </w:pPr>
    <w:rPr>
      <w:rFonts w:ascii="宋体" w:hAnsi="宋体" w:cs="宋体"/>
      <w:color w:val="000000"/>
      <w:kern w:val="0"/>
      <w:sz w:val="18"/>
      <w:szCs w:val="18"/>
    </w:rPr>
  </w:style>
  <w:style w:type="paragraph" w:customStyle="1" w:styleId="119">
    <w:name w:val="font6"/>
    <w:basedOn w:val="1"/>
    <w:autoRedefine/>
    <w:qFormat/>
    <w:uiPriority w:val="0"/>
    <w:pPr>
      <w:widowControl/>
      <w:spacing w:before="100" w:beforeAutospacing="1" w:after="100" w:afterAutospacing="1"/>
      <w:jc w:val="left"/>
    </w:pPr>
    <w:rPr>
      <w:rFonts w:ascii="宋体" w:hAnsi="宋体" w:cs="宋体"/>
      <w:color w:val="000000"/>
      <w:kern w:val="0"/>
      <w:sz w:val="18"/>
      <w:szCs w:val="18"/>
    </w:rPr>
  </w:style>
  <w:style w:type="paragraph" w:customStyle="1" w:styleId="120">
    <w:name w:val="xl63"/>
    <w:basedOn w:val="1"/>
    <w:autoRedefine/>
    <w:qFormat/>
    <w:uiPriority w:val="0"/>
    <w:pPr>
      <w:widowControl/>
      <w:spacing w:before="100" w:beforeAutospacing="1" w:after="100" w:afterAutospacing="1"/>
      <w:jc w:val="left"/>
    </w:pPr>
    <w:rPr>
      <w:rFonts w:ascii="宋体" w:hAnsi="宋体" w:cs="宋体"/>
      <w:kern w:val="0"/>
      <w:sz w:val="20"/>
    </w:rPr>
  </w:style>
  <w:style w:type="paragraph" w:customStyle="1" w:styleId="121">
    <w:name w:val="xl64"/>
    <w:basedOn w:val="1"/>
    <w:autoRedefine/>
    <w:qFormat/>
    <w:uiPriority w:val="0"/>
    <w:pPr>
      <w:widowControl/>
      <w:spacing w:before="100" w:beforeAutospacing="1" w:after="100" w:afterAutospacing="1"/>
      <w:jc w:val="left"/>
    </w:pPr>
    <w:rPr>
      <w:rFonts w:ascii="宋体" w:hAnsi="宋体" w:cs="宋体"/>
      <w:kern w:val="0"/>
      <w:sz w:val="20"/>
    </w:rPr>
  </w:style>
  <w:style w:type="paragraph" w:customStyle="1" w:styleId="122">
    <w:name w:val="xl6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rPr>
  </w:style>
  <w:style w:type="paragraph" w:customStyle="1" w:styleId="123">
    <w:name w:val="xl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szCs w:val="24"/>
    </w:rPr>
  </w:style>
  <w:style w:type="paragraph" w:customStyle="1" w:styleId="124">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rPr>
  </w:style>
  <w:style w:type="paragraph" w:customStyle="1" w:styleId="125">
    <w:name w:val="xl6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rPr>
  </w:style>
  <w:style w:type="paragraph" w:customStyle="1" w:styleId="126">
    <w:name w:val="xl6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27">
    <w:name w:val="xl7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rPr>
  </w:style>
  <w:style w:type="paragraph" w:customStyle="1" w:styleId="128">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129">
    <w:name w:val="xl7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rPr>
  </w:style>
  <w:style w:type="paragraph" w:customStyle="1" w:styleId="130">
    <w:name w:val="xl7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rPr>
  </w:style>
  <w:style w:type="paragraph" w:customStyle="1" w:styleId="131">
    <w:name w:val="xl7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rPr>
  </w:style>
  <w:style w:type="paragraph" w:customStyle="1" w:styleId="132">
    <w:name w:val="xl7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133">
    <w:name w:val="xl7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rPr>
  </w:style>
  <w:style w:type="paragraph" w:customStyle="1" w:styleId="134">
    <w:name w:val="xl7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rPr>
  </w:style>
  <w:style w:type="paragraph" w:customStyle="1" w:styleId="135">
    <w:name w:val="xl7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36">
    <w:name w:val="xl7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cs="宋体"/>
      <w:kern w:val="0"/>
      <w:sz w:val="20"/>
    </w:rPr>
  </w:style>
  <w:style w:type="paragraph" w:customStyle="1" w:styleId="137">
    <w:name w:val="xl8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138">
    <w:name w:val="xl8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rPr>
  </w:style>
  <w:style w:type="paragraph" w:customStyle="1" w:styleId="139">
    <w:name w:val="xl8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rPr>
  </w:style>
  <w:style w:type="paragraph" w:customStyle="1" w:styleId="140">
    <w:name w:val="xl8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rPr>
  </w:style>
  <w:style w:type="paragraph" w:customStyle="1" w:styleId="141">
    <w:name w:val="xl84"/>
    <w:basedOn w:val="1"/>
    <w:autoRedefine/>
    <w:qFormat/>
    <w:uiPriority w:val="0"/>
    <w:pPr>
      <w:widowControl/>
      <w:spacing w:before="100" w:beforeAutospacing="1" w:after="100" w:afterAutospacing="1"/>
      <w:jc w:val="center"/>
    </w:pPr>
    <w:rPr>
      <w:rFonts w:ascii="宋体" w:hAnsi="宋体" w:cs="宋体"/>
      <w:b/>
      <w:bCs/>
      <w:kern w:val="0"/>
      <w:sz w:val="32"/>
      <w:szCs w:val="32"/>
    </w:rPr>
  </w:style>
  <w:style w:type="paragraph" w:customStyle="1" w:styleId="142">
    <w:name w:val="xl85"/>
    <w:basedOn w:val="1"/>
    <w:autoRedefine/>
    <w:qFormat/>
    <w:uiPriority w:val="0"/>
    <w:pPr>
      <w:widowControl/>
      <w:spacing w:before="100" w:beforeAutospacing="1" w:after="100" w:afterAutospacing="1"/>
      <w:jc w:val="center"/>
    </w:pPr>
    <w:rPr>
      <w:rFonts w:ascii="宋体" w:hAnsi="宋体" w:cs="宋体"/>
      <w:b/>
      <w:bCs/>
      <w:kern w:val="0"/>
      <w:sz w:val="32"/>
      <w:szCs w:val="32"/>
    </w:rPr>
  </w:style>
  <w:style w:type="paragraph" w:customStyle="1" w:styleId="143">
    <w:name w:val="xl8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character" w:customStyle="1" w:styleId="144">
    <w:name w:val="font11"/>
    <w:autoRedefine/>
    <w:qFormat/>
    <w:uiPriority w:val="0"/>
    <w:rPr>
      <w:rFonts w:hint="eastAsia" w:ascii="宋体" w:hAnsi="宋体" w:eastAsia="宋体" w:cs="宋体"/>
      <w:color w:val="000000"/>
      <w:sz w:val="20"/>
      <w:szCs w:val="20"/>
      <w:u w:val="none"/>
    </w:rPr>
  </w:style>
  <w:style w:type="character" w:customStyle="1" w:styleId="145">
    <w:name w:val="正文文本 Char"/>
    <w:autoRedefine/>
    <w:semiHidden/>
    <w:qFormat/>
    <w:uiPriority w:val="99"/>
    <w:rPr>
      <w:kern w:val="2"/>
      <w:sz w:val="21"/>
      <w:szCs w:val="22"/>
    </w:rPr>
  </w:style>
  <w:style w:type="character" w:customStyle="1" w:styleId="146">
    <w:name w:val="font91"/>
    <w:autoRedefine/>
    <w:qFormat/>
    <w:uiPriority w:val="0"/>
    <w:rPr>
      <w:rFonts w:hint="eastAsia" w:ascii="宋体" w:hAnsi="宋体" w:eastAsia="宋体" w:cs="宋体"/>
      <w:color w:val="000000"/>
      <w:sz w:val="24"/>
      <w:szCs w:val="24"/>
      <w:u w:val="none"/>
    </w:rPr>
  </w:style>
  <w:style w:type="paragraph" w:customStyle="1" w:styleId="147">
    <w:name w:val="msolistparagraph"/>
    <w:basedOn w:val="1"/>
    <w:autoRedefine/>
    <w:qFormat/>
    <w:uiPriority w:val="0"/>
    <w:pPr>
      <w:ind w:firstLine="420" w:firstLineChars="200"/>
    </w:pPr>
    <w:rPr>
      <w:szCs w:val="22"/>
    </w:rPr>
  </w:style>
  <w:style w:type="paragraph" w:customStyle="1" w:styleId="148">
    <w:name w:val="null3"/>
    <w:autoRedefine/>
    <w:qFormat/>
    <w:uiPriority w:val="0"/>
    <w:rPr>
      <w:rFonts w:hint="eastAsia" w:ascii="Calibri" w:hAnsi="Calibri" w:eastAsia="宋体" w:cs="Times New Roman"/>
      <w:lang w:val="en-US" w:eastAsia="zh-CN" w:bidi="ar-SA"/>
    </w:rPr>
  </w:style>
  <w:style w:type="paragraph" w:customStyle="1" w:styleId="149">
    <w:name w:val="样式 标题 3 + (中文) 黑体 小四 非加粗 段前: 7.8 磅 段后: 0 磅 行距: 固定值 20 磅_0"/>
    <w:basedOn w:val="1"/>
    <w:autoRedefine/>
    <w:qFormat/>
    <w:uiPriority w:val="0"/>
    <w:pPr>
      <w:keepNext/>
      <w:keepLines/>
      <w:spacing w:line="400" w:lineRule="exact"/>
      <w:outlineLvl w:val="2"/>
    </w:pPr>
    <w:rPr>
      <w:rFonts w:ascii="Calibri" w:hAnsi="Calibri" w:eastAsia="黑体" w:cs="宋体"/>
      <w:szCs w:val="21"/>
    </w:rPr>
  </w:style>
  <w:style w:type="character" w:customStyle="1" w:styleId="150">
    <w:name w:val="font21"/>
    <w:autoRedefine/>
    <w:qFormat/>
    <w:uiPriority w:val="0"/>
    <w:rPr>
      <w:rFonts w:hint="eastAsia" w:ascii="宋体" w:hAnsi="宋体" w:eastAsia="宋体" w:cs="宋体"/>
      <w:color w:val="FF0000"/>
      <w:sz w:val="22"/>
      <w:szCs w:val="22"/>
      <w:u w:val="none"/>
    </w:rPr>
  </w:style>
  <w:style w:type="paragraph" w:customStyle="1" w:styleId="151">
    <w:name w:val="缺省文本"/>
    <w:basedOn w:val="1"/>
    <w:autoRedefine/>
    <w:qFormat/>
    <w:uiPriority w:val="0"/>
    <w:pPr>
      <w:autoSpaceDE w:val="0"/>
      <w:autoSpaceDN w:val="0"/>
      <w:adjustRightInd w:val="0"/>
      <w:jc w:val="left"/>
    </w:pPr>
    <w:rPr>
      <w:kern w:val="0"/>
      <w:sz w:val="24"/>
    </w:rPr>
  </w:style>
  <w:style w:type="paragraph" w:customStyle="1" w:styleId="152">
    <w:name w:val="列出段落4"/>
    <w:basedOn w:val="1"/>
    <w:autoRedefine/>
    <w:qFormat/>
    <w:uiPriority w:val="34"/>
    <w:pPr>
      <w:ind w:firstLine="420" w:firstLineChars="200"/>
    </w:pPr>
  </w:style>
  <w:style w:type="paragraph" w:customStyle="1" w:styleId="153">
    <w:name w:val="正文2"/>
    <w:autoRedefine/>
    <w:qFormat/>
    <w:uiPriority w:val="0"/>
    <w:pPr>
      <w:jc w:val="both"/>
    </w:pPr>
    <w:rPr>
      <w:rFonts w:ascii="Times New Roman" w:hAnsi="Times New Roman" w:eastAsia="宋体" w:cs="Times New Roman"/>
      <w:kern w:val="2"/>
      <w:sz w:val="21"/>
      <w:szCs w:val="21"/>
      <w:lang w:val="en-US" w:eastAsia="zh-CN" w:bidi="ar-SA"/>
    </w:rPr>
  </w:style>
  <w:style w:type="character" w:customStyle="1" w:styleId="154">
    <w:name w:val="font51"/>
    <w:basedOn w:val="51"/>
    <w:autoRedefine/>
    <w:qFormat/>
    <w:uiPriority w:val="0"/>
    <w:rPr>
      <w:rFonts w:hint="eastAsia" w:ascii="宋体" w:hAnsi="宋体" w:eastAsia="宋体" w:cs="宋体"/>
      <w:color w:val="000000"/>
      <w:sz w:val="22"/>
      <w:szCs w:val="22"/>
      <w:u w:val="none"/>
    </w:rPr>
  </w:style>
  <w:style w:type="character" w:customStyle="1" w:styleId="155">
    <w:name w:val="font781"/>
    <w:basedOn w:val="51"/>
    <w:autoRedefine/>
    <w:qFormat/>
    <w:uiPriority w:val="0"/>
    <w:rPr>
      <w:rFonts w:hint="eastAsia" w:ascii="宋体" w:hAnsi="宋体" w:eastAsia="宋体" w:cs="宋体"/>
      <w:color w:val="00399B"/>
      <w:sz w:val="22"/>
      <w:szCs w:val="22"/>
      <w:u w:val="none"/>
    </w:rPr>
  </w:style>
  <w:style w:type="character" w:customStyle="1" w:styleId="156">
    <w:name w:val="font01"/>
    <w:basedOn w:val="51"/>
    <w:autoRedefine/>
    <w:qFormat/>
    <w:uiPriority w:val="0"/>
    <w:rPr>
      <w:rFonts w:ascii="Arial" w:hAnsi="Arial" w:cs="Arial"/>
      <w:color w:val="000000"/>
      <w:sz w:val="22"/>
      <w:szCs w:val="22"/>
      <w:u w:val="none"/>
    </w:rPr>
  </w:style>
  <w:style w:type="character" w:customStyle="1" w:styleId="157">
    <w:name w:val="font81"/>
    <w:basedOn w:val="51"/>
    <w:autoRedefine/>
    <w:qFormat/>
    <w:uiPriority w:val="0"/>
    <w:rPr>
      <w:rFonts w:hint="eastAsia" w:ascii="宋体" w:hAnsi="宋体" w:eastAsia="宋体" w:cs="宋体"/>
      <w:color w:val="9C1F00"/>
      <w:sz w:val="22"/>
      <w:szCs w:val="22"/>
      <w:u w:val="none"/>
    </w:rPr>
  </w:style>
  <w:style w:type="character" w:customStyle="1" w:styleId="158">
    <w:name w:val="font751"/>
    <w:basedOn w:val="51"/>
    <w:autoRedefine/>
    <w:qFormat/>
    <w:uiPriority w:val="0"/>
    <w:rPr>
      <w:rFonts w:hint="eastAsia" w:ascii="宋体" w:hAnsi="宋体" w:eastAsia="宋体" w:cs="宋体"/>
      <w:color w:val="00007D"/>
      <w:sz w:val="22"/>
      <w:szCs w:val="22"/>
      <w:u w:val="none"/>
    </w:rPr>
  </w:style>
  <w:style w:type="character" w:customStyle="1" w:styleId="159">
    <w:name w:val="font151"/>
    <w:basedOn w:val="51"/>
    <w:autoRedefine/>
    <w:qFormat/>
    <w:uiPriority w:val="0"/>
    <w:rPr>
      <w:rFonts w:hint="eastAsia" w:ascii="宋体" w:hAnsi="宋体" w:eastAsia="宋体" w:cs="宋体"/>
      <w:color w:val="0025B9"/>
      <w:sz w:val="22"/>
      <w:szCs w:val="22"/>
      <w:u w:val="none"/>
    </w:rPr>
  </w:style>
  <w:style w:type="character" w:customStyle="1" w:styleId="160">
    <w:name w:val="font821"/>
    <w:basedOn w:val="51"/>
    <w:autoRedefine/>
    <w:qFormat/>
    <w:uiPriority w:val="0"/>
    <w:rPr>
      <w:rFonts w:hint="eastAsia" w:ascii="宋体" w:hAnsi="宋体" w:eastAsia="宋体" w:cs="宋体"/>
      <w:color w:val="73003D"/>
      <w:sz w:val="22"/>
      <w:szCs w:val="22"/>
      <w:u w:val="none"/>
    </w:rPr>
  </w:style>
  <w:style w:type="character" w:customStyle="1" w:styleId="161">
    <w:name w:val="font671"/>
    <w:basedOn w:val="51"/>
    <w:autoRedefine/>
    <w:qFormat/>
    <w:uiPriority w:val="0"/>
    <w:rPr>
      <w:rFonts w:hint="eastAsia" w:ascii="宋体" w:hAnsi="宋体" w:eastAsia="宋体" w:cs="宋体"/>
      <w:color w:val="001C8C"/>
      <w:sz w:val="22"/>
      <w:szCs w:val="22"/>
      <w:u w:val="none"/>
    </w:rPr>
  </w:style>
  <w:style w:type="character" w:customStyle="1" w:styleId="162">
    <w:name w:val="font62"/>
    <w:basedOn w:val="51"/>
    <w:autoRedefine/>
    <w:qFormat/>
    <w:uiPriority w:val="0"/>
    <w:rPr>
      <w:rFonts w:hint="eastAsia" w:ascii="宋体" w:hAnsi="宋体" w:eastAsia="宋体" w:cs="宋体"/>
      <w:color w:val="7E0022"/>
      <w:sz w:val="22"/>
      <w:szCs w:val="22"/>
      <w:u w:val="none"/>
    </w:rPr>
  </w:style>
  <w:style w:type="character" w:customStyle="1" w:styleId="163">
    <w:name w:val="font801"/>
    <w:basedOn w:val="51"/>
    <w:autoRedefine/>
    <w:qFormat/>
    <w:uiPriority w:val="0"/>
    <w:rPr>
      <w:rFonts w:hint="eastAsia" w:ascii="宋体" w:hAnsi="宋体" w:eastAsia="宋体" w:cs="宋体"/>
      <w:color w:val="003B6F"/>
      <w:sz w:val="22"/>
      <w:szCs w:val="22"/>
      <w:u w:val="none"/>
    </w:rPr>
  </w:style>
  <w:style w:type="character" w:customStyle="1" w:styleId="164">
    <w:name w:val="正文文本首行缩进 2 字符"/>
    <w:basedOn w:val="165"/>
    <w:link w:val="48"/>
    <w:autoRedefine/>
    <w:qFormat/>
    <w:uiPriority w:val="0"/>
    <w:rPr>
      <w:kern w:val="2"/>
      <w:sz w:val="24"/>
      <w:szCs w:val="22"/>
    </w:rPr>
  </w:style>
  <w:style w:type="character" w:customStyle="1" w:styleId="165">
    <w:name w:val="正文文本缩进 字符"/>
    <w:basedOn w:val="51"/>
    <w:link w:val="19"/>
    <w:autoRedefine/>
    <w:qFormat/>
    <w:uiPriority w:val="0"/>
    <w:rPr>
      <w:kern w:val="2"/>
      <w:sz w:val="24"/>
      <w:szCs w:val="22"/>
    </w:rPr>
  </w:style>
  <w:style w:type="character" w:customStyle="1" w:styleId="166">
    <w:name w:val="font761"/>
    <w:basedOn w:val="51"/>
    <w:autoRedefine/>
    <w:qFormat/>
    <w:uiPriority w:val="0"/>
    <w:rPr>
      <w:rFonts w:hint="eastAsia" w:ascii="宋体" w:hAnsi="宋体" w:eastAsia="宋体" w:cs="宋体"/>
      <w:color w:val="540051"/>
      <w:sz w:val="22"/>
      <w:szCs w:val="22"/>
      <w:u w:val="none"/>
    </w:rPr>
  </w:style>
  <w:style w:type="character" w:customStyle="1" w:styleId="167">
    <w:name w:val="font791"/>
    <w:basedOn w:val="51"/>
    <w:autoRedefine/>
    <w:qFormat/>
    <w:uiPriority w:val="0"/>
    <w:rPr>
      <w:rFonts w:hint="eastAsia" w:ascii="宋体" w:hAnsi="宋体" w:eastAsia="宋体" w:cs="宋体"/>
      <w:color w:val="00418B"/>
      <w:sz w:val="22"/>
      <w:szCs w:val="22"/>
      <w:u w:val="none"/>
    </w:rPr>
  </w:style>
  <w:style w:type="character" w:customStyle="1" w:styleId="168">
    <w:name w:val="font741"/>
    <w:basedOn w:val="51"/>
    <w:autoRedefine/>
    <w:qFormat/>
    <w:uiPriority w:val="0"/>
    <w:rPr>
      <w:rFonts w:hint="eastAsia" w:ascii="宋体" w:hAnsi="宋体" w:eastAsia="宋体" w:cs="宋体"/>
      <w:color w:val="0061C3"/>
      <w:sz w:val="22"/>
      <w:szCs w:val="22"/>
      <w:u w:val="none"/>
    </w:rPr>
  </w:style>
  <w:style w:type="table" w:customStyle="1" w:styleId="169">
    <w:name w:val="Table Normal"/>
    <w:basedOn w:val="49"/>
    <w:autoRedefine/>
    <w:qFormat/>
    <w:uiPriority w:val="0"/>
    <w:tblPr>
      <w:tblCellMar>
        <w:left w:w="0" w:type="dxa"/>
        <w:right w:w="0" w:type="dxa"/>
      </w:tblCellMar>
    </w:tblPr>
  </w:style>
  <w:style w:type="paragraph" w:customStyle="1" w:styleId="170">
    <w:name w:val="Table Text"/>
    <w:basedOn w:val="1"/>
    <w:autoRedefine/>
    <w:semiHidden/>
    <w:qFormat/>
    <w:uiPriority w:val="0"/>
    <w:pPr>
      <w:widowControl/>
      <w:kinsoku w:val="0"/>
      <w:autoSpaceDE w:val="0"/>
      <w:autoSpaceDN w:val="0"/>
      <w:adjustRightInd w:val="0"/>
      <w:snapToGrid w:val="0"/>
      <w:ind w:right="116"/>
      <w:jc w:val="left"/>
      <w:textAlignment w:val="baseline"/>
    </w:pPr>
    <w:rPr>
      <w:rFonts w:ascii="仿宋" w:hAnsi="仿宋" w:eastAsia="仿宋"/>
      <w:b/>
      <w:snapToGrid w:val="0"/>
      <w:sz w:val="28"/>
      <w:szCs w:val="28"/>
    </w:rPr>
  </w:style>
  <w:style w:type="paragraph" w:customStyle="1" w:styleId="171">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172">
    <w:name w:val="null5"/>
    <w:hidden/>
    <w:qFormat/>
    <w:uiPriority w:val="0"/>
    <w:rPr>
      <w:rFonts w:hint="eastAsia" w:ascii="仿宋_GB2312" w:hAnsi="仿宋_GB2312" w:eastAsia="仿宋_GB2312" w:cs="仿宋_GB2312"/>
      <w:sz w:val="24"/>
      <w:szCs w:val="24"/>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93.png"/><Relationship Id="rId98" Type="http://schemas.openxmlformats.org/officeDocument/2006/relationships/image" Target="media/image92.png"/><Relationship Id="rId97" Type="http://schemas.openxmlformats.org/officeDocument/2006/relationships/image" Target="media/image91.png"/><Relationship Id="rId96" Type="http://schemas.openxmlformats.org/officeDocument/2006/relationships/image" Target="media/image90.png"/><Relationship Id="rId95" Type="http://schemas.openxmlformats.org/officeDocument/2006/relationships/image" Target="media/image89.png"/><Relationship Id="rId94" Type="http://schemas.openxmlformats.org/officeDocument/2006/relationships/image" Target="media/image88.png"/><Relationship Id="rId93" Type="http://schemas.openxmlformats.org/officeDocument/2006/relationships/image" Target="media/image87.png"/><Relationship Id="rId92" Type="http://schemas.openxmlformats.org/officeDocument/2006/relationships/image" Target="media/image86.png"/><Relationship Id="rId91" Type="http://schemas.openxmlformats.org/officeDocument/2006/relationships/image" Target="media/image85.png"/><Relationship Id="rId90" Type="http://schemas.openxmlformats.org/officeDocument/2006/relationships/image" Target="media/image84.png"/><Relationship Id="rId9" Type="http://schemas.openxmlformats.org/officeDocument/2006/relationships/image" Target="media/image3.png"/><Relationship Id="rId89" Type="http://schemas.openxmlformats.org/officeDocument/2006/relationships/image" Target="media/image83.png"/><Relationship Id="rId88" Type="http://schemas.openxmlformats.org/officeDocument/2006/relationships/image" Target="media/image82.png"/><Relationship Id="rId87" Type="http://schemas.openxmlformats.org/officeDocument/2006/relationships/image" Target="media/image81.png"/><Relationship Id="rId86" Type="http://schemas.openxmlformats.org/officeDocument/2006/relationships/image" Target="media/image80.png"/><Relationship Id="rId85" Type="http://schemas.openxmlformats.org/officeDocument/2006/relationships/image" Target="media/image79.png"/><Relationship Id="rId84" Type="http://schemas.openxmlformats.org/officeDocument/2006/relationships/image" Target="media/image78.png"/><Relationship Id="rId83" Type="http://schemas.openxmlformats.org/officeDocument/2006/relationships/image" Target="media/image77.png"/><Relationship Id="rId82" Type="http://schemas.openxmlformats.org/officeDocument/2006/relationships/image" Target="media/image76.png"/><Relationship Id="rId81" Type="http://schemas.openxmlformats.org/officeDocument/2006/relationships/image" Target="media/image75.png"/><Relationship Id="rId80" Type="http://schemas.openxmlformats.org/officeDocument/2006/relationships/image" Target="media/image74.png"/><Relationship Id="rId8" Type="http://schemas.openxmlformats.org/officeDocument/2006/relationships/image" Target="media/image2.png"/><Relationship Id="rId79" Type="http://schemas.openxmlformats.org/officeDocument/2006/relationships/image" Target="media/image73.png"/><Relationship Id="rId78" Type="http://schemas.openxmlformats.org/officeDocument/2006/relationships/image" Target="media/image72.png"/><Relationship Id="rId77" Type="http://schemas.openxmlformats.org/officeDocument/2006/relationships/image" Target="media/image71.png"/><Relationship Id="rId76" Type="http://schemas.openxmlformats.org/officeDocument/2006/relationships/image" Target="media/image70.png"/><Relationship Id="rId75" Type="http://schemas.openxmlformats.org/officeDocument/2006/relationships/image" Target="media/image69.png"/><Relationship Id="rId74" Type="http://schemas.openxmlformats.org/officeDocument/2006/relationships/image" Target="media/image68.png"/><Relationship Id="rId73" Type="http://schemas.openxmlformats.org/officeDocument/2006/relationships/image" Target="media/image67.png"/><Relationship Id="rId72" Type="http://schemas.openxmlformats.org/officeDocument/2006/relationships/image" Target="media/image66.png"/><Relationship Id="rId71" Type="http://schemas.openxmlformats.org/officeDocument/2006/relationships/image" Target="media/image65.png"/><Relationship Id="rId70" Type="http://schemas.openxmlformats.org/officeDocument/2006/relationships/image" Target="media/image64.png"/><Relationship Id="rId7" Type="http://schemas.openxmlformats.org/officeDocument/2006/relationships/image" Target="media/image1.png"/><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theme" Target="theme/theme1.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2.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2" Type="http://schemas.openxmlformats.org/officeDocument/2006/relationships/fontTable" Target="fontTable.xml"/><Relationship Id="rId121" Type="http://schemas.openxmlformats.org/officeDocument/2006/relationships/numbering" Target="numbering.xml"/><Relationship Id="rId120" Type="http://schemas.openxmlformats.org/officeDocument/2006/relationships/image" Target="media/image114.png"/><Relationship Id="rId12" Type="http://schemas.openxmlformats.org/officeDocument/2006/relationships/image" Target="media/image6.png"/><Relationship Id="rId119" Type="http://schemas.openxmlformats.org/officeDocument/2006/relationships/image" Target="media/image113.png"/><Relationship Id="rId118" Type="http://schemas.openxmlformats.org/officeDocument/2006/relationships/image" Target="media/image112.png"/><Relationship Id="rId117" Type="http://schemas.openxmlformats.org/officeDocument/2006/relationships/image" Target="media/image111.png"/><Relationship Id="rId116" Type="http://schemas.openxmlformats.org/officeDocument/2006/relationships/image" Target="media/image110.png"/><Relationship Id="rId115" Type="http://schemas.openxmlformats.org/officeDocument/2006/relationships/image" Target="media/image109.png"/><Relationship Id="rId114" Type="http://schemas.openxmlformats.org/officeDocument/2006/relationships/image" Target="media/image108.png"/><Relationship Id="rId113" Type="http://schemas.openxmlformats.org/officeDocument/2006/relationships/image" Target="media/image107.png"/><Relationship Id="rId112" Type="http://schemas.openxmlformats.org/officeDocument/2006/relationships/image" Target="media/image106.png"/><Relationship Id="rId111" Type="http://schemas.openxmlformats.org/officeDocument/2006/relationships/image" Target="media/image105.png"/><Relationship Id="rId110" Type="http://schemas.openxmlformats.org/officeDocument/2006/relationships/image" Target="media/image104.png"/><Relationship Id="rId11" Type="http://schemas.openxmlformats.org/officeDocument/2006/relationships/image" Target="media/image5.png"/><Relationship Id="rId109" Type="http://schemas.openxmlformats.org/officeDocument/2006/relationships/image" Target="media/image103.png"/><Relationship Id="rId108" Type="http://schemas.openxmlformats.org/officeDocument/2006/relationships/image" Target="media/image102.png"/><Relationship Id="rId107" Type="http://schemas.openxmlformats.org/officeDocument/2006/relationships/image" Target="media/image101.png"/><Relationship Id="rId106" Type="http://schemas.openxmlformats.org/officeDocument/2006/relationships/image" Target="media/image100.png"/><Relationship Id="rId105" Type="http://schemas.openxmlformats.org/officeDocument/2006/relationships/image" Target="media/image99.png"/><Relationship Id="rId104" Type="http://schemas.openxmlformats.org/officeDocument/2006/relationships/image" Target="media/image98.png"/><Relationship Id="rId103" Type="http://schemas.openxmlformats.org/officeDocument/2006/relationships/image" Target="media/image97.png"/><Relationship Id="rId102" Type="http://schemas.openxmlformats.org/officeDocument/2006/relationships/image" Target="media/image96.png"/><Relationship Id="rId101" Type="http://schemas.openxmlformats.org/officeDocument/2006/relationships/image" Target="media/image95.png"/><Relationship Id="rId100" Type="http://schemas.openxmlformats.org/officeDocument/2006/relationships/image" Target="media/image94.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微软中国</Company>
  <Pages>63</Pages>
  <Words>25488</Words>
  <Characters>27099</Characters>
  <Lines>419</Lines>
  <Paragraphs>118</Paragraphs>
  <TotalTime>17</TotalTime>
  <ScaleCrop>false</ScaleCrop>
  <LinksUpToDate>false</LinksUpToDate>
  <CharactersWithSpaces>27590</CharactersWithSpaces>
  <Application>WPS Office_12.1.0.22089_F1E327BC-269C-435d-A152-05C5408002CA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2024-03-29T01:18:00Z</dcterms:created>
  <dc:creator>hxw</dc:creator>
  <cp:lastModifiedBy>冯冰</cp:lastModifiedBy>
  <cp:lastPrinted>2026-06-09T07:31:00Z</cp:lastPrinted>
  <dcterms:modified xsi:type="dcterms:W3CDTF">2026-07-01T02:44:11Z</dcterms:modified>
  <dc:title>政府采购招标文件</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2052-12.1.0.22089</vt:lpwstr>
  </property>
  <property fmtid="{D5CDD505-2E9C-101B-9397-08002B2CF9AE}" pid="3" name="ICV">
    <vt:lpwstr>AF5474C8C6C1403BBEB5A1D4093F4020_13</vt:lpwstr>
  </property>
  <property fmtid="{D5CDD505-2E9C-101B-9397-08002B2CF9AE}" pid="4" name="KSOTemplateDocerSaveRecord">
    <vt:lpwstr>eyJoZGlkIjoiZDg2YjU3MDdlYmU0NjZhNjMzMTc5NDM3ZTNkZWMzOWMiLCJ1c2VySWQiOiI2NjE5OTkzODQifQ==</vt:lpwstr>
  </property>
</Properties>
</file>