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E78041">
      <w:pPr>
        <w:pageBreakBefore w:val="0"/>
        <w:widowControl w:val="0"/>
        <w:wordWrap/>
        <w:overflowPunct/>
        <w:topLinePunct w:val="0"/>
        <w:bidi w:val="0"/>
        <w:spacing w:before="63" w:line="224" w:lineRule="auto"/>
        <w:jc w:val="center"/>
        <w:outlineLvl w:val="0"/>
        <w:rPr>
          <w:rFonts w:ascii="宋体" w:hAnsi="宋体" w:eastAsia="宋体" w:cs="宋体"/>
          <w:color w:val="auto"/>
          <w:sz w:val="31"/>
          <w:szCs w:val="31"/>
          <w:highlight w:val="none"/>
          <w:lang w:eastAsia="zh-CN"/>
        </w:rPr>
      </w:pPr>
      <w:bookmarkStart w:id="0" w:name="_Toc14664"/>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End w:id="0"/>
    </w:p>
    <w:p w14:paraId="10EC163E">
      <w:pPr>
        <w:pageBreakBefore w:val="0"/>
        <w:widowControl w:val="0"/>
        <w:wordWrap/>
        <w:overflowPunct/>
        <w:topLinePunct w:val="0"/>
        <w:bidi w:val="0"/>
        <w:spacing w:line="309" w:lineRule="auto"/>
        <w:jc w:val="center"/>
        <w:outlineLvl w:val="9"/>
        <w:rPr>
          <w:color w:val="auto"/>
          <w:highlight w:val="none"/>
          <w:lang w:eastAsia="zh-CN"/>
        </w:rPr>
      </w:pPr>
    </w:p>
    <w:p w14:paraId="0F2A714C">
      <w:pPr>
        <w:pageBreakBefore w:val="0"/>
        <w:widowControl w:val="0"/>
        <w:wordWrap/>
        <w:overflowPunct/>
        <w:topLinePunct w:val="0"/>
        <w:bidi w:val="0"/>
        <w:spacing w:before="78" w:line="220" w:lineRule="auto"/>
        <w:jc w:val="both"/>
        <w:outlineLvl w:val="9"/>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p>
    <w:p w14:paraId="00D6E72B">
      <w:pPr>
        <w:pageBreakBefore w:val="0"/>
        <w:widowControl w:val="0"/>
        <w:wordWrap/>
        <w:overflowPunct/>
        <w:topLinePunct w:val="0"/>
        <w:bidi w:val="0"/>
        <w:spacing w:before="64"/>
        <w:outlineLvl w:val="9"/>
        <w:rPr>
          <w:color w:val="auto"/>
          <w:highlight w:val="none"/>
        </w:rPr>
      </w:pPr>
    </w:p>
    <w:tbl>
      <w:tblPr>
        <w:tblStyle w:val="7"/>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1C866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vAlign w:val="center"/>
          </w:tcPr>
          <w:p w14:paraId="27CEC85E">
            <w:pPr>
              <w:pageBreakBefore w:val="0"/>
              <w:widowControl w:val="0"/>
              <w:wordWrap/>
              <w:overflowPunct/>
              <w:topLinePunct w:val="0"/>
              <w:bidi w:val="0"/>
              <w:spacing w:before="183" w:line="223" w:lineRule="auto"/>
              <w:ind w:left="1091"/>
              <w:jc w:val="center"/>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805305" cy="1485265"/>
                  <wp:effectExtent l="0" t="0" r="1079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805051" cy="1485442"/>
                          </a:xfrm>
                          <a:prstGeom prst="rect">
                            <a:avLst/>
                          </a:prstGeom>
                        </pic:spPr>
                      </pic:pic>
                    </a:graphicData>
                  </a:graphic>
                </wp:anchor>
              </w:drawing>
            </w:r>
            <w:r>
              <w:rPr>
                <w:rFonts w:hint="eastAsia" w:ascii="宋体" w:hAnsi="宋体" w:eastAsia="宋体" w:cs="宋体"/>
                <w:color w:val="auto"/>
                <w:sz w:val="24"/>
                <w:szCs w:val="24"/>
                <w:highlight w:val="none"/>
              </w:rPr>
              <w:t>名</w:t>
            </w:r>
          </w:p>
          <w:p w14:paraId="6C82F925">
            <w:pPr>
              <w:pStyle w:val="8"/>
              <w:pageBreakBefore w:val="0"/>
              <w:widowControl w:val="0"/>
              <w:wordWrap/>
              <w:overflowPunct/>
              <w:topLinePunct w:val="0"/>
              <w:bidi w:val="0"/>
              <w:spacing w:line="245" w:lineRule="auto"/>
              <w:jc w:val="center"/>
              <w:outlineLvl w:val="9"/>
              <w:rPr>
                <w:rFonts w:hint="eastAsia" w:ascii="宋体" w:hAnsi="宋体" w:eastAsia="宋体" w:cs="宋体"/>
                <w:color w:val="auto"/>
                <w:sz w:val="24"/>
                <w:szCs w:val="24"/>
                <w:highlight w:val="none"/>
              </w:rPr>
            </w:pPr>
          </w:p>
          <w:p w14:paraId="40F7ED8D">
            <w:pPr>
              <w:pStyle w:val="8"/>
              <w:pageBreakBefore w:val="0"/>
              <w:widowControl w:val="0"/>
              <w:wordWrap/>
              <w:overflowPunct/>
              <w:topLinePunct w:val="0"/>
              <w:bidi w:val="0"/>
              <w:spacing w:line="246" w:lineRule="auto"/>
              <w:jc w:val="center"/>
              <w:outlineLvl w:val="9"/>
              <w:rPr>
                <w:rFonts w:hint="eastAsia" w:ascii="宋体" w:hAnsi="宋体" w:eastAsia="宋体" w:cs="宋体"/>
                <w:color w:val="auto"/>
                <w:sz w:val="24"/>
                <w:szCs w:val="24"/>
                <w:highlight w:val="none"/>
              </w:rPr>
            </w:pPr>
          </w:p>
          <w:p w14:paraId="22D0E8F0">
            <w:pPr>
              <w:pageBreakBefore w:val="0"/>
              <w:widowControl w:val="0"/>
              <w:wordWrap/>
              <w:overflowPunct/>
              <w:topLinePunct w:val="0"/>
              <w:bidi w:val="0"/>
              <w:spacing w:before="78" w:line="219" w:lineRule="auto"/>
              <w:ind w:left="481"/>
              <w:jc w:val="center"/>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内</w:t>
            </w:r>
          </w:p>
          <w:p w14:paraId="2CCD6524">
            <w:pPr>
              <w:pStyle w:val="8"/>
              <w:pageBreakBefore w:val="0"/>
              <w:widowControl w:val="0"/>
              <w:wordWrap/>
              <w:overflowPunct/>
              <w:topLinePunct w:val="0"/>
              <w:bidi w:val="0"/>
              <w:spacing w:line="338" w:lineRule="auto"/>
              <w:jc w:val="center"/>
              <w:outlineLvl w:val="9"/>
              <w:rPr>
                <w:rFonts w:hint="eastAsia" w:ascii="宋体" w:hAnsi="宋体" w:eastAsia="宋体" w:cs="宋体"/>
                <w:color w:val="auto"/>
                <w:sz w:val="24"/>
                <w:szCs w:val="24"/>
                <w:highlight w:val="none"/>
              </w:rPr>
            </w:pPr>
          </w:p>
          <w:p w14:paraId="56739E74">
            <w:pPr>
              <w:pageBreakBefore w:val="0"/>
              <w:widowControl w:val="0"/>
              <w:wordWrap/>
              <w:overflowPunct/>
              <w:topLinePunct w:val="0"/>
              <w:bidi w:val="0"/>
              <w:spacing w:before="78" w:line="220" w:lineRule="auto"/>
              <w:ind w:left="1311"/>
              <w:jc w:val="center"/>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容</w:t>
            </w:r>
          </w:p>
        </w:tc>
        <w:tc>
          <w:tcPr>
            <w:tcW w:w="817" w:type="dxa"/>
            <w:tcBorders>
              <w:left w:val="nil"/>
            </w:tcBorders>
            <w:vAlign w:val="center"/>
          </w:tcPr>
          <w:p w14:paraId="12B26195">
            <w:pPr>
              <w:pStyle w:val="8"/>
              <w:pageBreakBefore w:val="0"/>
              <w:widowControl w:val="0"/>
              <w:wordWrap/>
              <w:overflowPunct/>
              <w:topLinePunct w:val="0"/>
              <w:bidi w:val="0"/>
              <w:spacing w:line="263" w:lineRule="auto"/>
              <w:jc w:val="center"/>
              <w:outlineLvl w:val="9"/>
              <w:rPr>
                <w:rFonts w:hint="eastAsia" w:ascii="宋体" w:hAnsi="宋体" w:eastAsia="宋体" w:cs="宋体"/>
                <w:color w:val="auto"/>
                <w:sz w:val="24"/>
                <w:szCs w:val="24"/>
                <w:highlight w:val="none"/>
              </w:rPr>
            </w:pPr>
          </w:p>
          <w:p w14:paraId="0743B18A">
            <w:pPr>
              <w:pStyle w:val="8"/>
              <w:pageBreakBefore w:val="0"/>
              <w:widowControl w:val="0"/>
              <w:wordWrap/>
              <w:overflowPunct/>
              <w:topLinePunct w:val="0"/>
              <w:bidi w:val="0"/>
              <w:spacing w:line="263" w:lineRule="auto"/>
              <w:jc w:val="center"/>
              <w:outlineLvl w:val="9"/>
              <w:rPr>
                <w:rFonts w:hint="eastAsia" w:ascii="宋体" w:hAnsi="宋体" w:eastAsia="宋体" w:cs="宋体"/>
                <w:color w:val="auto"/>
                <w:sz w:val="24"/>
                <w:szCs w:val="24"/>
                <w:highlight w:val="none"/>
              </w:rPr>
            </w:pPr>
          </w:p>
          <w:p w14:paraId="144BF3D0">
            <w:pPr>
              <w:pStyle w:val="8"/>
              <w:pageBreakBefore w:val="0"/>
              <w:widowControl w:val="0"/>
              <w:wordWrap/>
              <w:overflowPunct/>
              <w:topLinePunct w:val="0"/>
              <w:bidi w:val="0"/>
              <w:spacing w:line="264" w:lineRule="auto"/>
              <w:jc w:val="center"/>
              <w:outlineLvl w:val="9"/>
              <w:rPr>
                <w:rFonts w:hint="eastAsia" w:ascii="宋体" w:hAnsi="宋体" w:eastAsia="宋体" w:cs="宋体"/>
                <w:color w:val="auto"/>
                <w:sz w:val="24"/>
                <w:szCs w:val="24"/>
                <w:highlight w:val="none"/>
              </w:rPr>
            </w:pPr>
          </w:p>
          <w:p w14:paraId="537402C6">
            <w:pPr>
              <w:pageBreakBefore w:val="0"/>
              <w:widowControl w:val="0"/>
              <w:wordWrap/>
              <w:overflowPunct/>
              <w:topLinePunct w:val="0"/>
              <w:bidi w:val="0"/>
              <w:spacing w:before="78" w:line="221" w:lineRule="auto"/>
              <w:ind w:left="192"/>
              <w:jc w:val="center"/>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称</w:t>
            </w:r>
          </w:p>
        </w:tc>
        <w:tc>
          <w:tcPr>
            <w:tcW w:w="6150" w:type="dxa"/>
            <w:vAlign w:val="center"/>
          </w:tcPr>
          <w:p w14:paraId="08CE9823">
            <w:pPr>
              <w:pStyle w:val="8"/>
              <w:pageBreakBefore w:val="0"/>
              <w:widowControl w:val="0"/>
              <w:wordWrap/>
              <w:overflowPunct/>
              <w:topLinePunct w:val="0"/>
              <w:bidi w:val="0"/>
              <w:jc w:val="center"/>
              <w:outlineLvl w:val="9"/>
              <w:rPr>
                <w:rFonts w:hint="eastAsia" w:ascii="宋体" w:hAnsi="宋体" w:eastAsia="宋体" w:cs="宋体"/>
                <w:color w:val="auto"/>
                <w:sz w:val="24"/>
                <w:szCs w:val="24"/>
                <w:highlight w:val="none"/>
              </w:rPr>
            </w:pPr>
            <w:r>
              <w:rPr>
                <w:rFonts w:hint="eastAsia" w:ascii="宋体" w:hAnsi="宋体" w:eastAsia="宋体" w:cs="宋体"/>
                <w:color w:val="auto"/>
                <w:spacing w:val="0"/>
                <w:position w:val="0"/>
                <w:sz w:val="24"/>
                <w:szCs w:val="24"/>
                <w:highlight w:val="none"/>
                <w:lang w:eastAsia="zh-CN"/>
              </w:rPr>
              <w:t>宜春市妇幼保健院64排CT球管维保服务采购项目</w:t>
            </w:r>
          </w:p>
        </w:tc>
      </w:tr>
      <w:tr w14:paraId="23D2DF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vAlign w:val="center"/>
          </w:tcPr>
          <w:p w14:paraId="4F837650">
            <w:pPr>
              <w:pageBreakBefore w:val="0"/>
              <w:widowControl w:val="0"/>
              <w:wordWrap/>
              <w:overflowPunct/>
              <w:topLinePunct w:val="0"/>
              <w:bidi w:val="0"/>
              <w:spacing w:before="253" w:line="219" w:lineRule="auto"/>
              <w:ind w:left="1188"/>
              <w:jc w:val="center"/>
              <w:outlineLvl w:val="9"/>
              <w:rPr>
                <w:rFonts w:hint="eastAsia" w:ascii="宋体" w:hAnsi="宋体" w:eastAsia="宋体" w:cs="宋体"/>
                <w:color w:val="auto"/>
                <w:sz w:val="24"/>
                <w:szCs w:val="24"/>
                <w:highlight w:val="none"/>
              </w:rPr>
            </w:pPr>
            <w:r>
              <w:rPr>
                <w:rFonts w:hint="eastAsia" w:ascii="宋体" w:hAnsi="宋体" w:eastAsia="宋体" w:cs="宋体"/>
                <w:color w:val="auto"/>
                <w:spacing w:val="-6"/>
                <w:sz w:val="24"/>
                <w:szCs w:val="24"/>
                <w:highlight w:val="none"/>
              </w:rPr>
              <w:t>数量</w:t>
            </w:r>
          </w:p>
        </w:tc>
        <w:tc>
          <w:tcPr>
            <w:tcW w:w="6150" w:type="dxa"/>
            <w:vAlign w:val="center"/>
          </w:tcPr>
          <w:p w14:paraId="0E4CD573">
            <w:pPr>
              <w:pStyle w:val="8"/>
              <w:pageBreakBefore w:val="0"/>
              <w:widowControl w:val="0"/>
              <w:wordWrap/>
              <w:overflowPunct/>
              <w:topLinePunct w:val="0"/>
              <w:bidi w:val="0"/>
              <w:jc w:val="center"/>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1项</w:t>
            </w:r>
          </w:p>
        </w:tc>
      </w:tr>
      <w:tr w14:paraId="612DA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vAlign w:val="center"/>
          </w:tcPr>
          <w:p w14:paraId="74E77148">
            <w:pPr>
              <w:pageBreakBefore w:val="0"/>
              <w:widowControl w:val="0"/>
              <w:wordWrap/>
              <w:overflowPunct/>
              <w:topLinePunct w:val="0"/>
              <w:bidi w:val="0"/>
              <w:spacing w:before="253" w:line="219" w:lineRule="auto"/>
              <w:ind w:left="1071"/>
              <w:jc w:val="center"/>
              <w:outlineLvl w:val="9"/>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服务</w:t>
            </w:r>
            <w:r>
              <w:rPr>
                <w:rFonts w:hint="eastAsia" w:ascii="宋体" w:hAnsi="宋体" w:eastAsia="宋体" w:cs="宋体"/>
                <w:color w:val="auto"/>
                <w:spacing w:val="-5"/>
                <w:sz w:val="24"/>
                <w:szCs w:val="24"/>
                <w:highlight w:val="none"/>
              </w:rPr>
              <w:t>期</w:t>
            </w:r>
          </w:p>
        </w:tc>
        <w:tc>
          <w:tcPr>
            <w:tcW w:w="6150" w:type="dxa"/>
            <w:vAlign w:val="center"/>
          </w:tcPr>
          <w:p w14:paraId="166299B1">
            <w:pPr>
              <w:pStyle w:val="3"/>
              <w:keepNext w:val="0"/>
              <w:keepLines w:val="0"/>
              <w:pageBreakBefore w:val="0"/>
              <w:widowControl w:val="0"/>
              <w:kinsoku w:val="0"/>
              <w:wordWrap/>
              <w:overflowPunct w:val="0"/>
              <w:topLinePunct w:val="0"/>
              <w:autoSpaceDE w:val="0"/>
              <w:autoSpaceDN w:val="0"/>
              <w:bidi w:val="0"/>
              <w:adjustRightInd w:val="0"/>
              <w:snapToGrid w:val="0"/>
              <w:spacing w:before="65" w:line="302" w:lineRule="auto"/>
              <w:ind w:left="14" w:firstLine="420"/>
              <w:jc w:val="center"/>
              <w:textAlignment w:val="baseline"/>
              <w:outlineLvl w:val="9"/>
              <w:rPr>
                <w:rFonts w:hint="eastAsia" w:ascii="宋体" w:hAnsi="宋体" w:eastAsia="宋体" w:cs="宋体"/>
                <w:sz w:val="24"/>
                <w:szCs w:val="24"/>
              </w:rPr>
            </w:pPr>
            <w:r>
              <w:rPr>
                <w:rFonts w:hint="eastAsia" w:ascii="宋体" w:hAnsi="宋体" w:eastAsia="宋体" w:cs="宋体"/>
                <w:spacing w:val="6"/>
                <w:sz w:val="24"/>
                <w:szCs w:val="24"/>
              </w:rPr>
              <w:t>从签订维保合同之日起计算</w:t>
            </w:r>
            <w:r>
              <w:rPr>
                <w:rFonts w:hint="eastAsia" w:ascii="宋体" w:hAnsi="宋体" w:eastAsia="宋体" w:cs="宋体"/>
                <w:spacing w:val="-19"/>
                <w:sz w:val="24"/>
                <w:szCs w:val="24"/>
              </w:rPr>
              <w:t xml:space="preserve"> </w:t>
            </w:r>
            <w:r>
              <w:rPr>
                <w:rFonts w:hint="eastAsia" w:ascii="宋体" w:hAnsi="宋体" w:eastAsia="宋体" w:cs="宋体"/>
                <w:spacing w:val="6"/>
                <w:sz w:val="24"/>
                <w:szCs w:val="24"/>
                <w:lang w:val="en-US" w:eastAsia="zh-CN"/>
              </w:rPr>
              <w:t>3</w:t>
            </w:r>
            <w:r>
              <w:rPr>
                <w:rFonts w:hint="eastAsia" w:ascii="宋体" w:hAnsi="宋体" w:eastAsia="宋体" w:cs="宋体"/>
                <w:spacing w:val="6"/>
                <w:sz w:val="24"/>
                <w:szCs w:val="24"/>
              </w:rPr>
              <w:t>年或</w:t>
            </w:r>
            <w:r>
              <w:rPr>
                <w:rFonts w:hint="eastAsia" w:ascii="宋体" w:hAnsi="宋体" w:eastAsia="宋体" w:cs="宋体"/>
                <w:spacing w:val="-32"/>
                <w:sz w:val="24"/>
                <w:szCs w:val="24"/>
                <w:lang w:val="en-US" w:eastAsia="zh-CN"/>
              </w:rPr>
              <w:t>3</w:t>
            </w:r>
            <w:r>
              <w:rPr>
                <w:rFonts w:hint="eastAsia" w:ascii="宋体" w:hAnsi="宋体" w:eastAsia="宋体" w:cs="宋体"/>
                <w:spacing w:val="5"/>
                <w:sz w:val="24"/>
                <w:szCs w:val="24"/>
              </w:rPr>
              <w:t>0</w:t>
            </w:r>
            <w:r>
              <w:rPr>
                <w:rFonts w:hint="eastAsia" w:ascii="宋体" w:hAnsi="宋体" w:eastAsia="宋体" w:cs="宋体"/>
                <w:spacing w:val="-35"/>
                <w:sz w:val="24"/>
                <w:szCs w:val="24"/>
              </w:rPr>
              <w:t xml:space="preserve"> </w:t>
            </w:r>
            <w:r>
              <w:rPr>
                <w:rFonts w:hint="eastAsia" w:ascii="宋体" w:hAnsi="宋体" w:eastAsia="宋体" w:cs="宋体"/>
                <w:spacing w:val="5"/>
                <w:sz w:val="24"/>
                <w:szCs w:val="24"/>
              </w:rPr>
              <w:t>万秒次（以先到为准</w:t>
            </w:r>
            <w:r>
              <w:rPr>
                <w:rFonts w:hint="eastAsia" w:ascii="宋体" w:hAnsi="宋体" w:eastAsia="宋体" w:cs="宋体"/>
                <w:spacing w:val="-50"/>
                <w:w w:val="95"/>
                <w:sz w:val="24"/>
                <w:szCs w:val="24"/>
              </w:rPr>
              <w:t>），</w:t>
            </w:r>
            <w:r>
              <w:rPr>
                <w:rFonts w:hint="eastAsia" w:ascii="宋体" w:hAnsi="宋体" w:eastAsia="宋体" w:cs="宋体"/>
                <w:spacing w:val="5"/>
                <w:sz w:val="24"/>
                <w:szCs w:val="24"/>
              </w:rPr>
              <w:t>质保期等同服务期</w:t>
            </w:r>
            <w:r>
              <w:rPr>
                <w:rFonts w:hint="eastAsia" w:ascii="宋体" w:hAnsi="宋体" w:eastAsia="宋体" w:cs="宋体"/>
                <w:spacing w:val="-7"/>
                <w:sz w:val="24"/>
                <w:szCs w:val="24"/>
              </w:rPr>
              <w:t>限。</w:t>
            </w:r>
          </w:p>
          <w:p w14:paraId="370A8E18">
            <w:pPr>
              <w:pStyle w:val="8"/>
              <w:pageBreakBefore w:val="0"/>
              <w:widowControl w:val="0"/>
              <w:wordWrap/>
              <w:overflowPunct/>
              <w:topLinePunct w:val="0"/>
              <w:bidi w:val="0"/>
              <w:jc w:val="center"/>
              <w:outlineLvl w:val="9"/>
              <w:rPr>
                <w:rFonts w:hint="eastAsia" w:ascii="宋体" w:hAnsi="宋体" w:eastAsia="宋体" w:cs="宋体"/>
                <w:color w:val="auto"/>
                <w:sz w:val="24"/>
                <w:szCs w:val="24"/>
                <w:highlight w:val="none"/>
              </w:rPr>
            </w:pPr>
          </w:p>
        </w:tc>
      </w:tr>
      <w:tr w14:paraId="19CBEE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vAlign w:val="center"/>
          </w:tcPr>
          <w:p w14:paraId="69591CCF">
            <w:pPr>
              <w:pageBreakBefore w:val="0"/>
              <w:widowControl w:val="0"/>
              <w:wordWrap/>
              <w:overflowPunct/>
              <w:topLinePunct w:val="0"/>
              <w:bidi w:val="0"/>
              <w:spacing w:before="256" w:line="219" w:lineRule="auto"/>
              <w:ind w:left="951"/>
              <w:jc w:val="center"/>
              <w:outlineLvl w:val="9"/>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服务</w:t>
            </w:r>
            <w:r>
              <w:rPr>
                <w:rFonts w:hint="eastAsia" w:ascii="宋体" w:hAnsi="宋体" w:eastAsia="宋体" w:cs="宋体"/>
                <w:color w:val="auto"/>
                <w:spacing w:val="-4"/>
                <w:sz w:val="24"/>
                <w:szCs w:val="24"/>
                <w:highlight w:val="none"/>
              </w:rPr>
              <w:t>地点</w:t>
            </w:r>
          </w:p>
        </w:tc>
        <w:tc>
          <w:tcPr>
            <w:tcW w:w="6150" w:type="dxa"/>
            <w:vAlign w:val="center"/>
          </w:tcPr>
          <w:p w14:paraId="4BB6DCE7">
            <w:pPr>
              <w:pStyle w:val="8"/>
              <w:pageBreakBefore w:val="0"/>
              <w:widowControl w:val="0"/>
              <w:wordWrap/>
              <w:overflowPunct/>
              <w:topLinePunct w:val="0"/>
              <w:bidi w:val="0"/>
              <w:jc w:val="center"/>
              <w:outlineLvl w:val="9"/>
              <w:rPr>
                <w:rFonts w:hint="eastAsia" w:ascii="宋体" w:hAnsi="宋体" w:eastAsia="宋体" w:cs="宋体"/>
                <w:color w:val="auto"/>
                <w:sz w:val="24"/>
                <w:szCs w:val="24"/>
                <w:highlight w:val="none"/>
              </w:rPr>
            </w:pPr>
            <w:r>
              <w:rPr>
                <w:rFonts w:hint="eastAsia" w:ascii="宋体" w:hAnsi="宋体" w:eastAsia="宋体" w:cs="宋体"/>
                <w:spacing w:val="7"/>
                <w:sz w:val="24"/>
                <w:szCs w:val="24"/>
              </w:rPr>
              <w:t>采购方指定地点</w:t>
            </w:r>
          </w:p>
        </w:tc>
      </w:tr>
      <w:tr w14:paraId="31E856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vAlign w:val="center"/>
          </w:tcPr>
          <w:p w14:paraId="62C91BD2">
            <w:pPr>
              <w:pageBreakBefore w:val="0"/>
              <w:widowControl w:val="0"/>
              <w:wordWrap/>
              <w:overflowPunct/>
              <w:topLinePunct w:val="0"/>
              <w:bidi w:val="0"/>
              <w:spacing w:before="256" w:line="221" w:lineRule="auto"/>
              <w:ind w:left="1189"/>
              <w:jc w:val="center"/>
              <w:outlineLvl w:val="9"/>
              <w:rPr>
                <w:rFonts w:hint="eastAsia" w:ascii="宋体" w:hAnsi="宋体" w:eastAsia="宋体" w:cs="宋体"/>
                <w:color w:val="auto"/>
                <w:sz w:val="24"/>
                <w:szCs w:val="24"/>
                <w:highlight w:val="none"/>
              </w:rPr>
            </w:pPr>
            <w:r>
              <w:rPr>
                <w:rFonts w:hint="eastAsia" w:ascii="宋体" w:hAnsi="宋体" w:eastAsia="宋体" w:cs="宋体"/>
                <w:color w:val="auto"/>
                <w:spacing w:val="-7"/>
                <w:sz w:val="24"/>
                <w:szCs w:val="24"/>
                <w:highlight w:val="none"/>
              </w:rPr>
              <w:t>备注</w:t>
            </w:r>
          </w:p>
        </w:tc>
        <w:tc>
          <w:tcPr>
            <w:tcW w:w="6150" w:type="dxa"/>
            <w:vAlign w:val="center"/>
          </w:tcPr>
          <w:p w14:paraId="350793D5">
            <w:pPr>
              <w:pStyle w:val="8"/>
              <w:pageBreakBefore w:val="0"/>
              <w:widowControl w:val="0"/>
              <w:wordWrap/>
              <w:overflowPunct/>
              <w:topLinePunct w:val="0"/>
              <w:bidi w:val="0"/>
              <w:jc w:val="center"/>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无</w:t>
            </w:r>
          </w:p>
        </w:tc>
      </w:tr>
    </w:tbl>
    <w:p w14:paraId="4F86D054">
      <w:pPr>
        <w:pageBreakBefore w:val="0"/>
        <w:widowControl w:val="0"/>
        <w:wordWrap/>
        <w:overflowPunct/>
        <w:topLinePunct w:val="0"/>
        <w:bidi w:val="0"/>
        <w:outlineLvl w:val="9"/>
        <w:rPr>
          <w:color w:val="auto"/>
          <w:highlight w:val="none"/>
        </w:rPr>
      </w:pPr>
    </w:p>
    <w:p w14:paraId="0C0723DB">
      <w:pPr>
        <w:pageBreakBefore w:val="0"/>
        <w:widowControl w:val="0"/>
        <w:wordWrap/>
        <w:overflowPunct/>
        <w:topLinePunct w:val="0"/>
        <w:bidi w:val="0"/>
        <w:outlineLvl w:val="9"/>
        <w:rPr>
          <w:color w:val="auto"/>
          <w:highlight w:val="none"/>
        </w:rPr>
        <w:sectPr>
          <w:footerReference r:id="rId3" w:type="default"/>
          <w:pgSz w:w="11906" w:h="16839"/>
          <w:pgMar w:top="1232" w:right="1786" w:bottom="1156" w:left="1786" w:header="0" w:footer="994" w:gutter="0"/>
          <w:pgNumType w:fmt="decimal"/>
          <w:cols w:space="720" w:num="1"/>
        </w:sectPr>
      </w:pPr>
    </w:p>
    <w:p w14:paraId="63C46ABF">
      <w:pPr>
        <w:pageBreakBefore w:val="0"/>
        <w:widowControl w:val="0"/>
        <w:numPr>
          <w:ilvl w:val="0"/>
          <w:numId w:val="1"/>
        </w:numPr>
        <w:wordWrap/>
        <w:overflowPunct/>
        <w:topLinePunct w:val="0"/>
        <w:bidi w:val="0"/>
        <w:spacing w:before="47" w:line="219" w:lineRule="auto"/>
        <w:ind w:left="0" w:leftChars="0" w:firstLine="0" w:firstLineChars="0"/>
        <w:jc w:val="center"/>
        <w:outlineLvl w:val="9"/>
        <w:rPr>
          <w:rFonts w:ascii="宋体" w:hAnsi="宋体" w:eastAsia="宋体" w:cs="宋体"/>
          <w:color w:val="auto"/>
          <w:spacing w:val="-2"/>
          <w:sz w:val="36"/>
          <w:szCs w:val="36"/>
          <w:highlight w:val="none"/>
          <w14:textOutline w14:w="4356" w14:cap="sq" w14:cmpd="sng" w14:algn="ctr">
            <w14:solidFill>
              <w14:srgbClr w14:val="000000"/>
            </w14:solidFill>
            <w14:prstDash w14:val="solid"/>
            <w14:bevel/>
          </w14:textOutline>
        </w:rPr>
      </w:pPr>
      <w:bookmarkStart w:id="1" w:name="bookmark81"/>
      <w:bookmarkEnd w:id="1"/>
      <w:r>
        <w:rPr>
          <w:rFonts w:ascii="宋体" w:hAnsi="宋体" w:eastAsia="宋体" w:cs="宋体"/>
          <w:color w:val="auto"/>
          <w:spacing w:val="-2"/>
          <w:sz w:val="36"/>
          <w:szCs w:val="36"/>
          <w:highlight w:val="none"/>
          <w14:textOutline w14:w="4356" w14:cap="sq" w14:cmpd="sng" w14:algn="ctr">
            <w14:solidFill>
              <w14:srgbClr w14:val="000000"/>
            </w14:solidFill>
            <w14:prstDash w14:val="solid"/>
            <w14:bevel/>
          </w14:textOutline>
        </w:rPr>
        <w:t>采购</w:t>
      </w:r>
      <w:r>
        <w:rPr>
          <w:rFonts w:hint="eastAsia" w:ascii="宋体" w:hAnsi="宋体" w:eastAsia="宋体" w:cs="宋体"/>
          <w:color w:val="auto"/>
          <w:spacing w:val="-2"/>
          <w:sz w:val="36"/>
          <w:szCs w:val="36"/>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36"/>
          <w:szCs w:val="36"/>
          <w:highlight w:val="none"/>
          <w14:textOutline w14:w="4356" w14:cap="sq" w14:cmpd="sng" w14:algn="ctr">
            <w14:solidFill>
              <w14:srgbClr w14:val="000000"/>
            </w14:solidFill>
            <w14:prstDash w14:val="solid"/>
            <w14:bevel/>
          </w14:textOutline>
        </w:rPr>
        <w:t>求</w:t>
      </w:r>
    </w:p>
    <w:p w14:paraId="55E1CB69">
      <w:pPr>
        <w:pStyle w:val="2"/>
        <w:numPr>
          <w:ilvl w:val="0"/>
          <w:numId w:val="0"/>
        </w:numPr>
        <w:ind w:leftChars="0"/>
        <w:outlineLvl w:val="9"/>
      </w:pPr>
    </w:p>
    <w:p w14:paraId="1D36751D">
      <w:pPr>
        <w:pStyle w:val="3"/>
        <w:spacing w:before="101" w:line="225" w:lineRule="auto"/>
        <w:ind w:left="3466"/>
        <w:outlineLvl w:val="9"/>
      </w:pPr>
      <w:r>
        <w:rPr>
          <w:rFonts w:hint="eastAsia"/>
          <w:b/>
          <w:bCs/>
          <w:spacing w:val="4"/>
          <w:lang w:val="en-US" w:eastAsia="zh-CN"/>
        </w:rPr>
        <w:t>1</w:t>
      </w:r>
      <w:r>
        <w:rPr>
          <w:b/>
          <w:bCs/>
          <w:spacing w:val="4"/>
        </w:rPr>
        <w:t>、服务需求</w:t>
      </w:r>
    </w:p>
    <w:p w14:paraId="71223F66">
      <w:pPr>
        <w:pageBreakBefore w:val="0"/>
        <w:widowControl w:val="0"/>
        <w:wordWrap/>
        <w:overflowPunct/>
        <w:topLinePunct w:val="0"/>
        <w:bidi w:val="0"/>
        <w:spacing w:line="242" w:lineRule="auto"/>
        <w:outlineLvl w:val="9"/>
        <w:rPr>
          <w:color w:val="auto"/>
          <w:highlight w:val="none"/>
        </w:rPr>
      </w:pPr>
    </w:p>
    <w:p w14:paraId="1B0FCB2B">
      <w:pPr>
        <w:pageBreakBefore w:val="0"/>
        <w:widowControl w:val="0"/>
        <w:wordWrap/>
        <w:overflowPunct/>
        <w:topLinePunct w:val="0"/>
        <w:bidi w:val="0"/>
        <w:spacing w:line="242" w:lineRule="auto"/>
        <w:outlineLvl w:val="9"/>
        <w:rPr>
          <w:rFonts w:hint="default" w:eastAsia="宋体"/>
          <w:color w:val="auto"/>
          <w:highlight w:val="none"/>
          <w:lang w:val="en-US" w:eastAsia="zh-CN"/>
        </w:rPr>
      </w:pPr>
      <w:r>
        <w:rPr>
          <w:rFonts w:hint="eastAsia" w:eastAsia="宋体"/>
          <w:color w:val="auto"/>
          <w:highlight w:val="none"/>
          <w:lang w:val="en-US" w:eastAsia="zh-CN"/>
        </w:rPr>
        <w:t xml:space="preserve">  </w:t>
      </w:r>
    </w:p>
    <w:p w14:paraId="24206507">
      <w:pPr>
        <w:pStyle w:val="3"/>
        <w:spacing w:before="78" w:line="219" w:lineRule="auto"/>
        <w:ind w:left="13"/>
        <w:outlineLvl w:val="9"/>
        <w:rPr>
          <w:rFonts w:hint="eastAsia" w:ascii="宋体" w:hAnsi="宋体" w:eastAsia="宋体" w:cs="宋体"/>
          <w:sz w:val="24"/>
          <w:szCs w:val="24"/>
        </w:rPr>
      </w:pPr>
      <w:r>
        <w:rPr>
          <w:rFonts w:hint="eastAsia" w:ascii="宋体" w:hAnsi="宋体" w:eastAsia="宋体" w:cs="宋体"/>
          <w:b/>
          <w:bCs/>
          <w:spacing w:val="-15"/>
          <w:sz w:val="24"/>
          <w:szCs w:val="24"/>
        </w:rPr>
        <w:t>（一）、服务对象与范围</w:t>
      </w:r>
    </w:p>
    <w:p w14:paraId="34D8481C">
      <w:pPr>
        <w:pStyle w:val="3"/>
        <w:spacing w:before="65" w:line="303" w:lineRule="auto"/>
        <w:ind w:left="4" w:right="22" w:firstLine="432"/>
        <w:outlineLvl w:val="9"/>
        <w:rPr>
          <w:rFonts w:hint="eastAsia" w:ascii="宋体" w:hAnsi="宋体" w:eastAsia="宋体" w:cs="宋体"/>
          <w:sz w:val="24"/>
          <w:szCs w:val="24"/>
        </w:rPr>
      </w:pPr>
      <w:r>
        <w:rPr>
          <w:rFonts w:hint="eastAsia" w:ascii="宋体" w:hAnsi="宋体" w:eastAsia="宋体" w:cs="宋体"/>
          <w:spacing w:val="11"/>
          <w:sz w:val="24"/>
          <w:szCs w:val="24"/>
        </w:rPr>
        <w:t>1.设备信息：服务对象为</w:t>
      </w:r>
      <w:r>
        <w:rPr>
          <w:rFonts w:hint="eastAsia" w:ascii="宋体" w:hAnsi="宋体" w:eastAsia="宋体" w:cs="宋体"/>
          <w:spacing w:val="11"/>
          <w:sz w:val="24"/>
          <w:szCs w:val="24"/>
          <w:lang w:eastAsia="zh-CN"/>
        </w:rPr>
        <w:t>宜春市妇幼保健院</w:t>
      </w:r>
      <w:r>
        <w:rPr>
          <w:rFonts w:hint="eastAsia" w:ascii="宋体" w:hAnsi="宋体" w:eastAsia="宋体" w:cs="宋体"/>
          <w:spacing w:val="11"/>
          <w:sz w:val="24"/>
          <w:szCs w:val="24"/>
          <w:lang w:val="en-US" w:eastAsia="zh-CN"/>
        </w:rPr>
        <w:t>GE CT</w:t>
      </w:r>
      <w:r>
        <w:rPr>
          <w:rFonts w:hint="eastAsia" w:ascii="宋体" w:hAnsi="宋体" w:eastAsia="宋体" w:cs="宋体"/>
          <w:spacing w:val="-34"/>
          <w:sz w:val="24"/>
          <w:szCs w:val="24"/>
        </w:rPr>
        <w:t xml:space="preserve"> </w:t>
      </w:r>
      <w:r>
        <w:rPr>
          <w:rFonts w:hint="eastAsia" w:ascii="宋体" w:hAnsi="宋体" w:eastAsia="宋体" w:cs="宋体"/>
          <w:spacing w:val="6"/>
          <w:sz w:val="24"/>
          <w:szCs w:val="24"/>
        </w:rPr>
        <w:t>设备</w:t>
      </w:r>
      <w:r>
        <w:rPr>
          <w:rFonts w:hint="eastAsia" w:ascii="宋体" w:hAnsi="宋体" w:eastAsia="宋体" w:cs="宋体"/>
          <w:spacing w:val="6"/>
          <w:sz w:val="24"/>
          <w:szCs w:val="24"/>
          <w:lang w:eastAsia="zh-CN"/>
        </w:rPr>
        <w:t>球管（</w:t>
      </w:r>
      <w:r>
        <w:rPr>
          <w:rFonts w:hint="eastAsia" w:ascii="宋体" w:hAnsi="宋体" w:eastAsia="宋体" w:cs="宋体"/>
          <w:spacing w:val="6"/>
          <w:sz w:val="24"/>
          <w:szCs w:val="24"/>
          <w:lang w:val="en-US" w:eastAsia="zh-CN"/>
        </w:rPr>
        <w:t>含小油箱</w:t>
      </w:r>
      <w:r>
        <w:rPr>
          <w:rFonts w:hint="eastAsia" w:ascii="宋体" w:hAnsi="宋体" w:eastAsia="宋体" w:cs="宋体"/>
          <w:spacing w:val="6"/>
          <w:sz w:val="24"/>
          <w:szCs w:val="24"/>
          <w:lang w:eastAsia="zh-CN"/>
        </w:rPr>
        <w:t>）维修及保修服务。</w:t>
      </w:r>
    </w:p>
    <w:p w14:paraId="0CAAAE13">
      <w:pPr>
        <w:pStyle w:val="3"/>
        <w:spacing w:before="65" w:line="302" w:lineRule="auto"/>
        <w:ind w:left="1" w:firstLine="421"/>
        <w:outlineLvl w:val="9"/>
        <w:rPr>
          <w:rFonts w:hint="eastAsia" w:ascii="宋体" w:hAnsi="宋体" w:eastAsia="宋体" w:cs="宋体"/>
          <w:sz w:val="24"/>
          <w:szCs w:val="24"/>
        </w:rPr>
      </w:pPr>
      <w:r>
        <w:rPr>
          <w:rFonts w:hint="eastAsia" w:ascii="宋体" w:hAnsi="宋体" w:eastAsia="宋体" w:cs="宋体"/>
          <w:spacing w:val="7"/>
          <w:sz w:val="24"/>
          <w:szCs w:val="24"/>
        </w:rPr>
        <w:t>2.服务范围：涵盖该</w:t>
      </w:r>
      <w:r>
        <w:rPr>
          <w:rFonts w:hint="eastAsia" w:ascii="宋体" w:hAnsi="宋体" w:eastAsia="宋体" w:cs="宋体"/>
          <w:spacing w:val="-30"/>
          <w:sz w:val="24"/>
          <w:szCs w:val="24"/>
        </w:rPr>
        <w:t xml:space="preserve"> </w:t>
      </w:r>
      <w:r>
        <w:rPr>
          <w:rFonts w:hint="eastAsia" w:ascii="宋体" w:hAnsi="宋体" w:eastAsia="宋体" w:cs="宋体"/>
          <w:sz w:val="24"/>
          <w:szCs w:val="24"/>
        </w:rPr>
        <w:t>CT</w:t>
      </w:r>
      <w:r>
        <w:rPr>
          <w:rFonts w:hint="eastAsia" w:ascii="宋体" w:hAnsi="宋体" w:eastAsia="宋体" w:cs="宋体"/>
          <w:spacing w:val="-40"/>
          <w:sz w:val="24"/>
          <w:szCs w:val="24"/>
        </w:rPr>
        <w:t xml:space="preserve"> </w:t>
      </w:r>
      <w:r>
        <w:rPr>
          <w:rFonts w:hint="eastAsia" w:ascii="宋体" w:hAnsi="宋体" w:eastAsia="宋体" w:cs="宋体"/>
          <w:spacing w:val="7"/>
          <w:sz w:val="24"/>
          <w:szCs w:val="24"/>
        </w:rPr>
        <w:t>球管</w:t>
      </w:r>
      <w:r>
        <w:rPr>
          <w:rFonts w:hint="eastAsia" w:ascii="宋体" w:hAnsi="宋体" w:eastAsia="宋体" w:cs="宋体"/>
          <w:spacing w:val="7"/>
          <w:sz w:val="24"/>
          <w:szCs w:val="24"/>
          <w:lang w:eastAsia="zh-CN"/>
        </w:rPr>
        <w:t>（</w:t>
      </w:r>
      <w:r>
        <w:rPr>
          <w:rFonts w:hint="eastAsia" w:ascii="宋体" w:hAnsi="宋体" w:eastAsia="宋体" w:cs="宋体"/>
          <w:spacing w:val="7"/>
          <w:sz w:val="24"/>
          <w:szCs w:val="24"/>
          <w:lang w:val="en-US" w:eastAsia="zh-CN"/>
        </w:rPr>
        <w:t>含小油箱</w:t>
      </w:r>
      <w:r>
        <w:rPr>
          <w:rFonts w:hint="eastAsia" w:ascii="宋体" w:hAnsi="宋体" w:eastAsia="宋体" w:cs="宋体"/>
          <w:spacing w:val="7"/>
          <w:sz w:val="24"/>
          <w:szCs w:val="24"/>
          <w:lang w:eastAsia="zh-CN"/>
        </w:rPr>
        <w:t>）</w:t>
      </w:r>
      <w:r>
        <w:rPr>
          <w:rFonts w:hint="eastAsia" w:ascii="宋体" w:hAnsi="宋体" w:eastAsia="宋体" w:cs="宋体"/>
          <w:spacing w:val="7"/>
          <w:sz w:val="24"/>
          <w:szCs w:val="24"/>
        </w:rPr>
        <w:t>的预防性维护、故障维修、配件更换及相关技术支持等全包式维</w:t>
      </w:r>
      <w:r>
        <w:rPr>
          <w:rFonts w:hint="eastAsia" w:ascii="宋体" w:hAnsi="宋体" w:eastAsia="宋体" w:cs="宋体"/>
          <w:spacing w:val="4"/>
          <w:sz w:val="24"/>
          <w:szCs w:val="24"/>
        </w:rPr>
        <w:t>保服务。</w:t>
      </w:r>
    </w:p>
    <w:p w14:paraId="77C357CC">
      <w:pPr>
        <w:pStyle w:val="3"/>
        <w:spacing w:before="78" w:line="219" w:lineRule="auto"/>
        <w:ind w:left="13"/>
        <w:outlineLvl w:val="9"/>
        <w:rPr>
          <w:rFonts w:hint="eastAsia" w:ascii="宋体" w:hAnsi="宋体" w:eastAsia="宋体" w:cs="宋体"/>
          <w:sz w:val="24"/>
          <w:szCs w:val="24"/>
        </w:rPr>
      </w:pPr>
      <w:r>
        <w:rPr>
          <w:rFonts w:hint="eastAsia" w:ascii="宋体" w:hAnsi="宋体" w:eastAsia="宋体" w:cs="宋体"/>
          <w:b/>
          <w:bCs/>
          <w:spacing w:val="-14"/>
          <w:sz w:val="24"/>
          <w:szCs w:val="24"/>
        </w:rPr>
        <w:t>（二）、维保服务内容要求</w:t>
      </w:r>
    </w:p>
    <w:p w14:paraId="3EC48BD1">
      <w:pPr>
        <w:pStyle w:val="3"/>
        <w:spacing w:before="65" w:line="228" w:lineRule="auto"/>
        <w:ind w:left="436"/>
        <w:outlineLvl w:val="9"/>
        <w:rPr>
          <w:rFonts w:hint="eastAsia" w:ascii="宋体" w:hAnsi="宋体" w:eastAsia="宋体" w:cs="宋体"/>
          <w:sz w:val="24"/>
          <w:szCs w:val="24"/>
        </w:rPr>
      </w:pPr>
      <w:r>
        <w:rPr>
          <w:rFonts w:hint="eastAsia" w:ascii="宋体" w:hAnsi="宋体" w:eastAsia="宋体" w:cs="宋体"/>
          <w:spacing w:val="4"/>
          <w:sz w:val="24"/>
          <w:szCs w:val="24"/>
        </w:rPr>
        <w:t>1.预防性维护</w:t>
      </w:r>
    </w:p>
    <w:p w14:paraId="29EEBFC8">
      <w:pPr>
        <w:pStyle w:val="3"/>
        <w:spacing w:before="66" w:line="327" w:lineRule="auto"/>
        <w:ind w:left="1" w:firstLine="429"/>
        <w:outlineLvl w:val="9"/>
        <w:rPr>
          <w:rFonts w:hint="eastAsia" w:ascii="宋体" w:hAnsi="宋体" w:eastAsia="宋体" w:cs="宋体"/>
          <w:sz w:val="24"/>
          <w:szCs w:val="24"/>
        </w:rPr>
      </w:pPr>
      <w:r>
        <w:rPr>
          <w:rFonts w:hint="eastAsia" w:ascii="宋体" w:hAnsi="宋体" w:eastAsia="宋体" w:cs="宋体"/>
          <w:spacing w:val="8"/>
          <w:sz w:val="24"/>
          <w:szCs w:val="24"/>
        </w:rPr>
        <w:t>（1）.定期巡检：每季度进行</w:t>
      </w:r>
      <w:r>
        <w:rPr>
          <w:rFonts w:hint="eastAsia" w:ascii="宋体" w:hAnsi="宋体" w:eastAsia="宋体" w:cs="宋体"/>
          <w:spacing w:val="-18"/>
          <w:sz w:val="24"/>
          <w:szCs w:val="24"/>
        </w:rPr>
        <w:t xml:space="preserve"> </w:t>
      </w:r>
      <w:r>
        <w:rPr>
          <w:rFonts w:hint="eastAsia" w:ascii="宋体" w:hAnsi="宋体" w:eastAsia="宋体" w:cs="宋体"/>
          <w:spacing w:val="8"/>
          <w:sz w:val="24"/>
          <w:szCs w:val="24"/>
        </w:rPr>
        <w:t>1</w:t>
      </w:r>
      <w:r>
        <w:rPr>
          <w:rFonts w:hint="eastAsia" w:ascii="宋体" w:hAnsi="宋体" w:eastAsia="宋体" w:cs="宋体"/>
          <w:spacing w:val="-32"/>
          <w:sz w:val="24"/>
          <w:szCs w:val="24"/>
        </w:rPr>
        <w:t xml:space="preserve"> </w:t>
      </w:r>
      <w:r>
        <w:rPr>
          <w:rFonts w:hint="eastAsia" w:ascii="宋体" w:hAnsi="宋体" w:eastAsia="宋体" w:cs="宋体"/>
          <w:spacing w:val="8"/>
          <w:sz w:val="24"/>
          <w:szCs w:val="24"/>
        </w:rPr>
        <w:t>次现场预防性维护巡检，内容包括球管</w:t>
      </w:r>
      <w:r>
        <w:rPr>
          <w:rFonts w:hint="eastAsia" w:ascii="宋体" w:hAnsi="宋体" w:eastAsia="宋体" w:cs="宋体"/>
          <w:spacing w:val="8"/>
          <w:sz w:val="24"/>
          <w:szCs w:val="24"/>
          <w:lang w:eastAsia="zh-CN"/>
        </w:rPr>
        <w:t>（</w:t>
      </w:r>
      <w:r>
        <w:rPr>
          <w:rFonts w:hint="eastAsia" w:ascii="宋体" w:hAnsi="宋体" w:eastAsia="宋体" w:cs="宋体"/>
          <w:spacing w:val="8"/>
          <w:sz w:val="24"/>
          <w:szCs w:val="24"/>
          <w:lang w:val="en-US" w:eastAsia="zh-CN"/>
        </w:rPr>
        <w:t>含小油箱</w:t>
      </w:r>
      <w:r>
        <w:rPr>
          <w:rFonts w:hint="eastAsia" w:ascii="宋体" w:hAnsi="宋体" w:eastAsia="宋体" w:cs="宋体"/>
          <w:spacing w:val="8"/>
          <w:sz w:val="24"/>
          <w:szCs w:val="24"/>
          <w:lang w:eastAsia="zh-CN"/>
        </w:rPr>
        <w:t>）</w:t>
      </w:r>
      <w:r>
        <w:rPr>
          <w:rFonts w:hint="eastAsia" w:ascii="宋体" w:hAnsi="宋体" w:eastAsia="宋体" w:cs="宋体"/>
          <w:spacing w:val="8"/>
          <w:sz w:val="24"/>
          <w:szCs w:val="24"/>
        </w:rPr>
        <w:t>真空度检测、阳极靶</w:t>
      </w:r>
      <w:r>
        <w:rPr>
          <w:rFonts w:hint="eastAsia" w:ascii="宋体" w:hAnsi="宋体" w:eastAsia="宋体" w:cs="宋体"/>
          <w:spacing w:val="5"/>
          <w:sz w:val="24"/>
          <w:szCs w:val="24"/>
        </w:rPr>
        <w:t>面状态评估、灯丝电流及电压参数测试、冷却系统效能检查（含油循环、温度监控）、球管机械旋</w:t>
      </w:r>
      <w:r>
        <w:rPr>
          <w:rFonts w:hint="eastAsia" w:ascii="宋体" w:hAnsi="宋体" w:eastAsia="宋体" w:cs="宋体"/>
          <w:spacing w:val="9"/>
          <w:sz w:val="24"/>
          <w:szCs w:val="24"/>
        </w:rPr>
        <w:t>转精度校准、高压电缆及连接器绝缘性能测</w:t>
      </w:r>
      <w:r>
        <w:rPr>
          <w:rFonts w:hint="eastAsia" w:ascii="宋体" w:hAnsi="宋体" w:eastAsia="宋体" w:cs="宋体"/>
          <w:spacing w:val="8"/>
          <w:sz w:val="24"/>
          <w:szCs w:val="24"/>
        </w:rPr>
        <w:t>试。</w:t>
      </w:r>
    </w:p>
    <w:p w14:paraId="2A88F5DD">
      <w:pPr>
        <w:pStyle w:val="3"/>
        <w:spacing w:before="65" w:line="302" w:lineRule="auto"/>
        <w:ind w:left="2" w:right="58" w:firstLine="428"/>
        <w:outlineLvl w:val="9"/>
        <w:rPr>
          <w:rFonts w:hint="eastAsia" w:ascii="宋体" w:hAnsi="宋体" w:eastAsia="宋体" w:cs="宋体"/>
          <w:sz w:val="24"/>
          <w:szCs w:val="24"/>
        </w:rPr>
      </w:pPr>
      <w:r>
        <w:rPr>
          <w:rFonts w:hint="eastAsia" w:ascii="宋体" w:hAnsi="宋体" w:eastAsia="宋体" w:cs="宋体"/>
          <w:spacing w:val="8"/>
          <w:sz w:val="24"/>
          <w:szCs w:val="24"/>
        </w:rPr>
        <w:t>（2）.性能优化：根据设备运行数据及巡检结果，每</w:t>
      </w:r>
      <w:r>
        <w:rPr>
          <w:rFonts w:hint="eastAsia" w:ascii="宋体" w:hAnsi="宋体" w:eastAsia="宋体" w:cs="宋体"/>
          <w:spacing w:val="7"/>
          <w:sz w:val="24"/>
          <w:szCs w:val="24"/>
        </w:rPr>
        <w:t>半年提供</w:t>
      </w:r>
      <w:r>
        <w:rPr>
          <w:rFonts w:hint="eastAsia" w:ascii="宋体" w:hAnsi="宋体" w:eastAsia="宋体" w:cs="宋体"/>
          <w:spacing w:val="-21"/>
          <w:sz w:val="24"/>
          <w:szCs w:val="24"/>
        </w:rPr>
        <w:t xml:space="preserve"> </w:t>
      </w:r>
      <w:r>
        <w:rPr>
          <w:rFonts w:hint="eastAsia" w:ascii="宋体" w:hAnsi="宋体" w:eastAsia="宋体" w:cs="宋体"/>
          <w:spacing w:val="7"/>
          <w:sz w:val="24"/>
          <w:szCs w:val="24"/>
        </w:rPr>
        <w:t>1</w:t>
      </w:r>
      <w:r>
        <w:rPr>
          <w:rFonts w:hint="eastAsia" w:ascii="宋体" w:hAnsi="宋体" w:eastAsia="宋体" w:cs="宋体"/>
          <w:spacing w:val="-33"/>
          <w:sz w:val="24"/>
          <w:szCs w:val="24"/>
        </w:rPr>
        <w:t xml:space="preserve"> </w:t>
      </w:r>
      <w:r>
        <w:rPr>
          <w:rFonts w:hint="eastAsia" w:ascii="宋体" w:hAnsi="宋体" w:eastAsia="宋体" w:cs="宋体"/>
          <w:spacing w:val="7"/>
          <w:sz w:val="24"/>
          <w:szCs w:val="24"/>
        </w:rPr>
        <w:t>次球管曝光参数（</w:t>
      </w:r>
      <w:r>
        <w:rPr>
          <w:rFonts w:hint="eastAsia" w:ascii="宋体" w:hAnsi="宋体" w:eastAsia="宋体" w:cs="宋体"/>
          <w:sz w:val="24"/>
          <w:szCs w:val="24"/>
        </w:rPr>
        <w:t>mA</w:t>
      </w:r>
      <w:r>
        <w:rPr>
          <w:rFonts w:hint="eastAsia" w:ascii="宋体" w:hAnsi="宋体" w:eastAsia="宋体" w:cs="宋体"/>
          <w:spacing w:val="7"/>
          <w:sz w:val="24"/>
          <w:szCs w:val="24"/>
        </w:rPr>
        <w:t>、</w:t>
      </w:r>
      <w:r>
        <w:rPr>
          <w:rFonts w:hint="eastAsia" w:ascii="宋体" w:hAnsi="宋体" w:eastAsia="宋体" w:cs="宋体"/>
          <w:sz w:val="24"/>
          <w:szCs w:val="24"/>
        </w:rPr>
        <w:t>kV</w:t>
      </w:r>
      <w:r>
        <w:rPr>
          <w:rFonts w:hint="eastAsia" w:ascii="宋体" w:hAnsi="宋体" w:eastAsia="宋体" w:cs="宋体"/>
          <w:spacing w:val="7"/>
          <w:sz w:val="24"/>
          <w:szCs w:val="24"/>
        </w:rPr>
        <w:t>、</w:t>
      </w:r>
      <w:r>
        <w:rPr>
          <w:rFonts w:hint="eastAsia" w:ascii="宋体" w:hAnsi="宋体" w:eastAsia="宋体" w:cs="宋体"/>
          <w:spacing w:val="9"/>
          <w:sz w:val="24"/>
          <w:szCs w:val="24"/>
        </w:rPr>
        <w:t>旋转时间）校准服务，确保图像质量稳定且符合临床诊断要求，降低不必要的辐射剂量。</w:t>
      </w:r>
    </w:p>
    <w:p w14:paraId="29747482">
      <w:pPr>
        <w:pStyle w:val="3"/>
        <w:spacing w:before="65" w:line="228" w:lineRule="auto"/>
        <w:ind w:left="423"/>
        <w:outlineLvl w:val="9"/>
        <w:rPr>
          <w:rFonts w:hint="eastAsia" w:ascii="宋体" w:hAnsi="宋体" w:eastAsia="宋体" w:cs="宋体"/>
          <w:sz w:val="24"/>
          <w:szCs w:val="24"/>
        </w:rPr>
      </w:pPr>
      <w:r>
        <w:rPr>
          <w:rFonts w:hint="eastAsia" w:ascii="宋体" w:hAnsi="宋体" w:eastAsia="宋体" w:cs="宋体"/>
          <w:spacing w:val="7"/>
          <w:sz w:val="24"/>
          <w:szCs w:val="24"/>
        </w:rPr>
        <w:t>2.故障维修与配件更换</w:t>
      </w:r>
    </w:p>
    <w:p w14:paraId="1EBACA7C">
      <w:pPr>
        <w:pStyle w:val="3"/>
        <w:spacing w:before="66" w:line="339" w:lineRule="auto"/>
        <w:ind w:firstLine="430"/>
        <w:outlineLvl w:val="9"/>
        <w:rPr>
          <w:rFonts w:hint="eastAsia" w:ascii="宋体" w:hAnsi="宋体" w:eastAsia="宋体" w:cs="宋体"/>
          <w:sz w:val="24"/>
          <w:szCs w:val="24"/>
        </w:rPr>
      </w:pPr>
      <w:r>
        <w:rPr>
          <w:rFonts w:hint="eastAsia" w:ascii="宋体" w:hAnsi="宋体" w:eastAsia="宋体" w:cs="宋体"/>
          <w:spacing w:val="8"/>
          <w:sz w:val="24"/>
          <w:szCs w:val="24"/>
        </w:rPr>
        <w:t>（1）.响应时间：接到故障通知后，15</w:t>
      </w:r>
      <w:r>
        <w:rPr>
          <w:rFonts w:hint="eastAsia" w:ascii="宋体" w:hAnsi="宋体" w:eastAsia="宋体" w:cs="宋体"/>
          <w:spacing w:val="-35"/>
          <w:sz w:val="24"/>
          <w:szCs w:val="24"/>
        </w:rPr>
        <w:t xml:space="preserve"> </w:t>
      </w:r>
      <w:r>
        <w:rPr>
          <w:rFonts w:hint="eastAsia" w:ascii="宋体" w:hAnsi="宋体" w:eastAsia="宋体" w:cs="宋体"/>
          <w:spacing w:val="8"/>
          <w:sz w:val="24"/>
          <w:szCs w:val="24"/>
        </w:rPr>
        <w:t>分钟内响应，2</w:t>
      </w:r>
      <w:r>
        <w:rPr>
          <w:rFonts w:hint="eastAsia" w:ascii="宋体" w:hAnsi="宋体" w:eastAsia="宋体" w:cs="宋体"/>
          <w:spacing w:val="-32"/>
          <w:sz w:val="24"/>
          <w:szCs w:val="24"/>
        </w:rPr>
        <w:t xml:space="preserve"> </w:t>
      </w:r>
      <w:r>
        <w:rPr>
          <w:rFonts w:hint="eastAsia" w:ascii="宋体" w:hAnsi="宋体" w:eastAsia="宋体" w:cs="宋体"/>
          <w:spacing w:val="8"/>
          <w:sz w:val="24"/>
          <w:szCs w:val="24"/>
        </w:rPr>
        <w:t>小时内提供远程技术支持指导排查；</w:t>
      </w:r>
      <w:r>
        <w:rPr>
          <w:rFonts w:hint="eastAsia" w:ascii="宋体" w:hAnsi="宋体" w:eastAsia="宋体" w:cs="宋体"/>
          <w:spacing w:val="6"/>
          <w:sz w:val="24"/>
          <w:szCs w:val="24"/>
        </w:rPr>
        <w:t>若远程无法解决，4</w:t>
      </w:r>
      <w:r>
        <w:rPr>
          <w:rFonts w:hint="eastAsia" w:ascii="宋体" w:hAnsi="宋体" w:eastAsia="宋体" w:cs="宋体"/>
          <w:spacing w:val="-34"/>
          <w:sz w:val="24"/>
          <w:szCs w:val="24"/>
        </w:rPr>
        <w:t xml:space="preserve"> </w:t>
      </w:r>
      <w:r>
        <w:rPr>
          <w:rFonts w:hint="eastAsia" w:ascii="宋体" w:hAnsi="宋体" w:eastAsia="宋体" w:cs="宋体"/>
          <w:spacing w:val="6"/>
          <w:sz w:val="24"/>
          <w:szCs w:val="24"/>
        </w:rPr>
        <w:t>小时内工程师抵达现场。现场维修一般故障</w:t>
      </w:r>
      <w:r>
        <w:rPr>
          <w:rFonts w:hint="eastAsia" w:ascii="宋体" w:hAnsi="宋体" w:eastAsia="宋体" w:cs="宋体"/>
          <w:spacing w:val="-34"/>
          <w:sz w:val="24"/>
          <w:szCs w:val="24"/>
        </w:rPr>
        <w:t xml:space="preserve"> </w:t>
      </w:r>
      <w:r>
        <w:rPr>
          <w:rFonts w:hint="eastAsia" w:ascii="宋体" w:hAnsi="宋体" w:eastAsia="宋体" w:cs="宋体"/>
          <w:spacing w:val="6"/>
          <w:sz w:val="24"/>
          <w:szCs w:val="24"/>
        </w:rPr>
        <w:t>24</w:t>
      </w:r>
      <w:r>
        <w:rPr>
          <w:rFonts w:hint="eastAsia" w:ascii="宋体" w:hAnsi="宋体" w:eastAsia="宋体" w:cs="宋体"/>
          <w:spacing w:val="-35"/>
          <w:sz w:val="24"/>
          <w:szCs w:val="24"/>
        </w:rPr>
        <w:t xml:space="preserve"> </w:t>
      </w:r>
      <w:r>
        <w:rPr>
          <w:rFonts w:hint="eastAsia" w:ascii="宋体" w:hAnsi="宋体" w:eastAsia="宋体" w:cs="宋体"/>
          <w:spacing w:val="6"/>
          <w:sz w:val="24"/>
          <w:szCs w:val="24"/>
        </w:rPr>
        <w:t>小时内</w:t>
      </w:r>
      <w:r>
        <w:rPr>
          <w:rFonts w:hint="eastAsia" w:ascii="宋体" w:hAnsi="宋体" w:eastAsia="宋体" w:cs="宋体"/>
          <w:spacing w:val="9"/>
          <w:sz w:val="24"/>
          <w:szCs w:val="24"/>
        </w:rPr>
        <w:t>修复，重大故障（需更换核心部件）48</w:t>
      </w:r>
      <w:r>
        <w:rPr>
          <w:rFonts w:hint="eastAsia" w:ascii="宋体" w:hAnsi="宋体" w:eastAsia="宋体" w:cs="宋体"/>
          <w:spacing w:val="-32"/>
          <w:sz w:val="24"/>
          <w:szCs w:val="24"/>
        </w:rPr>
        <w:t xml:space="preserve"> </w:t>
      </w:r>
      <w:r>
        <w:rPr>
          <w:rFonts w:hint="eastAsia" w:ascii="宋体" w:hAnsi="宋体" w:eastAsia="宋体" w:cs="宋体"/>
          <w:spacing w:val="9"/>
          <w:sz w:val="24"/>
          <w:szCs w:val="24"/>
        </w:rPr>
        <w:t>小时</w:t>
      </w:r>
      <w:r>
        <w:rPr>
          <w:rFonts w:hint="eastAsia" w:ascii="宋体" w:hAnsi="宋体" w:eastAsia="宋体" w:cs="宋体"/>
          <w:spacing w:val="8"/>
          <w:sz w:val="24"/>
          <w:szCs w:val="24"/>
        </w:rPr>
        <w:t>内修复，特殊情况（如特殊配件缺货）需书面说明并</w:t>
      </w:r>
      <w:r>
        <w:rPr>
          <w:rFonts w:hint="eastAsia" w:ascii="宋体" w:hAnsi="宋体" w:eastAsia="宋体" w:cs="宋体"/>
          <w:spacing w:val="7"/>
          <w:sz w:val="24"/>
          <w:szCs w:val="24"/>
        </w:rPr>
        <w:t>承诺解决时限，最长不超过</w:t>
      </w:r>
      <w:r>
        <w:rPr>
          <w:rFonts w:hint="eastAsia" w:ascii="宋体" w:hAnsi="宋体" w:eastAsia="宋体" w:cs="宋体"/>
          <w:spacing w:val="-31"/>
          <w:sz w:val="24"/>
          <w:szCs w:val="24"/>
        </w:rPr>
        <w:t xml:space="preserve"> </w:t>
      </w:r>
      <w:r>
        <w:rPr>
          <w:rFonts w:hint="eastAsia" w:ascii="宋体" w:hAnsi="宋体" w:eastAsia="宋体" w:cs="宋体"/>
          <w:spacing w:val="7"/>
          <w:sz w:val="24"/>
          <w:szCs w:val="24"/>
        </w:rPr>
        <w:t>7</w:t>
      </w:r>
      <w:r>
        <w:rPr>
          <w:rFonts w:hint="eastAsia" w:ascii="宋体" w:hAnsi="宋体" w:eastAsia="宋体" w:cs="宋体"/>
          <w:spacing w:val="-38"/>
          <w:sz w:val="24"/>
          <w:szCs w:val="24"/>
        </w:rPr>
        <w:t xml:space="preserve"> </w:t>
      </w:r>
      <w:r>
        <w:rPr>
          <w:rFonts w:hint="eastAsia" w:ascii="宋体" w:hAnsi="宋体" w:eastAsia="宋体" w:cs="宋体"/>
          <w:spacing w:val="7"/>
          <w:sz w:val="24"/>
          <w:szCs w:val="24"/>
        </w:rPr>
        <w:t>个工作日。</w:t>
      </w:r>
    </w:p>
    <w:p w14:paraId="51EC0A6B">
      <w:pPr>
        <w:pStyle w:val="3"/>
        <w:spacing w:before="65" w:line="327" w:lineRule="auto"/>
        <w:ind w:firstLine="430"/>
        <w:outlineLvl w:val="9"/>
        <w:rPr>
          <w:rFonts w:hint="eastAsia" w:ascii="宋体" w:hAnsi="宋体" w:eastAsia="宋体" w:cs="宋体"/>
          <w:sz w:val="24"/>
          <w:szCs w:val="24"/>
        </w:rPr>
      </w:pPr>
      <w:r>
        <w:rPr>
          <w:rFonts w:hint="eastAsia" w:ascii="宋体" w:hAnsi="宋体" w:eastAsia="宋体" w:cs="宋体"/>
          <w:spacing w:val="7"/>
          <w:sz w:val="24"/>
          <w:szCs w:val="24"/>
        </w:rPr>
        <w:t>（2）.配件更换:维保期内，因球管</w:t>
      </w:r>
      <w:r>
        <w:rPr>
          <w:rFonts w:hint="eastAsia" w:ascii="宋体" w:hAnsi="宋体" w:eastAsia="宋体" w:cs="宋体"/>
          <w:spacing w:val="8"/>
          <w:sz w:val="24"/>
          <w:szCs w:val="24"/>
          <w:lang w:eastAsia="zh-CN"/>
        </w:rPr>
        <w:t>（</w:t>
      </w:r>
      <w:r>
        <w:rPr>
          <w:rFonts w:hint="eastAsia" w:ascii="宋体" w:hAnsi="宋体" w:eastAsia="宋体" w:cs="宋体"/>
          <w:spacing w:val="8"/>
          <w:sz w:val="24"/>
          <w:szCs w:val="24"/>
          <w:lang w:val="en-US" w:eastAsia="zh-CN"/>
        </w:rPr>
        <w:t>含小油箱</w:t>
      </w:r>
      <w:r>
        <w:rPr>
          <w:rFonts w:hint="eastAsia" w:ascii="宋体" w:hAnsi="宋体" w:eastAsia="宋体" w:cs="宋体"/>
          <w:spacing w:val="8"/>
          <w:sz w:val="24"/>
          <w:szCs w:val="24"/>
          <w:lang w:eastAsia="zh-CN"/>
        </w:rPr>
        <w:t>）</w:t>
      </w:r>
      <w:r>
        <w:rPr>
          <w:rFonts w:hint="eastAsia" w:ascii="宋体" w:hAnsi="宋体" w:eastAsia="宋体" w:cs="宋体"/>
          <w:spacing w:val="7"/>
          <w:sz w:val="24"/>
          <w:szCs w:val="24"/>
        </w:rPr>
        <w:t>自身质量或正常损耗导致的故障，免费提供所有全新配件</w:t>
      </w:r>
      <w:r>
        <w:rPr>
          <w:rFonts w:hint="eastAsia" w:ascii="宋体" w:hAnsi="宋体" w:eastAsia="宋体" w:cs="宋体"/>
          <w:spacing w:val="10"/>
          <w:sz w:val="24"/>
          <w:szCs w:val="24"/>
        </w:rPr>
        <w:t>更换，包括但不限于阳极靶、灯丝、轴承、真空外壳、冷却油、密封圈</w:t>
      </w:r>
      <w:r>
        <w:rPr>
          <w:rFonts w:hint="eastAsia" w:ascii="宋体" w:hAnsi="宋体" w:eastAsia="宋体" w:cs="宋体"/>
          <w:spacing w:val="9"/>
          <w:sz w:val="24"/>
          <w:szCs w:val="24"/>
        </w:rPr>
        <w:t>等。更换的配件需保证开</w:t>
      </w:r>
      <w:r>
        <w:rPr>
          <w:rFonts w:hint="eastAsia" w:ascii="宋体" w:hAnsi="宋体" w:eastAsia="宋体" w:cs="宋体"/>
          <w:spacing w:val="5"/>
          <w:sz w:val="24"/>
          <w:szCs w:val="24"/>
        </w:rPr>
        <w:t>机率达到</w:t>
      </w:r>
      <w:r>
        <w:rPr>
          <w:rFonts w:hint="eastAsia" w:ascii="宋体" w:hAnsi="宋体" w:eastAsia="宋体" w:cs="宋体"/>
          <w:spacing w:val="-34"/>
          <w:sz w:val="24"/>
          <w:szCs w:val="24"/>
        </w:rPr>
        <w:t xml:space="preserve"> </w:t>
      </w:r>
      <w:r>
        <w:rPr>
          <w:rFonts w:hint="eastAsia" w:ascii="宋体" w:hAnsi="宋体" w:eastAsia="宋体" w:cs="宋体"/>
          <w:spacing w:val="5"/>
          <w:sz w:val="24"/>
          <w:szCs w:val="24"/>
        </w:rPr>
        <w:t>95%以上。</w:t>
      </w:r>
    </w:p>
    <w:p w14:paraId="457E9F04">
      <w:pPr>
        <w:pStyle w:val="3"/>
        <w:spacing w:before="65" w:line="228" w:lineRule="auto"/>
        <w:ind w:left="425"/>
        <w:outlineLvl w:val="9"/>
        <w:rPr>
          <w:rFonts w:hint="eastAsia" w:ascii="宋体" w:hAnsi="宋体" w:eastAsia="宋体" w:cs="宋体"/>
          <w:sz w:val="24"/>
          <w:szCs w:val="24"/>
        </w:rPr>
      </w:pPr>
      <w:r>
        <w:rPr>
          <w:rFonts w:hint="eastAsia" w:ascii="宋体" w:hAnsi="宋体" w:eastAsia="宋体" w:cs="宋体"/>
          <w:spacing w:val="7"/>
          <w:sz w:val="24"/>
          <w:szCs w:val="24"/>
        </w:rPr>
        <w:t>3.技术支持与培训</w:t>
      </w:r>
    </w:p>
    <w:p w14:paraId="11A98CA6">
      <w:pPr>
        <w:pStyle w:val="3"/>
        <w:spacing w:before="66" w:line="303" w:lineRule="auto"/>
        <w:ind w:left="5" w:firstLine="425"/>
        <w:outlineLvl w:val="9"/>
        <w:rPr>
          <w:rFonts w:hint="eastAsia" w:ascii="宋体" w:hAnsi="宋体" w:eastAsia="宋体" w:cs="宋体"/>
          <w:sz w:val="24"/>
          <w:szCs w:val="24"/>
        </w:rPr>
      </w:pPr>
      <w:r>
        <w:rPr>
          <w:rFonts w:hint="eastAsia" w:ascii="宋体" w:hAnsi="宋体" w:eastAsia="宋体" w:cs="宋体"/>
          <w:spacing w:val="6"/>
          <w:sz w:val="24"/>
          <w:szCs w:val="24"/>
        </w:rPr>
        <w:t>（1）.操作培训：每年免费为院方提供</w:t>
      </w:r>
      <w:r>
        <w:rPr>
          <w:rFonts w:hint="eastAsia" w:ascii="宋体" w:hAnsi="宋体" w:eastAsia="宋体" w:cs="宋体"/>
          <w:spacing w:val="-24"/>
          <w:sz w:val="24"/>
          <w:szCs w:val="24"/>
        </w:rPr>
        <w:t xml:space="preserve"> </w:t>
      </w:r>
      <w:r>
        <w:rPr>
          <w:rFonts w:hint="eastAsia" w:ascii="宋体" w:hAnsi="宋体" w:eastAsia="宋体" w:cs="宋体"/>
          <w:spacing w:val="6"/>
          <w:sz w:val="24"/>
          <w:szCs w:val="24"/>
        </w:rPr>
        <w:t>1</w:t>
      </w:r>
      <w:r>
        <w:rPr>
          <w:rFonts w:hint="eastAsia" w:ascii="宋体" w:hAnsi="宋体" w:eastAsia="宋体" w:cs="宋体"/>
          <w:spacing w:val="-32"/>
          <w:sz w:val="24"/>
          <w:szCs w:val="24"/>
        </w:rPr>
        <w:t xml:space="preserve"> </w:t>
      </w:r>
      <w:r>
        <w:rPr>
          <w:rFonts w:hint="eastAsia" w:ascii="宋体" w:hAnsi="宋体" w:eastAsia="宋体" w:cs="宋体"/>
          <w:spacing w:val="6"/>
          <w:sz w:val="24"/>
          <w:szCs w:val="24"/>
        </w:rPr>
        <w:t>次</w:t>
      </w:r>
      <w:r>
        <w:rPr>
          <w:rFonts w:hint="eastAsia" w:ascii="宋体" w:hAnsi="宋体" w:eastAsia="宋体" w:cs="宋体"/>
          <w:spacing w:val="-41"/>
          <w:sz w:val="24"/>
          <w:szCs w:val="24"/>
        </w:rPr>
        <w:t xml:space="preserve"> </w:t>
      </w:r>
      <w:r>
        <w:rPr>
          <w:rFonts w:hint="eastAsia" w:ascii="宋体" w:hAnsi="宋体" w:eastAsia="宋体" w:cs="宋体"/>
          <w:sz w:val="24"/>
          <w:szCs w:val="24"/>
        </w:rPr>
        <w:t>CT</w:t>
      </w:r>
      <w:r>
        <w:rPr>
          <w:rFonts w:hint="eastAsia" w:ascii="宋体" w:hAnsi="宋体" w:eastAsia="宋体" w:cs="宋体"/>
          <w:spacing w:val="-35"/>
          <w:sz w:val="24"/>
          <w:szCs w:val="24"/>
        </w:rPr>
        <w:t xml:space="preserve"> </w:t>
      </w:r>
      <w:r>
        <w:rPr>
          <w:rFonts w:hint="eastAsia" w:ascii="宋体" w:hAnsi="宋体" w:eastAsia="宋体" w:cs="宋体"/>
          <w:spacing w:val="6"/>
          <w:sz w:val="24"/>
          <w:szCs w:val="24"/>
        </w:rPr>
        <w:t>设备操作及球管</w:t>
      </w:r>
      <w:r>
        <w:rPr>
          <w:rFonts w:hint="eastAsia" w:ascii="宋体" w:hAnsi="宋体" w:eastAsia="宋体" w:cs="宋体"/>
          <w:spacing w:val="6"/>
          <w:sz w:val="24"/>
          <w:szCs w:val="24"/>
          <w:lang w:eastAsia="zh-CN"/>
        </w:rPr>
        <w:t>（</w:t>
      </w:r>
      <w:r>
        <w:rPr>
          <w:rFonts w:hint="eastAsia" w:ascii="宋体" w:hAnsi="宋体" w:eastAsia="宋体" w:cs="宋体"/>
          <w:spacing w:val="6"/>
          <w:sz w:val="24"/>
          <w:szCs w:val="24"/>
          <w:lang w:val="en-US" w:eastAsia="zh-CN"/>
        </w:rPr>
        <w:t>含小油箱</w:t>
      </w:r>
      <w:r>
        <w:rPr>
          <w:rFonts w:hint="eastAsia" w:ascii="宋体" w:hAnsi="宋体" w:eastAsia="宋体" w:cs="宋体"/>
          <w:spacing w:val="6"/>
          <w:sz w:val="24"/>
          <w:szCs w:val="24"/>
          <w:lang w:eastAsia="zh-CN"/>
        </w:rPr>
        <w:t>）</w:t>
      </w:r>
      <w:r>
        <w:rPr>
          <w:rFonts w:hint="eastAsia" w:ascii="宋体" w:hAnsi="宋体" w:eastAsia="宋体" w:cs="宋体"/>
          <w:spacing w:val="6"/>
          <w:sz w:val="24"/>
          <w:szCs w:val="24"/>
        </w:rPr>
        <w:t>日常保养培训，</w:t>
      </w:r>
      <w:r>
        <w:rPr>
          <w:rFonts w:hint="eastAsia" w:ascii="宋体" w:hAnsi="宋体" w:eastAsia="宋体" w:cs="宋体"/>
          <w:spacing w:val="5"/>
          <w:sz w:val="24"/>
          <w:szCs w:val="24"/>
        </w:rPr>
        <w:t>内容包括球管</w:t>
      </w:r>
      <w:r>
        <w:rPr>
          <w:rFonts w:hint="eastAsia" w:ascii="宋体" w:hAnsi="宋体" w:eastAsia="宋体" w:cs="宋体"/>
          <w:spacing w:val="9"/>
          <w:sz w:val="24"/>
          <w:szCs w:val="24"/>
        </w:rPr>
        <w:t>正确使用方法、预热流程、异常情况识别与应急处理等，确保操作人员掌握基本维护技能。</w:t>
      </w:r>
    </w:p>
    <w:p w14:paraId="633B5BB3">
      <w:pPr>
        <w:pStyle w:val="3"/>
        <w:spacing w:before="65" w:line="302" w:lineRule="auto"/>
        <w:ind w:left="2" w:right="58" w:firstLine="428"/>
        <w:outlineLvl w:val="9"/>
        <w:rPr>
          <w:rFonts w:hint="eastAsia" w:ascii="宋体" w:hAnsi="宋体" w:eastAsia="宋体" w:cs="宋体"/>
          <w:spacing w:val="9"/>
          <w:sz w:val="24"/>
          <w:szCs w:val="24"/>
        </w:rPr>
      </w:pPr>
      <w:r>
        <w:rPr>
          <w:rFonts w:hint="eastAsia" w:ascii="宋体" w:hAnsi="宋体" w:eastAsia="宋体" w:cs="宋体"/>
          <w:spacing w:val="7"/>
          <w:sz w:val="24"/>
          <w:szCs w:val="24"/>
        </w:rPr>
        <w:t>（2）.数据管理：每半年提供</w:t>
      </w:r>
      <w:r>
        <w:rPr>
          <w:rFonts w:hint="eastAsia" w:ascii="宋体" w:hAnsi="宋体" w:eastAsia="宋体" w:cs="宋体"/>
          <w:spacing w:val="-12"/>
          <w:sz w:val="24"/>
          <w:szCs w:val="24"/>
        </w:rPr>
        <w:t xml:space="preserve"> </w:t>
      </w:r>
      <w:r>
        <w:rPr>
          <w:rFonts w:hint="eastAsia" w:ascii="宋体" w:hAnsi="宋体" w:eastAsia="宋体" w:cs="宋体"/>
          <w:spacing w:val="7"/>
          <w:sz w:val="24"/>
          <w:szCs w:val="24"/>
        </w:rPr>
        <w:t>1</w:t>
      </w:r>
      <w:r>
        <w:rPr>
          <w:rFonts w:hint="eastAsia" w:ascii="宋体" w:hAnsi="宋体" w:eastAsia="宋体" w:cs="宋体"/>
          <w:spacing w:val="-32"/>
          <w:sz w:val="24"/>
          <w:szCs w:val="24"/>
        </w:rPr>
        <w:t xml:space="preserve"> </w:t>
      </w:r>
      <w:r>
        <w:rPr>
          <w:rFonts w:hint="eastAsia" w:ascii="宋体" w:hAnsi="宋体" w:eastAsia="宋体" w:cs="宋体"/>
          <w:spacing w:val="7"/>
          <w:sz w:val="24"/>
          <w:szCs w:val="24"/>
        </w:rPr>
        <w:t>次球管</w:t>
      </w:r>
      <w:r>
        <w:rPr>
          <w:rFonts w:hint="eastAsia" w:ascii="宋体" w:hAnsi="宋体" w:eastAsia="宋体" w:cs="宋体"/>
          <w:spacing w:val="6"/>
          <w:sz w:val="24"/>
          <w:szCs w:val="24"/>
          <w:lang w:eastAsia="zh-CN"/>
        </w:rPr>
        <w:t>（</w:t>
      </w:r>
      <w:r>
        <w:rPr>
          <w:rFonts w:hint="eastAsia" w:ascii="宋体" w:hAnsi="宋体" w:eastAsia="宋体" w:cs="宋体"/>
          <w:spacing w:val="6"/>
          <w:sz w:val="24"/>
          <w:szCs w:val="24"/>
          <w:lang w:val="en-US" w:eastAsia="zh-CN"/>
        </w:rPr>
        <w:t>含小油箱</w:t>
      </w:r>
      <w:r>
        <w:rPr>
          <w:rFonts w:hint="eastAsia" w:ascii="宋体" w:hAnsi="宋体" w:eastAsia="宋体" w:cs="宋体"/>
          <w:spacing w:val="6"/>
          <w:sz w:val="24"/>
          <w:szCs w:val="24"/>
          <w:lang w:eastAsia="zh-CN"/>
        </w:rPr>
        <w:t>）</w:t>
      </w:r>
      <w:r>
        <w:rPr>
          <w:rFonts w:hint="eastAsia" w:ascii="宋体" w:hAnsi="宋体" w:eastAsia="宋体" w:cs="宋体"/>
          <w:spacing w:val="7"/>
          <w:sz w:val="24"/>
          <w:szCs w:val="24"/>
        </w:rPr>
        <w:t>运行数据分析报告，包括累计曝光次数、负载分布、</w:t>
      </w:r>
      <w:r>
        <w:rPr>
          <w:rFonts w:hint="eastAsia" w:ascii="宋体" w:hAnsi="宋体" w:eastAsia="宋体" w:cs="宋体"/>
          <w:spacing w:val="9"/>
          <w:sz w:val="24"/>
          <w:szCs w:val="24"/>
        </w:rPr>
        <w:t>温度曲线、性能衰减趋势等，为设备管理提供数据支持。</w:t>
      </w:r>
    </w:p>
    <w:p w14:paraId="5CE79DF9">
      <w:pPr>
        <w:pStyle w:val="3"/>
        <w:keepNext w:val="0"/>
        <w:keepLines w:val="0"/>
        <w:pageBreakBefore w:val="0"/>
        <w:widowControl w:val="0"/>
        <w:kinsoku w:val="0"/>
        <w:wordWrap/>
        <w:overflowPunct w:val="0"/>
        <w:topLinePunct w:val="0"/>
        <w:autoSpaceDE w:val="0"/>
        <w:autoSpaceDN w:val="0"/>
        <w:bidi w:val="0"/>
        <w:adjustRightInd w:val="0"/>
        <w:snapToGrid w:val="0"/>
        <w:spacing w:line="240" w:lineRule="auto"/>
        <w:textAlignment w:val="baseline"/>
        <w:outlineLvl w:val="9"/>
        <w:rPr>
          <w:rFonts w:hint="eastAsia" w:ascii="宋体" w:hAnsi="宋体" w:eastAsia="宋体" w:cs="宋体"/>
          <w:sz w:val="24"/>
          <w:szCs w:val="24"/>
        </w:rPr>
      </w:pPr>
      <w:r>
        <w:rPr>
          <w:rFonts w:hint="eastAsia" w:ascii="宋体" w:hAnsi="宋体" w:eastAsia="宋体" w:cs="宋体"/>
          <w:b/>
          <w:bCs/>
          <w:spacing w:val="-14"/>
          <w:sz w:val="24"/>
          <w:szCs w:val="24"/>
        </w:rPr>
        <w:t>（三）、球管维保质量要求</w:t>
      </w:r>
    </w:p>
    <w:p w14:paraId="6706329E">
      <w:pPr>
        <w:pStyle w:val="3"/>
        <w:keepNext w:val="0"/>
        <w:keepLines w:val="0"/>
        <w:pageBreakBefore w:val="0"/>
        <w:widowControl w:val="0"/>
        <w:kinsoku w:val="0"/>
        <w:wordWrap/>
        <w:overflowPunct w:val="0"/>
        <w:topLinePunct w:val="0"/>
        <w:autoSpaceDE w:val="0"/>
        <w:autoSpaceDN w:val="0"/>
        <w:bidi w:val="0"/>
        <w:adjustRightInd w:val="0"/>
        <w:snapToGrid w:val="0"/>
        <w:spacing w:before="65" w:line="378" w:lineRule="auto"/>
        <w:ind w:firstLine="420"/>
        <w:textAlignment w:val="baseline"/>
        <w:outlineLvl w:val="9"/>
        <w:rPr>
          <w:rFonts w:hint="eastAsia" w:ascii="宋体" w:hAnsi="宋体" w:eastAsia="宋体" w:cs="宋体"/>
          <w:sz w:val="24"/>
          <w:szCs w:val="24"/>
        </w:rPr>
      </w:pPr>
      <w:r>
        <w:rPr>
          <w:rFonts w:hint="eastAsia" w:ascii="宋体" w:hAnsi="宋体" w:eastAsia="宋体" w:cs="宋体"/>
          <w:spacing w:val="8"/>
          <w:sz w:val="24"/>
          <w:szCs w:val="24"/>
        </w:rPr>
        <w:t>使用寿命保障：如产生维修，球管</w:t>
      </w:r>
      <w:r>
        <w:rPr>
          <w:rFonts w:hint="eastAsia" w:ascii="宋体" w:hAnsi="宋体" w:eastAsia="宋体" w:cs="宋体"/>
          <w:spacing w:val="6"/>
          <w:sz w:val="24"/>
          <w:szCs w:val="24"/>
          <w:lang w:eastAsia="zh-CN"/>
        </w:rPr>
        <w:t>（</w:t>
      </w:r>
      <w:r>
        <w:rPr>
          <w:rFonts w:hint="eastAsia" w:ascii="宋体" w:hAnsi="宋体" w:eastAsia="宋体" w:cs="宋体"/>
          <w:spacing w:val="6"/>
          <w:sz w:val="24"/>
          <w:szCs w:val="24"/>
          <w:lang w:val="en-US" w:eastAsia="zh-CN"/>
        </w:rPr>
        <w:t>含小油箱</w:t>
      </w:r>
      <w:r>
        <w:rPr>
          <w:rFonts w:hint="eastAsia" w:ascii="宋体" w:hAnsi="宋体" w:eastAsia="宋体" w:cs="宋体"/>
          <w:spacing w:val="6"/>
          <w:sz w:val="24"/>
          <w:szCs w:val="24"/>
          <w:lang w:eastAsia="zh-CN"/>
        </w:rPr>
        <w:t>）</w:t>
      </w:r>
      <w:r>
        <w:rPr>
          <w:rFonts w:hint="eastAsia" w:ascii="宋体" w:hAnsi="宋体" w:eastAsia="宋体" w:cs="宋体"/>
          <w:spacing w:val="8"/>
          <w:sz w:val="24"/>
          <w:szCs w:val="24"/>
        </w:rPr>
        <w:t>质保期为</w:t>
      </w:r>
      <w:r>
        <w:rPr>
          <w:rFonts w:hint="eastAsia" w:ascii="宋体" w:hAnsi="宋体" w:eastAsia="宋体" w:cs="宋体"/>
          <w:spacing w:val="-20"/>
          <w:sz w:val="24"/>
          <w:szCs w:val="24"/>
        </w:rPr>
        <w:t xml:space="preserve"> </w:t>
      </w:r>
      <w:r>
        <w:rPr>
          <w:rFonts w:hint="eastAsia" w:ascii="宋体" w:hAnsi="宋体" w:eastAsia="宋体" w:cs="宋体"/>
          <w:spacing w:val="7"/>
          <w:sz w:val="24"/>
          <w:szCs w:val="24"/>
          <w:lang w:val="en-US" w:eastAsia="zh-CN"/>
        </w:rPr>
        <w:t>3</w:t>
      </w:r>
      <w:r>
        <w:rPr>
          <w:rFonts w:hint="eastAsia" w:ascii="宋体" w:hAnsi="宋体" w:eastAsia="宋体" w:cs="宋体"/>
          <w:spacing w:val="7"/>
          <w:sz w:val="24"/>
          <w:szCs w:val="24"/>
        </w:rPr>
        <w:t>年或</w:t>
      </w:r>
      <w:r>
        <w:rPr>
          <w:rFonts w:hint="eastAsia" w:ascii="宋体" w:hAnsi="宋体" w:eastAsia="宋体" w:cs="宋体"/>
          <w:spacing w:val="-37"/>
          <w:sz w:val="24"/>
          <w:szCs w:val="24"/>
        </w:rPr>
        <w:t xml:space="preserve"> </w:t>
      </w:r>
      <w:r>
        <w:rPr>
          <w:rFonts w:hint="eastAsia" w:ascii="宋体" w:hAnsi="宋体" w:eastAsia="宋体" w:cs="宋体"/>
          <w:spacing w:val="7"/>
          <w:sz w:val="24"/>
          <w:szCs w:val="24"/>
          <w:lang w:val="en-US" w:eastAsia="zh-CN"/>
        </w:rPr>
        <w:t>3</w:t>
      </w:r>
      <w:r>
        <w:rPr>
          <w:rFonts w:hint="eastAsia" w:ascii="宋体" w:hAnsi="宋体" w:eastAsia="宋体" w:cs="宋体"/>
          <w:spacing w:val="7"/>
          <w:sz w:val="24"/>
          <w:szCs w:val="24"/>
        </w:rPr>
        <w:t>0</w:t>
      </w:r>
      <w:r>
        <w:rPr>
          <w:rFonts w:hint="eastAsia" w:ascii="宋体" w:hAnsi="宋体" w:eastAsia="宋体" w:cs="宋体"/>
          <w:spacing w:val="-33"/>
          <w:sz w:val="24"/>
          <w:szCs w:val="24"/>
        </w:rPr>
        <w:t xml:space="preserve"> </w:t>
      </w:r>
      <w:r>
        <w:rPr>
          <w:rFonts w:hint="eastAsia" w:ascii="宋体" w:hAnsi="宋体" w:eastAsia="宋体" w:cs="宋体"/>
          <w:spacing w:val="7"/>
          <w:sz w:val="24"/>
          <w:szCs w:val="24"/>
        </w:rPr>
        <w:t>万秒次（以先到为准</w:t>
      </w:r>
      <w:r>
        <w:rPr>
          <w:rFonts w:hint="eastAsia" w:ascii="宋体" w:hAnsi="宋体" w:eastAsia="宋体" w:cs="宋体"/>
          <w:spacing w:val="-39"/>
          <w:sz w:val="24"/>
          <w:szCs w:val="24"/>
        </w:rPr>
        <w:t>），</w:t>
      </w:r>
      <w:r>
        <w:rPr>
          <w:rFonts w:hint="eastAsia" w:ascii="宋体" w:hAnsi="宋体" w:eastAsia="宋体" w:cs="宋体"/>
          <w:spacing w:val="7"/>
          <w:sz w:val="24"/>
          <w:szCs w:val="24"/>
        </w:rPr>
        <w:t>质保期从验收</w:t>
      </w:r>
      <w:r>
        <w:rPr>
          <w:rFonts w:hint="eastAsia" w:ascii="宋体" w:hAnsi="宋体" w:eastAsia="宋体" w:cs="宋体"/>
          <w:spacing w:val="8"/>
          <w:sz w:val="24"/>
          <w:szCs w:val="24"/>
        </w:rPr>
        <w:t>合格交付使用之日起计算。</w:t>
      </w:r>
    </w:p>
    <w:p w14:paraId="5FECA90F">
      <w:pPr>
        <w:pStyle w:val="3"/>
        <w:keepNext w:val="0"/>
        <w:keepLines w:val="0"/>
        <w:pageBreakBefore w:val="0"/>
        <w:widowControl w:val="0"/>
        <w:kinsoku w:val="0"/>
        <w:wordWrap/>
        <w:overflowPunct w:val="0"/>
        <w:topLinePunct w:val="0"/>
        <w:autoSpaceDE w:val="0"/>
        <w:autoSpaceDN w:val="0"/>
        <w:bidi w:val="0"/>
        <w:adjustRightInd w:val="0"/>
        <w:snapToGrid w:val="0"/>
        <w:spacing w:before="157" w:line="220" w:lineRule="auto"/>
        <w:ind w:left="11"/>
        <w:textAlignment w:val="baseline"/>
        <w:outlineLvl w:val="9"/>
        <w:rPr>
          <w:rFonts w:hint="eastAsia" w:ascii="宋体" w:hAnsi="宋体" w:eastAsia="宋体" w:cs="宋体"/>
          <w:sz w:val="24"/>
          <w:szCs w:val="24"/>
        </w:rPr>
      </w:pPr>
      <w:r>
        <w:rPr>
          <w:rFonts w:hint="eastAsia" w:ascii="宋体" w:hAnsi="宋体" w:eastAsia="宋体" w:cs="宋体"/>
          <w:b/>
          <w:bCs/>
          <w:spacing w:val="-20"/>
          <w:sz w:val="24"/>
          <w:szCs w:val="24"/>
        </w:rPr>
        <w:t>（四）、其他要求</w:t>
      </w:r>
    </w:p>
    <w:p w14:paraId="71F26264">
      <w:pPr>
        <w:pStyle w:val="3"/>
        <w:keepNext w:val="0"/>
        <w:keepLines w:val="0"/>
        <w:pageBreakBefore w:val="0"/>
        <w:widowControl w:val="0"/>
        <w:kinsoku w:val="0"/>
        <w:wordWrap/>
        <w:overflowPunct w:val="0"/>
        <w:topLinePunct w:val="0"/>
        <w:autoSpaceDE w:val="0"/>
        <w:autoSpaceDN w:val="0"/>
        <w:bidi w:val="0"/>
        <w:adjustRightInd w:val="0"/>
        <w:snapToGrid w:val="0"/>
        <w:spacing w:before="65" w:line="302" w:lineRule="auto"/>
        <w:ind w:firstLine="433"/>
        <w:textAlignment w:val="baseline"/>
        <w:outlineLvl w:val="9"/>
        <w:rPr>
          <w:rFonts w:hint="eastAsia" w:ascii="宋体" w:hAnsi="宋体" w:eastAsia="宋体" w:cs="宋体"/>
          <w:sz w:val="24"/>
          <w:szCs w:val="24"/>
        </w:rPr>
      </w:pPr>
      <w:r>
        <w:rPr>
          <w:rFonts w:hint="eastAsia" w:ascii="宋体" w:hAnsi="宋体" w:eastAsia="宋体" w:cs="宋体"/>
          <w:spacing w:val="8"/>
          <w:sz w:val="24"/>
          <w:szCs w:val="24"/>
        </w:rPr>
        <w:t>1.服务记录：建立详细服务档案，每次服务（巡检、维修、培训）需记录时间、</w:t>
      </w:r>
      <w:r>
        <w:rPr>
          <w:rFonts w:hint="eastAsia" w:ascii="宋体" w:hAnsi="宋体" w:eastAsia="宋体" w:cs="宋体"/>
          <w:spacing w:val="-56"/>
          <w:sz w:val="24"/>
          <w:szCs w:val="24"/>
        </w:rPr>
        <w:t xml:space="preserve"> </w:t>
      </w:r>
      <w:r>
        <w:rPr>
          <w:rFonts w:hint="eastAsia" w:ascii="宋体" w:hAnsi="宋体" w:eastAsia="宋体" w:cs="宋体"/>
          <w:spacing w:val="8"/>
          <w:sz w:val="24"/>
          <w:szCs w:val="24"/>
        </w:rPr>
        <w:t>内容、参与</w:t>
      </w:r>
      <w:r>
        <w:rPr>
          <w:rFonts w:hint="eastAsia" w:ascii="宋体" w:hAnsi="宋体" w:eastAsia="宋体" w:cs="宋体"/>
          <w:spacing w:val="9"/>
          <w:sz w:val="24"/>
          <w:szCs w:val="24"/>
        </w:rPr>
        <w:t>人员、结果等信息，双方签字确认后存档，院方可随时查阅。</w:t>
      </w:r>
    </w:p>
    <w:p w14:paraId="544C2778">
      <w:pPr>
        <w:pStyle w:val="3"/>
        <w:keepNext w:val="0"/>
        <w:keepLines w:val="0"/>
        <w:pageBreakBefore w:val="0"/>
        <w:widowControl w:val="0"/>
        <w:kinsoku w:val="0"/>
        <w:wordWrap/>
        <w:overflowPunct w:val="0"/>
        <w:topLinePunct w:val="0"/>
        <w:autoSpaceDE w:val="0"/>
        <w:autoSpaceDN w:val="0"/>
        <w:bidi w:val="0"/>
        <w:adjustRightInd w:val="0"/>
        <w:snapToGrid w:val="0"/>
        <w:spacing w:before="65" w:line="303" w:lineRule="auto"/>
        <w:ind w:firstLine="421"/>
        <w:textAlignment w:val="baseline"/>
        <w:outlineLvl w:val="9"/>
        <w:rPr>
          <w:rFonts w:hint="eastAsia" w:ascii="宋体" w:hAnsi="宋体" w:eastAsia="宋体" w:cs="宋体"/>
          <w:sz w:val="24"/>
          <w:szCs w:val="24"/>
        </w:rPr>
      </w:pPr>
      <w:r>
        <w:rPr>
          <w:rFonts w:hint="eastAsia" w:ascii="宋体" w:hAnsi="宋体" w:eastAsia="宋体" w:cs="宋体"/>
          <w:spacing w:val="9"/>
          <w:sz w:val="24"/>
          <w:szCs w:val="24"/>
        </w:rPr>
        <w:t>2.不可抗力：因自然灾害、停电、院方操作不当等非球管本身及维保方原因导致的故障，维</w:t>
      </w:r>
      <w:r>
        <w:rPr>
          <w:rFonts w:hint="eastAsia" w:ascii="宋体" w:hAnsi="宋体" w:eastAsia="宋体" w:cs="宋体"/>
          <w:spacing w:val="7"/>
          <w:sz w:val="24"/>
          <w:szCs w:val="24"/>
        </w:rPr>
        <w:t>保方提供维修服务，费用按成本价收取（需提前报价并经院方</w:t>
      </w:r>
      <w:r>
        <w:rPr>
          <w:rFonts w:hint="eastAsia" w:ascii="宋体" w:hAnsi="宋体" w:eastAsia="宋体" w:cs="宋体"/>
          <w:spacing w:val="6"/>
          <w:sz w:val="24"/>
          <w:szCs w:val="24"/>
        </w:rPr>
        <w:t>同意）。</w:t>
      </w:r>
    </w:p>
    <w:p w14:paraId="4EECEA41">
      <w:pPr>
        <w:pStyle w:val="3"/>
        <w:keepNext w:val="0"/>
        <w:keepLines w:val="0"/>
        <w:pageBreakBefore w:val="0"/>
        <w:widowControl w:val="0"/>
        <w:kinsoku w:val="0"/>
        <w:wordWrap/>
        <w:overflowPunct w:val="0"/>
        <w:topLinePunct w:val="0"/>
        <w:autoSpaceDE w:val="0"/>
        <w:autoSpaceDN w:val="0"/>
        <w:bidi w:val="0"/>
        <w:adjustRightInd w:val="0"/>
        <w:snapToGrid w:val="0"/>
        <w:spacing w:before="66" w:line="302" w:lineRule="auto"/>
        <w:ind w:firstLine="423"/>
        <w:textAlignment w:val="baseline"/>
        <w:outlineLvl w:val="9"/>
        <w:rPr>
          <w:rFonts w:hint="eastAsia" w:ascii="宋体" w:hAnsi="宋体" w:eastAsia="宋体" w:cs="宋体"/>
          <w:spacing w:val="7"/>
          <w:sz w:val="24"/>
          <w:szCs w:val="24"/>
          <w:lang w:eastAsia="zh-CN"/>
        </w:rPr>
      </w:pPr>
      <w:r>
        <w:rPr>
          <w:rFonts w:hint="eastAsia" w:ascii="宋体" w:hAnsi="宋体" w:eastAsia="宋体" w:cs="宋体"/>
          <w:spacing w:val="9"/>
          <w:sz w:val="24"/>
          <w:szCs w:val="24"/>
        </w:rPr>
        <w:t>3.保密条款：维保方对院方设备信息、患者数据等敏感信息负有保密责任，不得泄露或用于</w:t>
      </w:r>
      <w:r>
        <w:rPr>
          <w:rFonts w:hint="eastAsia" w:ascii="宋体" w:hAnsi="宋体" w:eastAsia="宋体" w:cs="宋体"/>
          <w:spacing w:val="7"/>
          <w:sz w:val="24"/>
          <w:szCs w:val="24"/>
        </w:rPr>
        <w:t>其他用途，保密期限为合同终止后</w:t>
      </w:r>
      <w:r>
        <w:rPr>
          <w:rFonts w:hint="eastAsia" w:ascii="宋体" w:hAnsi="宋体" w:eastAsia="宋体" w:cs="宋体"/>
          <w:spacing w:val="-30"/>
          <w:sz w:val="24"/>
          <w:szCs w:val="24"/>
        </w:rPr>
        <w:t xml:space="preserve"> </w:t>
      </w:r>
      <w:r>
        <w:rPr>
          <w:rFonts w:hint="eastAsia" w:ascii="宋体" w:hAnsi="宋体" w:eastAsia="宋体" w:cs="宋体"/>
          <w:spacing w:val="7"/>
          <w:sz w:val="24"/>
          <w:szCs w:val="24"/>
        </w:rPr>
        <w:t>3</w:t>
      </w:r>
      <w:r>
        <w:rPr>
          <w:rFonts w:hint="eastAsia" w:ascii="宋体" w:hAnsi="宋体" w:eastAsia="宋体" w:cs="宋体"/>
          <w:spacing w:val="-37"/>
          <w:sz w:val="24"/>
          <w:szCs w:val="24"/>
        </w:rPr>
        <w:t xml:space="preserve"> </w:t>
      </w:r>
      <w:r>
        <w:rPr>
          <w:rFonts w:hint="eastAsia" w:ascii="宋体" w:hAnsi="宋体" w:eastAsia="宋体" w:cs="宋体"/>
          <w:spacing w:val="7"/>
          <w:sz w:val="24"/>
          <w:szCs w:val="24"/>
        </w:rPr>
        <w:t>年</w:t>
      </w:r>
      <w:r>
        <w:rPr>
          <w:rFonts w:hint="eastAsia" w:ascii="宋体" w:hAnsi="宋体" w:eastAsia="宋体" w:cs="宋体"/>
          <w:spacing w:val="7"/>
          <w:sz w:val="24"/>
          <w:szCs w:val="24"/>
          <w:lang w:eastAsia="zh-CN"/>
        </w:rPr>
        <w:t>。</w:t>
      </w:r>
    </w:p>
    <w:p w14:paraId="6B4FC8E3">
      <w:pPr>
        <w:pStyle w:val="3"/>
        <w:keepNext w:val="0"/>
        <w:keepLines w:val="0"/>
        <w:pageBreakBefore w:val="0"/>
        <w:widowControl w:val="0"/>
        <w:kinsoku w:val="0"/>
        <w:wordWrap/>
        <w:overflowPunct w:val="0"/>
        <w:topLinePunct w:val="0"/>
        <w:autoSpaceDE w:val="0"/>
        <w:autoSpaceDN w:val="0"/>
        <w:bidi w:val="0"/>
        <w:adjustRightInd w:val="0"/>
        <w:snapToGrid w:val="0"/>
        <w:spacing w:before="66" w:line="302" w:lineRule="auto"/>
        <w:ind w:firstLine="423"/>
        <w:textAlignment w:val="baseline"/>
        <w:outlineLvl w:val="9"/>
        <w:rPr>
          <w:rFonts w:hint="eastAsia" w:ascii="宋体" w:hAnsi="宋体" w:eastAsia="宋体" w:cs="宋体"/>
          <w:spacing w:val="7"/>
          <w:sz w:val="24"/>
          <w:szCs w:val="24"/>
          <w:lang w:eastAsia="zh-CN"/>
        </w:rPr>
      </w:pPr>
    </w:p>
    <w:p w14:paraId="335E6256">
      <w:pPr>
        <w:pStyle w:val="3"/>
        <w:keepNext w:val="0"/>
        <w:keepLines w:val="0"/>
        <w:pageBreakBefore w:val="0"/>
        <w:widowControl w:val="0"/>
        <w:kinsoku w:val="0"/>
        <w:wordWrap/>
        <w:overflowPunct w:val="0"/>
        <w:topLinePunct w:val="0"/>
        <w:autoSpaceDE w:val="0"/>
        <w:autoSpaceDN w:val="0"/>
        <w:bidi w:val="0"/>
        <w:adjustRightInd w:val="0"/>
        <w:snapToGrid w:val="0"/>
        <w:spacing w:before="101" w:line="225" w:lineRule="auto"/>
        <w:ind w:left="3465"/>
        <w:textAlignment w:val="baseline"/>
        <w:outlineLvl w:val="9"/>
        <w:rPr>
          <w:rFonts w:hint="eastAsia" w:ascii="宋体" w:hAnsi="宋体" w:eastAsia="宋体" w:cs="宋体"/>
          <w:sz w:val="32"/>
          <w:szCs w:val="32"/>
        </w:rPr>
      </w:pPr>
      <w:r>
        <w:rPr>
          <w:rFonts w:hint="eastAsia" w:ascii="宋体" w:hAnsi="宋体" w:eastAsia="宋体" w:cs="宋体"/>
          <w:b/>
          <w:bCs/>
          <w:spacing w:val="4"/>
          <w:sz w:val="32"/>
          <w:szCs w:val="32"/>
          <w:lang w:val="en-US" w:eastAsia="zh-CN"/>
        </w:rPr>
        <w:t>2</w:t>
      </w:r>
      <w:r>
        <w:rPr>
          <w:rFonts w:hint="eastAsia" w:ascii="宋体" w:hAnsi="宋体" w:eastAsia="宋体" w:cs="宋体"/>
          <w:b/>
          <w:bCs/>
          <w:spacing w:val="4"/>
          <w:sz w:val="32"/>
          <w:szCs w:val="32"/>
        </w:rPr>
        <w:t>、商务条款</w:t>
      </w:r>
    </w:p>
    <w:p w14:paraId="0DA2C610">
      <w:pPr>
        <w:keepNext w:val="0"/>
        <w:keepLines w:val="0"/>
        <w:pageBreakBefore w:val="0"/>
        <w:widowControl w:val="0"/>
        <w:kinsoku w:val="0"/>
        <w:wordWrap/>
        <w:overflowPunct w:val="0"/>
        <w:topLinePunct w:val="0"/>
        <w:autoSpaceDE w:val="0"/>
        <w:autoSpaceDN w:val="0"/>
        <w:bidi w:val="0"/>
        <w:adjustRightInd w:val="0"/>
        <w:snapToGrid w:val="0"/>
        <w:spacing w:line="318" w:lineRule="auto"/>
        <w:textAlignment w:val="baseline"/>
        <w:outlineLvl w:val="9"/>
        <w:rPr>
          <w:rFonts w:hint="eastAsia" w:ascii="宋体" w:hAnsi="宋体" w:eastAsia="宋体" w:cs="宋体"/>
          <w:sz w:val="24"/>
          <w:szCs w:val="24"/>
        </w:rPr>
      </w:pPr>
    </w:p>
    <w:p w14:paraId="69D464B2">
      <w:pPr>
        <w:pStyle w:val="3"/>
        <w:keepNext w:val="0"/>
        <w:keepLines w:val="0"/>
        <w:pageBreakBefore w:val="0"/>
        <w:widowControl w:val="0"/>
        <w:kinsoku w:val="0"/>
        <w:wordWrap/>
        <w:overflowPunct w:val="0"/>
        <w:topLinePunct w:val="0"/>
        <w:autoSpaceDE w:val="0"/>
        <w:autoSpaceDN w:val="0"/>
        <w:bidi w:val="0"/>
        <w:adjustRightInd w:val="0"/>
        <w:snapToGrid w:val="0"/>
        <w:spacing w:before="65" w:line="302" w:lineRule="auto"/>
        <w:ind w:left="14" w:firstLine="420"/>
        <w:textAlignment w:val="baseline"/>
        <w:outlineLvl w:val="9"/>
        <w:rPr>
          <w:rFonts w:hint="eastAsia" w:ascii="宋体" w:hAnsi="宋体" w:eastAsia="宋体" w:cs="宋体"/>
          <w:sz w:val="24"/>
          <w:szCs w:val="24"/>
        </w:rPr>
      </w:pPr>
      <w:r>
        <w:rPr>
          <w:rFonts w:hint="eastAsia" w:ascii="宋体" w:hAnsi="宋体" w:eastAsia="宋体" w:cs="宋体"/>
          <w:b/>
          <w:bCs/>
          <w:spacing w:val="6"/>
          <w:sz w:val="24"/>
          <w:szCs w:val="24"/>
        </w:rPr>
        <w:t>1.服务期限:</w:t>
      </w:r>
      <w:r>
        <w:rPr>
          <w:rFonts w:hint="eastAsia" w:ascii="宋体" w:hAnsi="宋体" w:eastAsia="宋体" w:cs="宋体"/>
          <w:spacing w:val="6"/>
          <w:sz w:val="24"/>
          <w:szCs w:val="24"/>
        </w:rPr>
        <w:t>从签订维保合同之日起计算</w:t>
      </w:r>
      <w:r>
        <w:rPr>
          <w:rFonts w:hint="eastAsia" w:ascii="宋体" w:hAnsi="宋体" w:eastAsia="宋体" w:cs="宋体"/>
          <w:spacing w:val="-19"/>
          <w:sz w:val="24"/>
          <w:szCs w:val="24"/>
        </w:rPr>
        <w:t xml:space="preserve"> </w:t>
      </w:r>
      <w:r>
        <w:rPr>
          <w:rFonts w:hint="eastAsia" w:ascii="宋体" w:hAnsi="宋体" w:eastAsia="宋体" w:cs="宋体"/>
          <w:spacing w:val="6"/>
          <w:sz w:val="24"/>
          <w:szCs w:val="24"/>
          <w:lang w:val="en-US" w:eastAsia="zh-CN"/>
        </w:rPr>
        <w:t>3</w:t>
      </w:r>
      <w:r>
        <w:rPr>
          <w:rFonts w:hint="eastAsia" w:ascii="宋体" w:hAnsi="宋体" w:eastAsia="宋体" w:cs="宋体"/>
          <w:spacing w:val="6"/>
          <w:sz w:val="24"/>
          <w:szCs w:val="24"/>
        </w:rPr>
        <w:t>年或</w:t>
      </w:r>
      <w:r>
        <w:rPr>
          <w:rFonts w:hint="eastAsia" w:ascii="宋体" w:hAnsi="宋体" w:eastAsia="宋体" w:cs="宋体"/>
          <w:spacing w:val="-32"/>
          <w:sz w:val="24"/>
          <w:szCs w:val="24"/>
          <w:lang w:val="en-US" w:eastAsia="zh-CN"/>
        </w:rPr>
        <w:t>3</w:t>
      </w:r>
      <w:r>
        <w:rPr>
          <w:rFonts w:hint="eastAsia" w:ascii="宋体" w:hAnsi="宋体" w:eastAsia="宋体" w:cs="宋体"/>
          <w:spacing w:val="5"/>
          <w:sz w:val="24"/>
          <w:szCs w:val="24"/>
        </w:rPr>
        <w:t>0</w:t>
      </w:r>
      <w:r>
        <w:rPr>
          <w:rFonts w:hint="eastAsia" w:ascii="宋体" w:hAnsi="宋体" w:eastAsia="宋体" w:cs="宋体"/>
          <w:spacing w:val="-35"/>
          <w:sz w:val="24"/>
          <w:szCs w:val="24"/>
        </w:rPr>
        <w:t xml:space="preserve"> </w:t>
      </w:r>
      <w:r>
        <w:rPr>
          <w:rFonts w:hint="eastAsia" w:ascii="宋体" w:hAnsi="宋体" w:eastAsia="宋体" w:cs="宋体"/>
          <w:spacing w:val="5"/>
          <w:sz w:val="24"/>
          <w:szCs w:val="24"/>
        </w:rPr>
        <w:t>万秒次（以先到为准</w:t>
      </w:r>
      <w:r>
        <w:rPr>
          <w:rFonts w:hint="eastAsia" w:ascii="宋体" w:hAnsi="宋体" w:eastAsia="宋体" w:cs="宋体"/>
          <w:spacing w:val="-50"/>
          <w:w w:val="95"/>
          <w:sz w:val="24"/>
          <w:szCs w:val="24"/>
        </w:rPr>
        <w:t>），</w:t>
      </w:r>
      <w:r>
        <w:rPr>
          <w:rFonts w:hint="eastAsia" w:ascii="宋体" w:hAnsi="宋体" w:eastAsia="宋体" w:cs="宋体"/>
          <w:spacing w:val="5"/>
          <w:sz w:val="24"/>
          <w:szCs w:val="24"/>
        </w:rPr>
        <w:t>质保期等同服务期</w:t>
      </w:r>
      <w:r>
        <w:rPr>
          <w:rFonts w:hint="eastAsia" w:ascii="宋体" w:hAnsi="宋体" w:eastAsia="宋体" w:cs="宋体"/>
          <w:spacing w:val="-7"/>
          <w:sz w:val="24"/>
          <w:szCs w:val="24"/>
        </w:rPr>
        <w:t>限。</w:t>
      </w:r>
    </w:p>
    <w:p w14:paraId="46CC241E">
      <w:pPr>
        <w:pStyle w:val="3"/>
        <w:keepNext w:val="0"/>
        <w:keepLines w:val="0"/>
        <w:pageBreakBefore w:val="0"/>
        <w:widowControl w:val="0"/>
        <w:kinsoku w:val="0"/>
        <w:wordWrap/>
        <w:overflowPunct w:val="0"/>
        <w:topLinePunct w:val="0"/>
        <w:autoSpaceDE w:val="0"/>
        <w:autoSpaceDN w:val="0"/>
        <w:bidi w:val="0"/>
        <w:adjustRightInd w:val="0"/>
        <w:snapToGrid w:val="0"/>
        <w:spacing w:before="65" w:line="302" w:lineRule="auto"/>
        <w:ind w:right="19" w:firstLine="422"/>
        <w:textAlignment w:val="baseline"/>
        <w:outlineLvl w:val="9"/>
        <w:rPr>
          <w:rFonts w:hint="eastAsia" w:ascii="宋体" w:hAnsi="宋体" w:eastAsia="宋体" w:cs="宋体"/>
          <w:sz w:val="24"/>
          <w:szCs w:val="24"/>
        </w:rPr>
      </w:pPr>
      <w:r>
        <w:rPr>
          <w:rFonts w:hint="eastAsia" w:ascii="宋体" w:hAnsi="宋体" w:eastAsia="宋体" w:cs="宋体"/>
          <w:b/>
          <w:bCs/>
          <w:spacing w:val="8"/>
          <w:sz w:val="24"/>
          <w:szCs w:val="24"/>
        </w:rPr>
        <w:t>2.进场要求:</w:t>
      </w:r>
      <w:r>
        <w:rPr>
          <w:rFonts w:hint="eastAsia" w:ascii="宋体" w:hAnsi="宋体" w:eastAsia="宋体" w:cs="宋体"/>
          <w:spacing w:val="8"/>
          <w:sz w:val="24"/>
          <w:szCs w:val="24"/>
        </w:rPr>
        <w:t>在合同签订后</w:t>
      </w:r>
      <w:r>
        <w:rPr>
          <w:rFonts w:hint="eastAsia" w:ascii="宋体" w:hAnsi="宋体" w:eastAsia="宋体" w:cs="宋体"/>
          <w:spacing w:val="-20"/>
          <w:sz w:val="24"/>
          <w:szCs w:val="24"/>
        </w:rPr>
        <w:t xml:space="preserve"> </w:t>
      </w:r>
      <w:r>
        <w:rPr>
          <w:rFonts w:hint="eastAsia" w:ascii="宋体" w:hAnsi="宋体" w:eastAsia="宋体" w:cs="宋体"/>
          <w:spacing w:val="8"/>
          <w:sz w:val="24"/>
          <w:szCs w:val="24"/>
        </w:rPr>
        <w:t>10</w:t>
      </w:r>
      <w:r>
        <w:rPr>
          <w:rFonts w:hint="eastAsia" w:ascii="宋体" w:hAnsi="宋体" w:eastAsia="宋体" w:cs="宋体"/>
          <w:spacing w:val="-40"/>
          <w:sz w:val="24"/>
          <w:szCs w:val="24"/>
        </w:rPr>
        <w:t xml:space="preserve"> </w:t>
      </w:r>
      <w:r>
        <w:rPr>
          <w:rFonts w:hint="eastAsia" w:ascii="宋体" w:hAnsi="宋体" w:eastAsia="宋体" w:cs="宋体"/>
          <w:spacing w:val="8"/>
          <w:sz w:val="24"/>
          <w:szCs w:val="24"/>
        </w:rPr>
        <w:t>个工作日内，必须按照要求完成包括软件、工作人员、相关材料等进驻场地的部署工作。</w:t>
      </w:r>
    </w:p>
    <w:p w14:paraId="06CE7F2F">
      <w:pPr>
        <w:pStyle w:val="3"/>
        <w:keepNext w:val="0"/>
        <w:keepLines w:val="0"/>
        <w:pageBreakBefore w:val="0"/>
        <w:widowControl w:val="0"/>
        <w:kinsoku w:val="0"/>
        <w:wordWrap/>
        <w:overflowPunct w:val="0"/>
        <w:topLinePunct w:val="0"/>
        <w:autoSpaceDE w:val="0"/>
        <w:autoSpaceDN w:val="0"/>
        <w:bidi w:val="0"/>
        <w:adjustRightInd w:val="0"/>
        <w:snapToGrid w:val="0"/>
        <w:spacing w:before="65" w:line="227" w:lineRule="auto"/>
        <w:ind w:left="424"/>
        <w:textAlignment w:val="baseline"/>
        <w:outlineLvl w:val="9"/>
        <w:rPr>
          <w:rFonts w:hint="eastAsia" w:ascii="宋体" w:hAnsi="宋体" w:eastAsia="宋体" w:cs="宋体"/>
          <w:sz w:val="24"/>
          <w:szCs w:val="24"/>
        </w:rPr>
      </w:pPr>
      <w:r>
        <w:rPr>
          <w:rFonts w:hint="eastAsia" w:ascii="宋体" w:hAnsi="宋体" w:eastAsia="宋体" w:cs="宋体"/>
          <w:b/>
          <w:bCs/>
          <w:spacing w:val="7"/>
          <w:sz w:val="24"/>
          <w:szCs w:val="24"/>
        </w:rPr>
        <w:t>3.提供服务地点:</w:t>
      </w:r>
      <w:r>
        <w:rPr>
          <w:rFonts w:hint="eastAsia" w:ascii="宋体" w:hAnsi="宋体" w:eastAsia="宋体" w:cs="宋体"/>
          <w:spacing w:val="7"/>
          <w:sz w:val="24"/>
          <w:szCs w:val="24"/>
        </w:rPr>
        <w:t>采购方指定地点。</w:t>
      </w:r>
    </w:p>
    <w:p w14:paraId="2D907C46">
      <w:pPr>
        <w:pStyle w:val="3"/>
        <w:keepNext w:val="0"/>
        <w:keepLines w:val="0"/>
        <w:pageBreakBefore w:val="0"/>
        <w:widowControl w:val="0"/>
        <w:kinsoku w:val="0"/>
        <w:wordWrap/>
        <w:overflowPunct w:val="0"/>
        <w:topLinePunct w:val="0"/>
        <w:autoSpaceDE w:val="0"/>
        <w:autoSpaceDN w:val="0"/>
        <w:bidi w:val="0"/>
        <w:adjustRightInd w:val="0"/>
        <w:snapToGrid w:val="0"/>
        <w:spacing w:before="65" w:line="227" w:lineRule="auto"/>
        <w:ind w:left="419"/>
        <w:textAlignment w:val="baseline"/>
        <w:outlineLvl w:val="9"/>
        <w:rPr>
          <w:rFonts w:hint="eastAsia" w:ascii="宋体" w:hAnsi="宋体" w:eastAsia="宋体" w:cs="宋体"/>
          <w:sz w:val="24"/>
          <w:szCs w:val="24"/>
        </w:rPr>
      </w:pPr>
      <w:r>
        <w:rPr>
          <w:rFonts w:hint="eastAsia" w:ascii="宋体" w:hAnsi="宋体" w:eastAsia="宋体" w:cs="宋体"/>
          <w:b/>
          <w:bCs/>
          <w:spacing w:val="4"/>
          <w:sz w:val="24"/>
          <w:szCs w:val="24"/>
        </w:rPr>
        <w:t>4.提供服务时间</w:t>
      </w:r>
      <w:r>
        <w:rPr>
          <w:rFonts w:hint="eastAsia" w:ascii="宋体" w:hAnsi="宋体" w:eastAsia="宋体" w:cs="宋体"/>
          <w:spacing w:val="-52"/>
          <w:sz w:val="24"/>
          <w:szCs w:val="24"/>
        </w:rPr>
        <w:t xml:space="preserve"> </w:t>
      </w:r>
      <w:r>
        <w:rPr>
          <w:rFonts w:hint="eastAsia" w:ascii="宋体" w:hAnsi="宋体" w:eastAsia="宋体" w:cs="宋体"/>
          <w:b/>
          <w:bCs/>
          <w:spacing w:val="4"/>
          <w:sz w:val="24"/>
          <w:szCs w:val="24"/>
        </w:rPr>
        <w:t>:</w:t>
      </w:r>
      <w:r>
        <w:rPr>
          <w:rFonts w:hint="eastAsia" w:ascii="宋体" w:hAnsi="宋体" w:eastAsia="宋体" w:cs="宋体"/>
          <w:spacing w:val="4"/>
          <w:sz w:val="24"/>
          <w:szCs w:val="24"/>
        </w:rPr>
        <w:t>由采购方指定。</w:t>
      </w:r>
    </w:p>
    <w:p w14:paraId="28E18331">
      <w:pPr>
        <w:pStyle w:val="3"/>
        <w:keepNext w:val="0"/>
        <w:keepLines w:val="0"/>
        <w:pageBreakBefore w:val="0"/>
        <w:widowControl w:val="0"/>
        <w:kinsoku w:val="0"/>
        <w:wordWrap/>
        <w:overflowPunct w:val="0"/>
        <w:topLinePunct w:val="0"/>
        <w:autoSpaceDE w:val="0"/>
        <w:autoSpaceDN w:val="0"/>
        <w:bidi w:val="0"/>
        <w:adjustRightInd w:val="0"/>
        <w:snapToGrid w:val="0"/>
        <w:spacing w:before="65" w:line="302" w:lineRule="auto"/>
        <w:ind w:left="1" w:firstLine="422"/>
        <w:textAlignment w:val="baseline"/>
        <w:outlineLvl w:val="9"/>
        <w:rPr>
          <w:rFonts w:hint="eastAsia" w:ascii="宋体" w:hAnsi="宋体" w:eastAsia="宋体" w:cs="宋体"/>
          <w:sz w:val="24"/>
          <w:szCs w:val="24"/>
        </w:rPr>
      </w:pPr>
      <w:r>
        <w:rPr>
          <w:rFonts w:hint="eastAsia" w:ascii="宋体" w:hAnsi="宋体" w:eastAsia="宋体" w:cs="宋体"/>
          <w:b/>
          <w:bCs/>
          <w:spacing w:val="6"/>
          <w:sz w:val="24"/>
          <w:szCs w:val="24"/>
        </w:rPr>
        <w:t>5.售后服务:</w:t>
      </w:r>
      <w:r>
        <w:rPr>
          <w:rFonts w:hint="eastAsia" w:ascii="宋体" w:hAnsi="宋体" w:eastAsia="宋体" w:cs="宋体"/>
          <w:spacing w:val="6"/>
          <w:sz w:val="24"/>
          <w:szCs w:val="24"/>
        </w:rPr>
        <w:t>接到故障通知后，15</w:t>
      </w:r>
      <w:r>
        <w:rPr>
          <w:rFonts w:hint="eastAsia" w:ascii="宋体" w:hAnsi="宋体" w:eastAsia="宋体" w:cs="宋体"/>
          <w:spacing w:val="-32"/>
          <w:sz w:val="24"/>
          <w:szCs w:val="24"/>
        </w:rPr>
        <w:t xml:space="preserve"> </w:t>
      </w:r>
      <w:r>
        <w:rPr>
          <w:rFonts w:hint="eastAsia" w:ascii="宋体" w:hAnsi="宋体" w:eastAsia="宋体" w:cs="宋体"/>
          <w:spacing w:val="6"/>
          <w:sz w:val="24"/>
          <w:szCs w:val="24"/>
        </w:rPr>
        <w:t>分钟内响应，2</w:t>
      </w:r>
      <w:r>
        <w:rPr>
          <w:rFonts w:hint="eastAsia" w:ascii="宋体" w:hAnsi="宋体" w:eastAsia="宋体" w:cs="宋体"/>
          <w:spacing w:val="-33"/>
          <w:sz w:val="24"/>
          <w:szCs w:val="24"/>
        </w:rPr>
        <w:t xml:space="preserve"> </w:t>
      </w:r>
      <w:r>
        <w:rPr>
          <w:rFonts w:hint="eastAsia" w:ascii="宋体" w:hAnsi="宋体" w:eastAsia="宋体" w:cs="宋体"/>
          <w:spacing w:val="6"/>
          <w:sz w:val="24"/>
          <w:szCs w:val="24"/>
        </w:rPr>
        <w:t>小时内提供远程技术支持指导排查；若远程无法解决，4</w:t>
      </w:r>
      <w:r>
        <w:rPr>
          <w:rFonts w:hint="eastAsia" w:ascii="宋体" w:hAnsi="宋体" w:eastAsia="宋体" w:cs="宋体"/>
          <w:spacing w:val="-32"/>
          <w:sz w:val="24"/>
          <w:szCs w:val="24"/>
        </w:rPr>
        <w:t xml:space="preserve"> </w:t>
      </w:r>
      <w:r>
        <w:rPr>
          <w:rFonts w:hint="eastAsia" w:ascii="宋体" w:hAnsi="宋体" w:eastAsia="宋体" w:cs="宋体"/>
          <w:spacing w:val="6"/>
          <w:sz w:val="24"/>
          <w:szCs w:val="24"/>
        </w:rPr>
        <w:t>小时内工程师抵达现场。现场维修</w:t>
      </w:r>
      <w:r>
        <w:rPr>
          <w:rFonts w:hint="eastAsia" w:ascii="宋体" w:hAnsi="宋体" w:eastAsia="宋体" w:cs="宋体"/>
          <w:spacing w:val="5"/>
          <w:sz w:val="24"/>
          <w:szCs w:val="24"/>
        </w:rPr>
        <w:t>一般故障</w:t>
      </w:r>
      <w:r>
        <w:rPr>
          <w:rFonts w:hint="eastAsia" w:ascii="宋体" w:hAnsi="宋体" w:eastAsia="宋体" w:cs="宋体"/>
          <w:spacing w:val="-37"/>
          <w:sz w:val="24"/>
          <w:szCs w:val="24"/>
        </w:rPr>
        <w:t xml:space="preserve"> </w:t>
      </w:r>
      <w:r>
        <w:rPr>
          <w:rFonts w:hint="eastAsia" w:ascii="宋体" w:hAnsi="宋体" w:eastAsia="宋体" w:cs="宋体"/>
          <w:spacing w:val="5"/>
          <w:sz w:val="24"/>
          <w:szCs w:val="24"/>
        </w:rPr>
        <w:t>24</w:t>
      </w:r>
      <w:r>
        <w:rPr>
          <w:rFonts w:hint="eastAsia" w:ascii="宋体" w:hAnsi="宋体" w:eastAsia="宋体" w:cs="宋体"/>
          <w:spacing w:val="-32"/>
          <w:sz w:val="24"/>
          <w:szCs w:val="24"/>
        </w:rPr>
        <w:t xml:space="preserve"> </w:t>
      </w:r>
      <w:r>
        <w:rPr>
          <w:rFonts w:hint="eastAsia" w:ascii="宋体" w:hAnsi="宋体" w:eastAsia="宋体" w:cs="宋体"/>
          <w:spacing w:val="5"/>
          <w:sz w:val="24"/>
          <w:szCs w:val="24"/>
        </w:rPr>
        <w:t>小时内修复，</w:t>
      </w:r>
      <w:r>
        <w:rPr>
          <w:rFonts w:hint="eastAsia" w:ascii="宋体" w:hAnsi="宋体" w:eastAsia="宋体" w:cs="宋体"/>
          <w:spacing w:val="9"/>
          <w:sz w:val="24"/>
          <w:szCs w:val="24"/>
        </w:rPr>
        <w:t>重大故障（需更换核心部件）48</w:t>
      </w:r>
      <w:r>
        <w:rPr>
          <w:rFonts w:hint="eastAsia" w:ascii="宋体" w:hAnsi="宋体" w:eastAsia="宋体" w:cs="宋体"/>
          <w:spacing w:val="-33"/>
          <w:sz w:val="24"/>
          <w:szCs w:val="24"/>
        </w:rPr>
        <w:t xml:space="preserve"> </w:t>
      </w:r>
      <w:r>
        <w:rPr>
          <w:rFonts w:hint="eastAsia" w:ascii="宋体" w:hAnsi="宋体" w:eastAsia="宋体" w:cs="宋体"/>
          <w:spacing w:val="9"/>
          <w:sz w:val="24"/>
          <w:szCs w:val="24"/>
        </w:rPr>
        <w:t>小时内修复</w:t>
      </w:r>
      <w:r>
        <w:rPr>
          <w:rFonts w:hint="eastAsia" w:ascii="宋体" w:hAnsi="宋体" w:eastAsia="宋体" w:cs="宋体"/>
          <w:spacing w:val="8"/>
          <w:sz w:val="24"/>
          <w:szCs w:val="24"/>
        </w:rPr>
        <w:t>，特殊情况（如特殊配件缺货）需书面说明并承诺解</w:t>
      </w:r>
      <w:r>
        <w:rPr>
          <w:rFonts w:hint="eastAsia" w:ascii="宋体" w:hAnsi="宋体" w:eastAsia="宋体" w:cs="宋体"/>
          <w:spacing w:val="6"/>
          <w:sz w:val="24"/>
          <w:szCs w:val="24"/>
        </w:rPr>
        <w:t>决时限，最长不超过</w:t>
      </w:r>
      <w:r>
        <w:rPr>
          <w:rFonts w:hint="eastAsia" w:ascii="宋体" w:hAnsi="宋体" w:eastAsia="宋体" w:cs="宋体"/>
          <w:spacing w:val="-30"/>
          <w:sz w:val="24"/>
          <w:szCs w:val="24"/>
        </w:rPr>
        <w:t xml:space="preserve"> </w:t>
      </w:r>
      <w:r>
        <w:rPr>
          <w:rFonts w:hint="eastAsia" w:ascii="宋体" w:hAnsi="宋体" w:eastAsia="宋体" w:cs="宋体"/>
          <w:spacing w:val="6"/>
          <w:sz w:val="24"/>
          <w:szCs w:val="24"/>
        </w:rPr>
        <w:t>7</w:t>
      </w:r>
      <w:r>
        <w:rPr>
          <w:rFonts w:hint="eastAsia" w:ascii="宋体" w:hAnsi="宋体" w:eastAsia="宋体" w:cs="宋体"/>
          <w:spacing w:val="-38"/>
          <w:sz w:val="24"/>
          <w:szCs w:val="24"/>
        </w:rPr>
        <w:t xml:space="preserve"> </w:t>
      </w:r>
      <w:r>
        <w:rPr>
          <w:rFonts w:hint="eastAsia" w:ascii="宋体" w:hAnsi="宋体" w:eastAsia="宋体" w:cs="宋体"/>
          <w:spacing w:val="6"/>
          <w:sz w:val="24"/>
          <w:szCs w:val="24"/>
        </w:rPr>
        <w:t>个工作日。</w:t>
      </w:r>
    </w:p>
    <w:p w14:paraId="5E8FF51C">
      <w:pPr>
        <w:pStyle w:val="3"/>
        <w:keepNext w:val="0"/>
        <w:keepLines w:val="0"/>
        <w:pageBreakBefore w:val="0"/>
        <w:widowControl w:val="0"/>
        <w:kinsoku w:val="0"/>
        <w:wordWrap/>
        <w:overflowPunct w:val="0"/>
        <w:topLinePunct w:val="0"/>
        <w:autoSpaceDE w:val="0"/>
        <w:autoSpaceDN w:val="0"/>
        <w:bidi w:val="0"/>
        <w:adjustRightInd w:val="0"/>
        <w:snapToGrid w:val="0"/>
        <w:spacing w:before="66" w:line="328" w:lineRule="auto"/>
        <w:ind w:firstLine="421"/>
        <w:textAlignment w:val="baseline"/>
        <w:outlineLvl w:val="9"/>
        <w:rPr>
          <w:rFonts w:hint="eastAsia" w:ascii="宋体" w:hAnsi="宋体" w:eastAsia="宋体" w:cs="宋体"/>
          <w:sz w:val="24"/>
          <w:szCs w:val="24"/>
        </w:rPr>
      </w:pPr>
      <w:r>
        <w:rPr>
          <w:rFonts w:hint="eastAsia" w:ascii="宋体" w:hAnsi="宋体" w:eastAsia="宋体" w:cs="宋体"/>
          <w:b/>
          <w:bCs/>
          <w:spacing w:val="6"/>
          <w:sz w:val="24"/>
          <w:szCs w:val="24"/>
        </w:rPr>
        <w:t>6.付款方式:</w:t>
      </w:r>
      <w:r>
        <w:rPr>
          <w:rFonts w:hint="eastAsia" w:ascii="宋体" w:hAnsi="宋体" w:eastAsia="宋体" w:cs="宋体"/>
          <w:spacing w:val="6"/>
          <w:sz w:val="24"/>
          <w:szCs w:val="24"/>
          <w:lang w:val="en-US" w:eastAsia="zh-CN"/>
        </w:rPr>
        <w:t>设备维修验收正常运行</w:t>
      </w:r>
      <w:r>
        <w:rPr>
          <w:rFonts w:hint="eastAsia" w:ascii="宋体" w:hAnsi="宋体" w:eastAsia="宋体" w:cs="宋体"/>
          <w:spacing w:val="6"/>
          <w:sz w:val="24"/>
          <w:szCs w:val="24"/>
        </w:rPr>
        <w:t>之日起</w:t>
      </w:r>
      <w:r>
        <w:rPr>
          <w:rFonts w:hint="eastAsia" w:ascii="宋体" w:hAnsi="宋体" w:eastAsia="宋体" w:cs="宋体"/>
          <w:spacing w:val="-33"/>
          <w:sz w:val="24"/>
          <w:szCs w:val="24"/>
        </w:rPr>
        <w:t xml:space="preserve"> </w:t>
      </w:r>
      <w:r>
        <w:rPr>
          <w:rFonts w:hint="eastAsia" w:ascii="宋体" w:hAnsi="宋体" w:eastAsia="宋体" w:cs="宋体"/>
          <w:spacing w:val="-33"/>
          <w:sz w:val="24"/>
          <w:szCs w:val="24"/>
          <w:lang w:val="en-US" w:eastAsia="zh-CN"/>
        </w:rPr>
        <w:t>3</w:t>
      </w:r>
      <w:r>
        <w:rPr>
          <w:rFonts w:hint="eastAsia" w:ascii="宋体" w:hAnsi="宋体" w:eastAsia="宋体" w:cs="宋体"/>
          <w:spacing w:val="6"/>
          <w:sz w:val="24"/>
          <w:szCs w:val="24"/>
        </w:rPr>
        <w:t>个月内支付合同</w:t>
      </w:r>
      <w:r>
        <w:rPr>
          <w:rFonts w:hint="eastAsia" w:ascii="宋体" w:hAnsi="宋体" w:eastAsia="宋体" w:cs="宋体"/>
          <w:spacing w:val="6"/>
          <w:sz w:val="24"/>
          <w:szCs w:val="24"/>
          <w:lang w:val="en-US" w:eastAsia="zh-CN"/>
        </w:rPr>
        <w:t>70%</w:t>
      </w:r>
      <w:r>
        <w:rPr>
          <w:rFonts w:hint="eastAsia" w:ascii="宋体" w:hAnsi="宋体" w:eastAsia="宋体" w:cs="宋体"/>
          <w:spacing w:val="6"/>
          <w:sz w:val="24"/>
          <w:szCs w:val="24"/>
        </w:rPr>
        <w:t>款项；</w:t>
      </w:r>
      <w:r>
        <w:rPr>
          <w:rFonts w:hint="eastAsia" w:ascii="宋体" w:hAnsi="宋体" w:eastAsia="宋体" w:cs="宋体"/>
          <w:spacing w:val="5"/>
          <w:sz w:val="24"/>
          <w:szCs w:val="24"/>
          <w:lang w:val="en-US" w:eastAsia="zh-CN"/>
        </w:rPr>
        <w:t>正常运行</w:t>
      </w:r>
      <w:r>
        <w:rPr>
          <w:rFonts w:hint="eastAsia" w:ascii="宋体" w:hAnsi="宋体" w:eastAsia="宋体" w:cs="宋体"/>
          <w:spacing w:val="7"/>
          <w:sz w:val="24"/>
          <w:szCs w:val="24"/>
        </w:rPr>
        <w:t>满</w:t>
      </w:r>
      <w:r>
        <w:rPr>
          <w:rFonts w:hint="eastAsia" w:ascii="宋体" w:hAnsi="宋体" w:eastAsia="宋体" w:cs="宋体"/>
          <w:spacing w:val="-38"/>
          <w:sz w:val="24"/>
          <w:szCs w:val="24"/>
        </w:rPr>
        <w:t xml:space="preserve"> </w:t>
      </w:r>
      <w:r>
        <w:rPr>
          <w:rFonts w:hint="eastAsia" w:ascii="宋体" w:hAnsi="宋体" w:eastAsia="宋体" w:cs="宋体"/>
          <w:spacing w:val="7"/>
          <w:sz w:val="24"/>
          <w:szCs w:val="24"/>
          <w:lang w:val="en-US" w:eastAsia="zh-CN"/>
        </w:rPr>
        <w:t>12</w:t>
      </w:r>
      <w:r>
        <w:rPr>
          <w:rFonts w:hint="eastAsia" w:ascii="宋体" w:hAnsi="宋体" w:eastAsia="宋体" w:cs="宋体"/>
          <w:spacing w:val="-38"/>
          <w:sz w:val="24"/>
          <w:szCs w:val="24"/>
        </w:rPr>
        <w:t xml:space="preserve"> </w:t>
      </w:r>
      <w:r>
        <w:rPr>
          <w:rFonts w:hint="eastAsia" w:ascii="宋体" w:hAnsi="宋体" w:eastAsia="宋体" w:cs="宋体"/>
          <w:spacing w:val="7"/>
          <w:sz w:val="24"/>
          <w:szCs w:val="24"/>
        </w:rPr>
        <w:t>个月，支付合同</w:t>
      </w:r>
      <w:r>
        <w:rPr>
          <w:rFonts w:hint="eastAsia" w:ascii="宋体" w:hAnsi="宋体" w:eastAsia="宋体" w:cs="宋体"/>
          <w:spacing w:val="7"/>
          <w:sz w:val="24"/>
          <w:szCs w:val="24"/>
          <w:lang w:val="en-US" w:eastAsia="zh-CN"/>
        </w:rPr>
        <w:t>2</w:t>
      </w:r>
      <w:r>
        <w:rPr>
          <w:rFonts w:hint="eastAsia" w:ascii="宋体" w:hAnsi="宋体" w:eastAsia="宋体" w:cs="宋体"/>
          <w:spacing w:val="7"/>
          <w:sz w:val="24"/>
          <w:szCs w:val="24"/>
        </w:rPr>
        <w:t>0% 款</w:t>
      </w:r>
      <w:r>
        <w:rPr>
          <w:rFonts w:hint="eastAsia" w:ascii="宋体" w:hAnsi="宋体" w:eastAsia="宋体" w:cs="宋体"/>
          <w:spacing w:val="6"/>
          <w:sz w:val="24"/>
          <w:szCs w:val="24"/>
        </w:rPr>
        <w:t>项；剩余</w:t>
      </w:r>
      <w:r>
        <w:rPr>
          <w:rFonts w:hint="eastAsia" w:ascii="宋体" w:hAnsi="宋体" w:eastAsia="宋体" w:cs="宋体"/>
          <w:spacing w:val="-21"/>
          <w:sz w:val="24"/>
          <w:szCs w:val="24"/>
        </w:rPr>
        <w:t xml:space="preserve"> </w:t>
      </w:r>
      <w:r>
        <w:rPr>
          <w:rFonts w:hint="eastAsia" w:ascii="宋体" w:hAnsi="宋体" w:eastAsia="宋体" w:cs="宋体"/>
          <w:spacing w:val="6"/>
          <w:sz w:val="24"/>
          <w:szCs w:val="24"/>
        </w:rPr>
        <w:t>10% 在服务期满后</w:t>
      </w:r>
      <w:r>
        <w:rPr>
          <w:rFonts w:hint="eastAsia" w:ascii="宋体" w:hAnsi="宋体" w:eastAsia="宋体" w:cs="宋体"/>
          <w:spacing w:val="6"/>
          <w:sz w:val="24"/>
          <w:szCs w:val="24"/>
          <w:lang w:val="en-US" w:eastAsia="zh-CN"/>
        </w:rPr>
        <w:t>30</w:t>
      </w:r>
      <w:r>
        <w:rPr>
          <w:rFonts w:hint="eastAsia" w:ascii="宋体" w:hAnsi="宋体" w:eastAsia="宋体" w:cs="宋体"/>
          <w:spacing w:val="6"/>
          <w:sz w:val="24"/>
          <w:szCs w:val="24"/>
        </w:rPr>
        <w:t>个工作日内一次性支</w:t>
      </w:r>
      <w:r>
        <w:rPr>
          <w:rFonts w:hint="eastAsia" w:ascii="宋体" w:hAnsi="宋体" w:eastAsia="宋体" w:cs="宋体"/>
          <w:spacing w:val="5"/>
          <w:sz w:val="24"/>
          <w:szCs w:val="24"/>
        </w:rPr>
        <w:t>付(不计息)。</w:t>
      </w:r>
    </w:p>
    <w:p w14:paraId="150A5542">
      <w:pPr>
        <w:pStyle w:val="3"/>
        <w:keepNext w:val="0"/>
        <w:keepLines w:val="0"/>
        <w:pageBreakBefore w:val="0"/>
        <w:widowControl w:val="0"/>
        <w:numPr>
          <w:ilvl w:val="0"/>
          <w:numId w:val="0"/>
        </w:numPr>
        <w:kinsoku w:val="0"/>
        <w:wordWrap/>
        <w:overflowPunct w:val="0"/>
        <w:topLinePunct w:val="0"/>
        <w:autoSpaceDE w:val="0"/>
        <w:autoSpaceDN w:val="0"/>
        <w:bidi w:val="0"/>
        <w:adjustRightInd w:val="0"/>
        <w:snapToGrid w:val="0"/>
        <w:spacing w:before="65" w:line="302" w:lineRule="auto"/>
        <w:ind w:left="424" w:leftChars="0" w:right="124" w:rightChars="0"/>
        <w:textAlignment w:val="baseline"/>
        <w:outlineLvl w:val="9"/>
        <w:rPr>
          <w:rFonts w:hint="eastAsia" w:ascii="宋体" w:hAnsi="宋体" w:eastAsia="宋体" w:cs="宋体"/>
          <w:spacing w:val="-54"/>
          <w:sz w:val="24"/>
          <w:szCs w:val="24"/>
        </w:rPr>
      </w:pPr>
      <w:r>
        <w:rPr>
          <w:rFonts w:hint="eastAsia" w:ascii="宋体" w:hAnsi="宋体" w:eastAsia="宋体" w:cs="宋体"/>
          <w:b/>
          <w:bCs/>
          <w:spacing w:val="8"/>
          <w:sz w:val="24"/>
          <w:szCs w:val="24"/>
          <w:lang w:val="en-US" w:eastAsia="zh-CN"/>
        </w:rPr>
        <w:t>7.</w:t>
      </w:r>
      <w:r>
        <w:rPr>
          <w:rFonts w:hint="eastAsia" w:ascii="宋体" w:hAnsi="宋体" w:eastAsia="宋体" w:cs="宋体"/>
          <w:b/>
          <w:bCs/>
          <w:spacing w:val="8"/>
          <w:sz w:val="24"/>
          <w:szCs w:val="24"/>
        </w:rPr>
        <w:t>其他要求:</w:t>
      </w:r>
      <w:r>
        <w:rPr>
          <w:rFonts w:hint="eastAsia" w:ascii="宋体" w:hAnsi="宋体" w:eastAsia="宋体" w:cs="宋体"/>
          <w:spacing w:val="-54"/>
          <w:sz w:val="24"/>
          <w:szCs w:val="24"/>
        </w:rPr>
        <w:t xml:space="preserve"> </w:t>
      </w:r>
    </w:p>
    <w:p w14:paraId="20963FE2">
      <w:pPr>
        <w:pStyle w:val="3"/>
        <w:keepNext w:val="0"/>
        <w:keepLines w:val="0"/>
        <w:pageBreakBefore w:val="0"/>
        <w:widowControl w:val="0"/>
        <w:numPr>
          <w:ilvl w:val="0"/>
          <w:numId w:val="0"/>
        </w:numPr>
        <w:kinsoku w:val="0"/>
        <w:wordWrap/>
        <w:overflowPunct w:val="0"/>
        <w:topLinePunct w:val="0"/>
        <w:autoSpaceDE w:val="0"/>
        <w:autoSpaceDN w:val="0"/>
        <w:bidi w:val="0"/>
        <w:adjustRightInd w:val="0"/>
        <w:snapToGrid w:val="0"/>
        <w:spacing w:before="65" w:line="302" w:lineRule="auto"/>
        <w:ind w:left="424" w:leftChars="0" w:right="124" w:rightChars="0"/>
        <w:textAlignment w:val="baseline"/>
        <w:outlineLvl w:val="9"/>
        <w:rPr>
          <w:rFonts w:hint="eastAsia" w:ascii="宋体" w:hAnsi="宋体" w:eastAsia="宋体" w:cs="宋体"/>
          <w:sz w:val="24"/>
          <w:szCs w:val="24"/>
          <w:lang w:eastAsia="zh-CN"/>
        </w:rPr>
      </w:pPr>
      <w:r>
        <w:rPr>
          <w:rFonts w:hint="eastAsia" w:ascii="宋体" w:hAnsi="宋体" w:eastAsia="宋体" w:cs="宋体"/>
          <w:spacing w:val="8"/>
          <w:sz w:val="24"/>
          <w:szCs w:val="24"/>
        </w:rPr>
        <w:t>(1)成交供应商应当按照合同</w:t>
      </w:r>
      <w:r>
        <w:rPr>
          <w:rFonts w:hint="eastAsia" w:ascii="宋体" w:hAnsi="宋体" w:eastAsia="宋体" w:cs="宋体"/>
          <w:spacing w:val="7"/>
          <w:sz w:val="24"/>
          <w:szCs w:val="24"/>
        </w:rPr>
        <w:t>约定的条件履约，不得将中标项目转包或分包,否</w:t>
      </w:r>
      <w:r>
        <w:rPr>
          <w:rFonts w:hint="eastAsia" w:ascii="宋体" w:hAnsi="宋体" w:eastAsia="宋体" w:cs="宋体"/>
          <w:spacing w:val="9"/>
          <w:sz w:val="24"/>
          <w:szCs w:val="24"/>
        </w:rPr>
        <w:t>则，采购方将取消中标资格并上报监管部门，造成的一切损失及法律后果由承包人承担</w:t>
      </w:r>
      <w:r>
        <w:rPr>
          <w:rFonts w:hint="eastAsia" w:ascii="宋体" w:hAnsi="宋体" w:eastAsia="宋体" w:cs="宋体"/>
          <w:spacing w:val="9"/>
          <w:sz w:val="24"/>
          <w:szCs w:val="24"/>
          <w:lang w:eastAsia="zh-CN"/>
        </w:rPr>
        <w:t>。</w:t>
      </w:r>
    </w:p>
    <w:p w14:paraId="122DD61F">
      <w:pPr>
        <w:pStyle w:val="3"/>
        <w:keepNext w:val="0"/>
        <w:keepLines w:val="0"/>
        <w:pageBreakBefore w:val="0"/>
        <w:widowControl w:val="0"/>
        <w:kinsoku w:val="0"/>
        <w:wordWrap/>
        <w:overflowPunct w:val="0"/>
        <w:topLinePunct w:val="0"/>
        <w:autoSpaceDE w:val="0"/>
        <w:autoSpaceDN w:val="0"/>
        <w:bidi w:val="0"/>
        <w:adjustRightInd w:val="0"/>
        <w:snapToGrid w:val="0"/>
        <w:spacing w:before="66" w:line="303" w:lineRule="auto"/>
        <w:ind w:left="11" w:right="24" w:firstLine="445"/>
        <w:textAlignment w:val="baseline"/>
        <w:outlineLvl w:val="9"/>
        <w:rPr>
          <w:rFonts w:hint="eastAsia" w:ascii="宋体" w:hAnsi="宋体" w:eastAsia="宋体" w:cs="宋体"/>
          <w:sz w:val="24"/>
          <w:szCs w:val="24"/>
        </w:rPr>
      </w:pPr>
      <w:r>
        <w:rPr>
          <w:rFonts w:hint="eastAsia" w:ascii="宋体" w:hAnsi="宋体" w:eastAsia="宋体" w:cs="宋体"/>
          <w:spacing w:val="8"/>
          <w:sz w:val="24"/>
          <w:szCs w:val="24"/>
        </w:rPr>
        <w:t>(2)保密要求:项目履行过程中，成交供应商应对本项目严格保密，不得泄露信息，如有违反</w:t>
      </w:r>
      <w:r>
        <w:rPr>
          <w:rFonts w:hint="eastAsia" w:ascii="宋体" w:hAnsi="宋体" w:eastAsia="宋体" w:cs="宋体"/>
          <w:spacing w:val="9"/>
          <w:sz w:val="24"/>
          <w:szCs w:val="24"/>
        </w:rPr>
        <w:t>需承担相应法律责任，采购人保留追诉成交供应商相关过错的权</w:t>
      </w:r>
      <w:r>
        <w:rPr>
          <w:rFonts w:hint="eastAsia" w:ascii="宋体" w:hAnsi="宋体" w:eastAsia="宋体" w:cs="宋体"/>
          <w:spacing w:val="8"/>
          <w:sz w:val="24"/>
          <w:szCs w:val="24"/>
        </w:rPr>
        <w:t>利。</w:t>
      </w:r>
    </w:p>
    <w:p w14:paraId="1D30CE8F">
      <w:pPr>
        <w:pStyle w:val="3"/>
        <w:keepNext w:val="0"/>
        <w:keepLines w:val="0"/>
        <w:pageBreakBefore w:val="0"/>
        <w:widowControl w:val="0"/>
        <w:kinsoku w:val="0"/>
        <w:wordWrap/>
        <w:overflowPunct w:val="0"/>
        <w:topLinePunct w:val="0"/>
        <w:autoSpaceDE w:val="0"/>
        <w:autoSpaceDN w:val="0"/>
        <w:bidi w:val="0"/>
        <w:adjustRightInd w:val="0"/>
        <w:snapToGrid w:val="0"/>
        <w:spacing w:before="65" w:line="327" w:lineRule="auto"/>
        <w:ind w:right="24" w:firstLine="455"/>
        <w:textAlignment w:val="baseline"/>
        <w:outlineLvl w:val="9"/>
        <w:rPr>
          <w:rFonts w:hint="eastAsia" w:ascii="宋体" w:hAnsi="宋体" w:eastAsia="宋体" w:cs="宋体"/>
          <w:sz w:val="24"/>
          <w:szCs w:val="24"/>
        </w:rPr>
      </w:pPr>
      <w:r>
        <w:rPr>
          <w:rFonts w:hint="eastAsia" w:ascii="宋体" w:hAnsi="宋体" w:eastAsia="宋体" w:cs="宋体"/>
          <w:spacing w:val="8"/>
          <w:sz w:val="24"/>
          <w:szCs w:val="24"/>
        </w:rPr>
        <w:t>(3)知识产权:成交供应商应保证采购人在使用该服务或其任何一部分时不受第三方提出的侵</w:t>
      </w:r>
      <w:r>
        <w:rPr>
          <w:rFonts w:hint="eastAsia" w:ascii="宋体" w:hAnsi="宋体" w:eastAsia="宋体" w:cs="宋体"/>
          <w:spacing w:val="10"/>
          <w:sz w:val="24"/>
          <w:szCs w:val="24"/>
        </w:rPr>
        <w:t>犯专利权、著作权、商标权和工业设计权等的起诉。如果任何第三</w:t>
      </w:r>
      <w:r>
        <w:rPr>
          <w:rFonts w:hint="eastAsia" w:ascii="宋体" w:hAnsi="宋体" w:eastAsia="宋体" w:cs="宋体"/>
          <w:spacing w:val="9"/>
          <w:sz w:val="24"/>
          <w:szCs w:val="24"/>
        </w:rPr>
        <w:t>方提出侵权指控，成交供应商须与第三方交涉并承担由此发生的一切责任、费用和经济赔偿。</w:t>
      </w:r>
    </w:p>
    <w:p w14:paraId="710CAAEF">
      <w:pPr>
        <w:pStyle w:val="3"/>
        <w:keepNext w:val="0"/>
        <w:keepLines w:val="0"/>
        <w:pageBreakBefore w:val="0"/>
        <w:widowControl w:val="0"/>
        <w:kinsoku w:val="0"/>
        <w:wordWrap/>
        <w:overflowPunct w:val="0"/>
        <w:topLinePunct w:val="0"/>
        <w:autoSpaceDE w:val="0"/>
        <w:autoSpaceDN w:val="0"/>
        <w:bidi w:val="0"/>
        <w:adjustRightInd w:val="0"/>
        <w:snapToGrid w:val="0"/>
        <w:spacing w:line="240" w:lineRule="auto"/>
        <w:ind w:right="0" w:firstLine="512" w:firstLineChars="200"/>
        <w:jc w:val="both"/>
        <w:textAlignment w:val="baseline"/>
        <w:outlineLvl w:val="9"/>
        <w:rPr>
          <w:rFonts w:hint="eastAsia" w:ascii="宋体" w:hAnsi="宋体" w:eastAsia="宋体" w:cs="宋体"/>
          <w:sz w:val="24"/>
          <w:szCs w:val="24"/>
          <w:lang w:eastAsia="zh-CN"/>
        </w:rPr>
      </w:pPr>
      <w:r>
        <w:rPr>
          <w:rFonts w:hint="eastAsia" w:ascii="宋体" w:hAnsi="宋体" w:eastAsia="宋体" w:cs="宋体"/>
          <w:spacing w:val="8"/>
          <w:sz w:val="24"/>
          <w:szCs w:val="24"/>
        </w:rPr>
        <w:t>(4)质量要求:如因维保导致设备故障等，因此造成的经济损失和法律后果均由供应商</w:t>
      </w:r>
      <w:r>
        <w:rPr>
          <w:rFonts w:hint="eastAsia" w:ascii="宋体" w:hAnsi="宋体" w:eastAsia="宋体" w:cs="宋体"/>
          <w:spacing w:val="8"/>
          <w:sz w:val="24"/>
          <w:szCs w:val="24"/>
          <w:lang w:eastAsia="zh-CN"/>
        </w:rPr>
        <w:t>承担。</w:t>
      </w:r>
    </w:p>
    <w:p w14:paraId="0FBBC8E1">
      <w:pPr>
        <w:pStyle w:val="3"/>
        <w:spacing w:before="65" w:line="303" w:lineRule="auto"/>
        <w:ind w:right="24" w:firstLine="512" w:firstLineChars="200"/>
        <w:outlineLvl w:val="9"/>
        <w:rPr>
          <w:rFonts w:hint="eastAsia" w:ascii="宋体" w:hAnsi="宋体" w:eastAsia="宋体" w:cs="宋体"/>
          <w:spacing w:val="7"/>
          <w:sz w:val="24"/>
          <w:szCs w:val="24"/>
          <w:lang w:eastAsia="zh-CN"/>
        </w:rPr>
        <w:sectPr>
          <w:footerReference r:id="rId4" w:type="default"/>
          <w:pgSz w:w="11906" w:h="16839"/>
          <w:pgMar w:top="1431" w:right="1475" w:bottom="717" w:left="1596" w:header="0" w:footer="555" w:gutter="0"/>
          <w:cols w:space="720" w:num="1"/>
        </w:sectPr>
      </w:pPr>
      <w:r>
        <w:rPr>
          <w:rFonts w:hint="eastAsia" w:ascii="宋体" w:hAnsi="宋体" w:eastAsia="宋体" w:cs="宋体"/>
          <w:spacing w:val="8"/>
          <w:sz w:val="24"/>
          <w:szCs w:val="24"/>
        </w:rPr>
        <w:t>(5)报价要求:供应商应充分考虑本项目合同实施期间可能发生的一切费用，并承担由此而带</w:t>
      </w:r>
      <w:r>
        <w:rPr>
          <w:rFonts w:hint="eastAsia" w:ascii="宋体" w:hAnsi="宋体" w:eastAsia="宋体" w:cs="宋体"/>
          <w:spacing w:val="5"/>
          <w:sz w:val="24"/>
          <w:szCs w:val="24"/>
        </w:rPr>
        <w:t>来的风险</w:t>
      </w:r>
      <w:r>
        <w:rPr>
          <w:rFonts w:hint="eastAsia" w:ascii="宋体" w:hAnsi="宋体" w:eastAsia="宋体" w:cs="宋体"/>
          <w:spacing w:val="5"/>
          <w:sz w:val="24"/>
          <w:szCs w:val="24"/>
          <w:lang w:eastAsia="zh-CN"/>
        </w:rPr>
        <w:t>。</w:t>
      </w:r>
      <w:bookmarkStart w:id="2" w:name="_GoBack"/>
      <w:bookmarkEnd w:id="2"/>
    </w:p>
    <w:p w14:paraId="2906E12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51A52">
    <w:pPr>
      <w:pStyle w:val="4"/>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164A25">
                          <w:pPr>
                            <w:pStyle w:val="4"/>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7D164A25">
                    <w:pPr>
                      <w:pStyle w:val="4"/>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9D36C3">
    <w:pPr>
      <w:spacing w:line="176" w:lineRule="auto"/>
      <w:ind w:left="4332"/>
      <w:rPr>
        <w:rFonts w:ascii="Times New Roman" w:hAnsi="Times New Roman" w:eastAsia="Times New Roman" w:cs="Times New Roman"/>
        <w:sz w:val="18"/>
        <w:szCs w:val="18"/>
      </w:rPr>
    </w:pPr>
    <w:r>
      <w:rPr>
        <w:rFonts w:ascii="Times New Roman" w:hAnsi="Times New Roman" w:eastAsia="Times New Roman" w:cs="Times New Roman"/>
        <w:spacing w:val="-4"/>
        <w:sz w:val="18"/>
        <w:szCs w:val="18"/>
      </w:rPr>
      <w:t>34</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36093F"/>
    <w:multiLevelType w:val="singleLevel"/>
    <w:tmpl w:val="EA36093F"/>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DDA62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styleId="3">
    <w:name w:val="Body Text"/>
    <w:basedOn w:val="1"/>
    <w:qFormat/>
    <w:uiPriority w:val="0"/>
    <w:rPr>
      <w:rFonts w:ascii="仿宋" w:hAnsi="仿宋" w:eastAsia="仿宋" w:cs="仿宋"/>
      <w:sz w:val="30"/>
      <w:szCs w:val="30"/>
    </w:rPr>
  </w:style>
  <w:style w:type="paragraph" w:styleId="4">
    <w:name w:val="footer"/>
    <w:basedOn w:val="1"/>
    <w:qFormat/>
    <w:uiPriority w:val="0"/>
    <w:pPr>
      <w:tabs>
        <w:tab w:val="center" w:pos="4153"/>
        <w:tab w:val="right" w:pos="8306"/>
      </w:tabs>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Office_12.1.0.26391_F1E327BC-269C-435d-A152-05C5408002CA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2026-07-01T07:25:27Z</dcterms:created>
  <dc:creator>Lenovo</dc:creator>
  <cp:lastModifiedBy>和</cp:lastModifiedBy>
  <dcterms:modified xsi:type="dcterms:W3CDTF">2026-07-01T07:25:36Z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2052-12.1.0.26391</vt:lpwstr>
  </property>
  <property fmtid="{D5CDD505-2E9C-101B-9397-08002B2CF9AE}" pid="3" name="KSOTemplateDocerSaveRecord">
    <vt:lpwstr>eyJoZGlkIjoiZjljZDFjYjM1YWE3ZGIwYTI5YmIxMWZlNGQ5Y2JkNzAiLCJ1c2VySWQiOiIzOTE2NTE5MjAifQ==</vt:lpwstr>
  </property>
  <property fmtid="{D5CDD505-2E9C-101B-9397-08002B2CF9AE}" pid="4" name="ICV">
    <vt:lpwstr>0DE571D48682414DB4D86F670C2E6B95_12</vt:lpwstr>
  </property>
</Properties>
</file>