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505B6">
      <w:pPr>
        <w:pStyle w:val="3"/>
        <w:numPr>
          <w:ilvl w:val="0"/>
          <w:numId w:val="1"/>
        </w:numPr>
        <w:tabs>
          <w:tab w:val="left" w:pos="0"/>
        </w:tabs>
        <w:spacing w:before="500" w:after="140" w:line="500" w:lineRule="exact"/>
        <w:ind w:left="0" w:firstLine="0"/>
        <w:rPr>
          <w:rFonts w:hint="eastAsia" w:ascii="微软雅黑" w:hAnsi="微软雅黑" w:eastAsia="微软雅黑"/>
          <w:sz w:val="36"/>
          <w:szCs w:val="36"/>
        </w:rPr>
      </w:pPr>
      <w:bookmarkStart w:id="2" w:name="_GoBack"/>
      <w:bookmarkEnd w:id="2"/>
      <w:bookmarkStart w:id="0" w:name="_Toc144235100"/>
      <w:bookmarkStart w:id="1" w:name="_Toc144235461"/>
      <w:r>
        <w:rPr>
          <w:rFonts w:hint="eastAsia" w:ascii="微软雅黑" w:hAnsi="微软雅黑" w:eastAsia="微软雅黑"/>
          <w:sz w:val="36"/>
          <w:szCs w:val="36"/>
        </w:rPr>
        <w:t>技术标准和要求</w:t>
      </w:r>
      <w:bookmarkEnd w:id="0"/>
      <w:bookmarkEnd w:id="1"/>
    </w:p>
    <w:p w14:paraId="2C7FC9EA">
      <w:pPr>
        <w:rPr>
          <w:rFonts w:hint="eastAsia" w:ascii="微软雅黑" w:hAnsi="微软雅黑" w:eastAsia="微软雅黑" w:cs="楷体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楷体_GB2312"/>
          <w:color w:val="000000"/>
          <w:sz w:val="24"/>
          <w:szCs w:val="24"/>
        </w:rPr>
        <w:t>（一）车辆要求</w:t>
      </w:r>
    </w:p>
    <w:p w14:paraId="20B89962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1.证照齐全、年检有效、保险齐全（交强险、第三者责任险≥300万元、座位险≥10万元/座）。</w:t>
      </w:r>
    </w:p>
    <w:p w14:paraId="064127FF">
      <w:pPr>
        <w:spacing w:line="480" w:lineRule="exact"/>
        <w:ind w:firstLine="480" w:firstLineChars="200"/>
        <w:rPr>
          <w:rFonts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2.车辆为2年以内的新车，车况良好、内外整洁、无异味、无故障，常备润田翠等品牌矿泉水、塑料袋、口罩、纸巾、消毒液等物品，车内相关配套设施如话筒等无损毁。</w:t>
      </w:r>
    </w:p>
    <w:p w14:paraId="73918387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3.车辆定期保养、维修、清洁，确保行车安全。</w:t>
      </w:r>
    </w:p>
    <w:p w14:paraId="3E2F1C2A">
      <w:pPr>
        <w:spacing w:line="480" w:lineRule="exact"/>
        <w:ind w:firstLine="480" w:firstLineChars="200"/>
        <w:rPr>
          <w:rFonts w:ascii="微软雅黑" w:hAnsi="微软雅黑" w:eastAsia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4.供应商须按照采购方要求，在合同签订时需提供备案车辆行驶证、保单、无重大交通事故证明以及驾驶员身份证、驾驶证、体检报告、无犯罪记录证明、个人简历（含2张2寸、全身近照）等材料复印件，交采购方审核备案。在合同履约过程中不得随意更换驾驶员及相关车辆，如因特殊原因需更换车辆和人员的须取得采购人同意，且更换的车辆不得低于采购文件的要求。</w:t>
      </w:r>
    </w:p>
    <w:p w14:paraId="7B273175">
      <w:pPr>
        <w:spacing w:line="480" w:lineRule="exact"/>
        <w:ind w:firstLine="480" w:firstLineChars="200"/>
        <w:rPr>
          <w:rFonts w:ascii="微软雅黑" w:hAnsi="微软雅黑" w:eastAsia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5.车型覆盖：大、中、小型载客汽车。</w:t>
      </w:r>
    </w:p>
    <w:p w14:paraId="77D021CB">
      <w:pPr>
        <w:rPr>
          <w:rFonts w:hint="eastAsia" w:ascii="微软雅黑" w:hAnsi="微软雅黑" w:eastAsia="微软雅黑" w:cs="楷体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楷体_GB2312"/>
          <w:color w:val="000000"/>
          <w:sz w:val="24"/>
          <w:szCs w:val="24"/>
        </w:rPr>
        <w:t>（二）驾驶员要求</w:t>
      </w:r>
    </w:p>
    <w:p w14:paraId="135BDB73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1.驾驶员持证上岗、驾龄≥5年、年龄55周岁以下，无重大交通责任事故、无违法犯罪记录。</w:t>
      </w:r>
    </w:p>
    <w:p w14:paraId="0E91C709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2.统一着装、文明用语、普通话服务、不吸烟、行车时不接打手机、不随意停靠。</w:t>
      </w:r>
    </w:p>
    <w:p w14:paraId="038C8850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3.按约定时间提前20分钟到达，主动开车门、协助装卸行李。</w:t>
      </w:r>
    </w:p>
    <w:p w14:paraId="7D6E0DF8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4.严格遵守交通法规，服从用车调度，不得擅自搭载无关人员。</w:t>
      </w:r>
    </w:p>
    <w:p w14:paraId="4A02F344">
      <w:pPr>
        <w:rPr>
          <w:rFonts w:hint="eastAsia" w:ascii="微软雅黑" w:hAnsi="微软雅黑" w:eastAsia="微软雅黑" w:cs="楷体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楷体_GB2312"/>
          <w:color w:val="000000"/>
          <w:sz w:val="24"/>
          <w:szCs w:val="24"/>
        </w:rPr>
        <w:t>（三）服务内容</w:t>
      </w:r>
    </w:p>
    <w:p w14:paraId="1E0FBC96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1.接到用车通知后30分钟内响应，紧急任务优先保障。</w:t>
      </w:r>
    </w:p>
    <w:p w14:paraId="2E68EF31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2.须全力确保</w:t>
      </w:r>
      <w:r>
        <w:rPr>
          <w:rFonts w:ascii="微软雅黑" w:hAnsi="微软雅黑" w:eastAsia="微软雅黑" w:cs="仿宋_GB2312"/>
          <w:color w:val="000000"/>
          <w:sz w:val="24"/>
          <w:szCs w:val="24"/>
        </w:rPr>
        <w:t>采购人</w:t>
      </w: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的用车服务，供应商不得以车辆不够或以临时政府交通管制、道路封闭等原因影响服务的供应。</w:t>
      </w:r>
    </w:p>
    <w:p w14:paraId="58AA2833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3.不得无故拒单、中途甩客。</w:t>
      </w:r>
    </w:p>
    <w:p w14:paraId="342B89F2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4.车辆车况、驾驶员资质等合规。</w:t>
      </w:r>
    </w:p>
    <w:p w14:paraId="2898DEBC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5.车内整洁、无杂物、无异味，配备基本应急物品。</w:t>
      </w:r>
    </w:p>
    <w:p w14:paraId="6AE062B5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6.不随意停车、不接听手机、不吸烟、不违规驾驶。</w:t>
      </w:r>
    </w:p>
    <w:p w14:paraId="1B5295B1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7.驾驶员熟悉路线，优先选择安全、快捷路线。</w:t>
      </w:r>
    </w:p>
    <w:p w14:paraId="10855934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8.车辆故障 / 事故及时替补，保障用车不间断，主城区1小时内提供同档次备用车。</w:t>
      </w:r>
    </w:p>
    <w:p w14:paraId="13752C5F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9.严格执行采购人调度与行程，未经同意不得变更路线。</w:t>
      </w:r>
    </w:p>
    <w:p w14:paraId="0C2E7926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10.妥善保管乘客物品，提醒下车检查，防止遗漏。</w:t>
      </w:r>
    </w:p>
    <w:p w14:paraId="53EFF1A7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11.建立24小时服务电话，专人对接，全程跟踪保障。</w:t>
      </w:r>
    </w:p>
    <w:p w14:paraId="451DFCA9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12.建立服务台账，定期回访，持续改进服务。</w:t>
      </w:r>
    </w:p>
    <w:p w14:paraId="5FAF4FB2">
      <w:pPr>
        <w:rPr>
          <w:rFonts w:hint="eastAsia" w:ascii="微软雅黑" w:hAnsi="微软雅黑" w:eastAsia="微软雅黑" w:cs="楷体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楷体_GB2312"/>
          <w:color w:val="000000"/>
          <w:sz w:val="24"/>
          <w:szCs w:val="24"/>
        </w:rPr>
        <w:t>（四）安全与保险</w:t>
      </w:r>
    </w:p>
    <w:p w14:paraId="3F79F215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1.车辆须投保交强险、第三者责任险≥300万元、座位险≥10万元/座。</w:t>
      </w:r>
    </w:p>
    <w:p w14:paraId="5F74D3DF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2.服务期间发生交通事故、车辆损坏、人员伤亡，除采购方故意或重大过失外，全部责任与费用由供应商承担。</w:t>
      </w:r>
    </w:p>
    <w:p w14:paraId="65D7DA38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3.须提醒乘客保管贵重物品，下车检查车门、后备箱，防止遗失。</w:t>
      </w:r>
    </w:p>
    <w:p w14:paraId="6D0EC043">
      <w:pPr>
        <w:rPr>
          <w:rFonts w:hint="eastAsia" w:ascii="微软雅黑" w:hAnsi="微软雅黑" w:eastAsia="微软雅黑" w:cs="黑体"/>
          <w:color w:val="000000"/>
          <w:sz w:val="24"/>
          <w:szCs w:val="24"/>
        </w:rPr>
      </w:pPr>
      <w:r>
        <w:rPr>
          <w:rFonts w:hint="eastAsia" w:ascii="微软雅黑" w:hAnsi="微软雅黑" w:eastAsia="微软雅黑" w:cs="黑体"/>
          <w:color w:val="000000"/>
          <w:sz w:val="24"/>
          <w:szCs w:val="24"/>
        </w:rPr>
        <w:t>二、报价要求</w:t>
      </w:r>
    </w:p>
    <w:p w14:paraId="51CA0EE8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1.根据用车情况，采取按次或按天计价收费，分三种情况计价，由采购方依据最低费用原则决定，预算单价标准如下。</w:t>
      </w:r>
    </w:p>
    <w:p w14:paraId="5FE1FC32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（1）在常驻地市内一次性接送的，按次收费，具体标准见下表一：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855"/>
        <w:gridCol w:w="723"/>
        <w:gridCol w:w="1921"/>
        <w:gridCol w:w="1429"/>
        <w:gridCol w:w="1703"/>
        <w:gridCol w:w="1844"/>
      </w:tblGrid>
      <w:tr w14:paraId="53D60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9" w:hRule="atLeast"/>
          <w:jc w:val="center"/>
        </w:trPr>
        <w:tc>
          <w:tcPr>
            <w:tcW w:w="750" w:type="dxa"/>
            <w:noWrap w:val="0"/>
            <w:vAlign w:val="center"/>
          </w:tcPr>
          <w:p w14:paraId="71BF52C8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序</w:t>
            </w:r>
          </w:p>
          <w:p w14:paraId="08421B28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578" w:type="dxa"/>
            <w:gridSpan w:val="2"/>
            <w:noWrap w:val="0"/>
            <w:vAlign w:val="center"/>
          </w:tcPr>
          <w:p w14:paraId="63765E5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1921" w:type="dxa"/>
            <w:noWrap w:val="0"/>
            <w:vAlign w:val="center"/>
          </w:tcPr>
          <w:p w14:paraId="74BB9D3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车辆要求</w:t>
            </w:r>
          </w:p>
        </w:tc>
        <w:tc>
          <w:tcPr>
            <w:tcW w:w="1429" w:type="dxa"/>
            <w:noWrap w:val="0"/>
            <w:vAlign w:val="center"/>
          </w:tcPr>
          <w:p w14:paraId="12A82CC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  <w:t>服务于本项目的</w:t>
            </w: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数量最低要求</w:t>
            </w:r>
          </w:p>
        </w:tc>
        <w:tc>
          <w:tcPr>
            <w:tcW w:w="1703" w:type="dxa"/>
            <w:noWrap w:val="0"/>
            <w:vAlign w:val="center"/>
          </w:tcPr>
          <w:p w14:paraId="3652677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租车费用</w:t>
            </w:r>
          </w:p>
          <w:p w14:paraId="045F18E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（预算单价）</w:t>
            </w:r>
          </w:p>
        </w:tc>
        <w:tc>
          <w:tcPr>
            <w:tcW w:w="1844" w:type="dxa"/>
            <w:noWrap w:val="0"/>
            <w:vAlign w:val="center"/>
          </w:tcPr>
          <w:p w14:paraId="096462B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备注</w:t>
            </w:r>
          </w:p>
        </w:tc>
      </w:tr>
      <w:tr w14:paraId="7C093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750" w:type="dxa"/>
            <w:noWrap w:val="0"/>
            <w:vAlign w:val="center"/>
          </w:tcPr>
          <w:p w14:paraId="7EB265B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8" w:type="dxa"/>
            <w:gridSpan w:val="2"/>
            <w:noWrap w:val="0"/>
            <w:vAlign w:val="center"/>
          </w:tcPr>
          <w:p w14:paraId="5B944D8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B级中型小轿车</w:t>
            </w:r>
          </w:p>
        </w:tc>
        <w:tc>
          <w:tcPr>
            <w:tcW w:w="1921" w:type="dxa"/>
            <w:noWrap w:val="0"/>
            <w:vAlign w:val="center"/>
          </w:tcPr>
          <w:p w14:paraId="4BC8FDE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5座：红旗、大众、本田、丰田、比亚迪等一线国产油车或混动新能源车</w:t>
            </w:r>
          </w:p>
        </w:tc>
        <w:tc>
          <w:tcPr>
            <w:tcW w:w="1429" w:type="dxa"/>
            <w:noWrap w:val="0"/>
            <w:vAlign w:val="center"/>
          </w:tcPr>
          <w:p w14:paraId="2784A1A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5辆</w:t>
            </w:r>
          </w:p>
        </w:tc>
        <w:tc>
          <w:tcPr>
            <w:tcW w:w="1703" w:type="dxa"/>
            <w:noWrap w:val="0"/>
            <w:vAlign w:val="center"/>
          </w:tcPr>
          <w:p w14:paraId="7C372B3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260元/次/辆</w:t>
            </w:r>
          </w:p>
        </w:tc>
        <w:tc>
          <w:tcPr>
            <w:tcW w:w="1844" w:type="dxa"/>
            <w:vMerge w:val="restart"/>
            <w:noWrap w:val="0"/>
            <w:vAlign w:val="center"/>
          </w:tcPr>
          <w:p w14:paraId="0C219C7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1.车辆路桥费、油费、维修费、停车费、保险费、违章费等相关费用由供应商承担。</w:t>
            </w:r>
          </w:p>
          <w:p w14:paraId="4456483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2.驾驶员随工作任务在采购方指定食堂用餐，不收取餐费。</w:t>
            </w:r>
          </w:p>
        </w:tc>
      </w:tr>
      <w:tr w14:paraId="47DA0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  <w:jc w:val="center"/>
        </w:trPr>
        <w:tc>
          <w:tcPr>
            <w:tcW w:w="750" w:type="dxa"/>
            <w:noWrap w:val="0"/>
            <w:vAlign w:val="center"/>
          </w:tcPr>
          <w:p w14:paraId="7A78072A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78" w:type="dxa"/>
            <w:gridSpan w:val="2"/>
            <w:noWrap w:val="0"/>
            <w:vAlign w:val="center"/>
          </w:tcPr>
          <w:p w14:paraId="3BB91C6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商务车</w:t>
            </w:r>
          </w:p>
        </w:tc>
        <w:tc>
          <w:tcPr>
            <w:tcW w:w="1921" w:type="dxa"/>
            <w:noWrap w:val="0"/>
            <w:vAlign w:val="center"/>
          </w:tcPr>
          <w:p w14:paraId="4DC5B13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7座：别克GL8、传祺M8、红旗HQ9</w:t>
            </w:r>
          </w:p>
        </w:tc>
        <w:tc>
          <w:tcPr>
            <w:tcW w:w="1429" w:type="dxa"/>
            <w:noWrap w:val="0"/>
            <w:vAlign w:val="center"/>
          </w:tcPr>
          <w:p w14:paraId="0F6D7C4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6辆</w:t>
            </w:r>
          </w:p>
        </w:tc>
        <w:tc>
          <w:tcPr>
            <w:tcW w:w="1703" w:type="dxa"/>
            <w:noWrap w:val="0"/>
            <w:vAlign w:val="center"/>
          </w:tcPr>
          <w:p w14:paraId="1D049F9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350元/次/辆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06CC20EB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12E7F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jc w:val="center"/>
        </w:trPr>
        <w:tc>
          <w:tcPr>
            <w:tcW w:w="750" w:type="dxa"/>
            <w:noWrap w:val="0"/>
            <w:vAlign w:val="center"/>
          </w:tcPr>
          <w:p w14:paraId="59BD023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5" w:type="dxa"/>
            <w:vMerge w:val="restart"/>
            <w:noWrap w:val="0"/>
            <w:vAlign w:val="center"/>
          </w:tcPr>
          <w:p w14:paraId="7EE7F65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大客车</w:t>
            </w:r>
          </w:p>
        </w:tc>
        <w:tc>
          <w:tcPr>
            <w:tcW w:w="723" w:type="dxa"/>
            <w:noWrap w:val="0"/>
            <w:vAlign w:val="center"/>
          </w:tcPr>
          <w:p w14:paraId="6FFE07A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18－39座</w:t>
            </w:r>
          </w:p>
        </w:tc>
        <w:tc>
          <w:tcPr>
            <w:tcW w:w="1921" w:type="dxa"/>
            <w:noWrap w:val="0"/>
            <w:vAlign w:val="center"/>
          </w:tcPr>
          <w:p w14:paraId="3BCE2A75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5F6556C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29" w:type="dxa"/>
            <w:noWrap w:val="0"/>
            <w:vAlign w:val="center"/>
          </w:tcPr>
          <w:p w14:paraId="00D8FD45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703" w:type="dxa"/>
            <w:noWrap w:val="0"/>
            <w:vAlign w:val="center"/>
          </w:tcPr>
          <w:p w14:paraId="7C46563E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600元/次/辆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61C89C4A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442D6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750" w:type="dxa"/>
            <w:noWrap w:val="0"/>
            <w:vAlign w:val="center"/>
          </w:tcPr>
          <w:p w14:paraId="3FECCEB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5" w:type="dxa"/>
            <w:vMerge w:val="continue"/>
            <w:noWrap w:val="0"/>
            <w:vAlign w:val="center"/>
          </w:tcPr>
          <w:p w14:paraId="31E7E25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723" w:type="dxa"/>
            <w:noWrap w:val="0"/>
            <w:vAlign w:val="center"/>
          </w:tcPr>
          <w:p w14:paraId="62A0BC9D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40座-50座</w:t>
            </w:r>
          </w:p>
        </w:tc>
        <w:tc>
          <w:tcPr>
            <w:tcW w:w="1921" w:type="dxa"/>
            <w:noWrap w:val="0"/>
            <w:vAlign w:val="center"/>
          </w:tcPr>
          <w:p w14:paraId="0249FFE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5CAA509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29" w:type="dxa"/>
            <w:noWrap w:val="0"/>
            <w:vAlign w:val="center"/>
          </w:tcPr>
          <w:p w14:paraId="7BFEEC9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15辆</w:t>
            </w:r>
          </w:p>
        </w:tc>
        <w:tc>
          <w:tcPr>
            <w:tcW w:w="1703" w:type="dxa"/>
            <w:noWrap w:val="0"/>
            <w:vAlign w:val="center"/>
          </w:tcPr>
          <w:p w14:paraId="23CC171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700元/次/辆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6422AC63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2DA0B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750" w:type="dxa"/>
            <w:noWrap w:val="0"/>
            <w:vAlign w:val="center"/>
          </w:tcPr>
          <w:p w14:paraId="551380C6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5" w:type="dxa"/>
            <w:vMerge w:val="continue"/>
            <w:noWrap w:val="0"/>
            <w:vAlign w:val="center"/>
          </w:tcPr>
          <w:p w14:paraId="5AA76E0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723" w:type="dxa"/>
            <w:noWrap w:val="0"/>
            <w:vAlign w:val="center"/>
          </w:tcPr>
          <w:p w14:paraId="39CCEFA3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50座以上</w:t>
            </w:r>
          </w:p>
        </w:tc>
        <w:tc>
          <w:tcPr>
            <w:tcW w:w="1921" w:type="dxa"/>
            <w:noWrap w:val="0"/>
            <w:vAlign w:val="center"/>
          </w:tcPr>
          <w:p w14:paraId="3BB6510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1B4A722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29" w:type="dxa"/>
            <w:noWrap w:val="0"/>
            <w:vAlign w:val="center"/>
          </w:tcPr>
          <w:p w14:paraId="3341AAF6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703" w:type="dxa"/>
            <w:noWrap w:val="0"/>
            <w:vAlign w:val="center"/>
          </w:tcPr>
          <w:p w14:paraId="415470FF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800元/次/辆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4CAB9E0D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</w:tbl>
    <w:p w14:paraId="4ED6A0F7">
      <w:pPr>
        <w:rPr>
          <w:rFonts w:hint="eastAsia" w:ascii="微软雅黑" w:hAnsi="微软雅黑" w:eastAsia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（2）在常驻地市内车辆使用时长达半天的，按半天收费，具体标准见下表二：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855"/>
        <w:gridCol w:w="581"/>
        <w:gridCol w:w="1984"/>
        <w:gridCol w:w="1508"/>
        <w:gridCol w:w="1703"/>
        <w:gridCol w:w="1844"/>
      </w:tblGrid>
      <w:tr w14:paraId="351CA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9" w:hRule="atLeast"/>
          <w:jc w:val="center"/>
        </w:trPr>
        <w:tc>
          <w:tcPr>
            <w:tcW w:w="750" w:type="dxa"/>
            <w:noWrap w:val="0"/>
            <w:vAlign w:val="center"/>
          </w:tcPr>
          <w:p w14:paraId="6BF468B8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序</w:t>
            </w:r>
          </w:p>
          <w:p w14:paraId="4349EF4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436" w:type="dxa"/>
            <w:gridSpan w:val="2"/>
            <w:noWrap w:val="0"/>
            <w:vAlign w:val="center"/>
          </w:tcPr>
          <w:p w14:paraId="2F02A99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1984" w:type="dxa"/>
            <w:noWrap w:val="0"/>
            <w:vAlign w:val="center"/>
          </w:tcPr>
          <w:p w14:paraId="45193DB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车辆要求</w:t>
            </w:r>
          </w:p>
        </w:tc>
        <w:tc>
          <w:tcPr>
            <w:tcW w:w="1508" w:type="dxa"/>
            <w:noWrap w:val="0"/>
            <w:vAlign w:val="center"/>
          </w:tcPr>
          <w:p w14:paraId="01E877D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  <w:t>服务于本项目的</w:t>
            </w: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数量最低要求</w:t>
            </w:r>
          </w:p>
        </w:tc>
        <w:tc>
          <w:tcPr>
            <w:tcW w:w="1703" w:type="dxa"/>
            <w:noWrap w:val="0"/>
            <w:vAlign w:val="center"/>
          </w:tcPr>
          <w:p w14:paraId="757097C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租车费用</w:t>
            </w:r>
          </w:p>
          <w:p w14:paraId="19273D4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（预算单价）</w:t>
            </w:r>
          </w:p>
        </w:tc>
        <w:tc>
          <w:tcPr>
            <w:tcW w:w="1844" w:type="dxa"/>
            <w:noWrap w:val="0"/>
            <w:vAlign w:val="center"/>
          </w:tcPr>
          <w:p w14:paraId="5EAA6E7A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备注</w:t>
            </w:r>
          </w:p>
        </w:tc>
      </w:tr>
      <w:tr w14:paraId="16C7F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750" w:type="dxa"/>
            <w:noWrap w:val="0"/>
            <w:vAlign w:val="center"/>
          </w:tcPr>
          <w:p w14:paraId="62FD69E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36" w:type="dxa"/>
            <w:gridSpan w:val="2"/>
            <w:noWrap w:val="0"/>
            <w:vAlign w:val="center"/>
          </w:tcPr>
          <w:p w14:paraId="7728EF1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B级中型小轿车</w:t>
            </w:r>
          </w:p>
        </w:tc>
        <w:tc>
          <w:tcPr>
            <w:tcW w:w="1984" w:type="dxa"/>
            <w:noWrap w:val="0"/>
            <w:vAlign w:val="center"/>
          </w:tcPr>
          <w:p w14:paraId="50FE500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5座：红旗、大众、本田、丰田、比亚迪等一线国产油车或混动新能源车</w:t>
            </w:r>
          </w:p>
        </w:tc>
        <w:tc>
          <w:tcPr>
            <w:tcW w:w="1508" w:type="dxa"/>
            <w:noWrap w:val="0"/>
            <w:vAlign w:val="center"/>
          </w:tcPr>
          <w:p w14:paraId="0925691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5辆</w:t>
            </w:r>
          </w:p>
        </w:tc>
        <w:tc>
          <w:tcPr>
            <w:tcW w:w="1703" w:type="dxa"/>
            <w:noWrap w:val="0"/>
            <w:vAlign w:val="center"/>
          </w:tcPr>
          <w:p w14:paraId="7F61102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350元/半天/辆</w:t>
            </w:r>
          </w:p>
        </w:tc>
        <w:tc>
          <w:tcPr>
            <w:tcW w:w="1844" w:type="dxa"/>
            <w:vMerge w:val="restart"/>
            <w:noWrap w:val="0"/>
            <w:vAlign w:val="center"/>
          </w:tcPr>
          <w:p w14:paraId="4942159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1.车辆路桥费、油费、维修费、停车费、保险费、违章费等相关费用由供应商承担。</w:t>
            </w:r>
          </w:p>
          <w:p w14:paraId="6643C53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2.驾驶员随工作任务在采购方指定食堂用餐，不收取餐费。</w:t>
            </w:r>
          </w:p>
        </w:tc>
      </w:tr>
      <w:tr w14:paraId="05D11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  <w:jc w:val="center"/>
        </w:trPr>
        <w:tc>
          <w:tcPr>
            <w:tcW w:w="750" w:type="dxa"/>
            <w:noWrap w:val="0"/>
            <w:vAlign w:val="center"/>
          </w:tcPr>
          <w:p w14:paraId="0A522DE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36" w:type="dxa"/>
            <w:gridSpan w:val="2"/>
            <w:noWrap w:val="0"/>
            <w:vAlign w:val="center"/>
          </w:tcPr>
          <w:p w14:paraId="2D9C68B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商务车</w:t>
            </w:r>
          </w:p>
        </w:tc>
        <w:tc>
          <w:tcPr>
            <w:tcW w:w="1984" w:type="dxa"/>
            <w:noWrap w:val="0"/>
            <w:vAlign w:val="center"/>
          </w:tcPr>
          <w:p w14:paraId="6F08564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7座：别克GL8、传祺M8、红旗HQ9</w:t>
            </w:r>
          </w:p>
        </w:tc>
        <w:tc>
          <w:tcPr>
            <w:tcW w:w="1508" w:type="dxa"/>
            <w:noWrap w:val="0"/>
            <w:vAlign w:val="center"/>
          </w:tcPr>
          <w:p w14:paraId="580A499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6辆</w:t>
            </w:r>
          </w:p>
        </w:tc>
        <w:tc>
          <w:tcPr>
            <w:tcW w:w="1703" w:type="dxa"/>
            <w:noWrap w:val="0"/>
            <w:vAlign w:val="center"/>
          </w:tcPr>
          <w:p w14:paraId="3F3449E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450元/半天/辆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1E726064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6AACF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jc w:val="center"/>
        </w:trPr>
        <w:tc>
          <w:tcPr>
            <w:tcW w:w="750" w:type="dxa"/>
            <w:noWrap w:val="0"/>
            <w:vAlign w:val="center"/>
          </w:tcPr>
          <w:p w14:paraId="0DA286D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5" w:type="dxa"/>
            <w:vMerge w:val="restart"/>
            <w:noWrap w:val="0"/>
            <w:vAlign w:val="center"/>
          </w:tcPr>
          <w:p w14:paraId="7558535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大客车</w:t>
            </w:r>
          </w:p>
        </w:tc>
        <w:tc>
          <w:tcPr>
            <w:tcW w:w="581" w:type="dxa"/>
            <w:noWrap w:val="0"/>
            <w:vAlign w:val="center"/>
          </w:tcPr>
          <w:p w14:paraId="080574A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18－39座</w:t>
            </w:r>
          </w:p>
        </w:tc>
        <w:tc>
          <w:tcPr>
            <w:tcW w:w="1984" w:type="dxa"/>
            <w:noWrap w:val="0"/>
            <w:vAlign w:val="center"/>
          </w:tcPr>
          <w:p w14:paraId="67D8D80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4D9C092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508" w:type="dxa"/>
            <w:noWrap w:val="0"/>
            <w:vAlign w:val="center"/>
          </w:tcPr>
          <w:p w14:paraId="2992FDE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703" w:type="dxa"/>
            <w:noWrap w:val="0"/>
            <w:vAlign w:val="center"/>
          </w:tcPr>
          <w:p w14:paraId="7DD1A41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800元/半天/辆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15FF20C7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4B596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750" w:type="dxa"/>
            <w:noWrap w:val="0"/>
            <w:vAlign w:val="center"/>
          </w:tcPr>
          <w:p w14:paraId="39FFFC3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5" w:type="dxa"/>
            <w:vMerge w:val="continue"/>
            <w:noWrap w:val="0"/>
            <w:vAlign w:val="center"/>
          </w:tcPr>
          <w:p w14:paraId="58474F3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581" w:type="dxa"/>
            <w:noWrap w:val="0"/>
            <w:vAlign w:val="center"/>
          </w:tcPr>
          <w:p w14:paraId="032BD2C7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40座-50座</w:t>
            </w:r>
          </w:p>
        </w:tc>
        <w:tc>
          <w:tcPr>
            <w:tcW w:w="1984" w:type="dxa"/>
            <w:noWrap w:val="0"/>
            <w:vAlign w:val="center"/>
          </w:tcPr>
          <w:p w14:paraId="1925752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5E44CA0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508" w:type="dxa"/>
            <w:noWrap w:val="0"/>
            <w:vAlign w:val="center"/>
          </w:tcPr>
          <w:p w14:paraId="78EFF15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15辆</w:t>
            </w:r>
          </w:p>
        </w:tc>
        <w:tc>
          <w:tcPr>
            <w:tcW w:w="1703" w:type="dxa"/>
            <w:noWrap w:val="0"/>
            <w:vAlign w:val="center"/>
          </w:tcPr>
          <w:p w14:paraId="4BA82BB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900元/半天/辆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0F422527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3008F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750" w:type="dxa"/>
            <w:noWrap w:val="0"/>
            <w:vAlign w:val="center"/>
          </w:tcPr>
          <w:p w14:paraId="338590F3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5" w:type="dxa"/>
            <w:vMerge w:val="continue"/>
            <w:noWrap w:val="0"/>
            <w:vAlign w:val="center"/>
          </w:tcPr>
          <w:p w14:paraId="0690569E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581" w:type="dxa"/>
            <w:noWrap w:val="0"/>
            <w:vAlign w:val="center"/>
          </w:tcPr>
          <w:p w14:paraId="76F8070C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50座以上</w:t>
            </w:r>
          </w:p>
        </w:tc>
        <w:tc>
          <w:tcPr>
            <w:tcW w:w="1984" w:type="dxa"/>
            <w:noWrap w:val="0"/>
            <w:vAlign w:val="center"/>
          </w:tcPr>
          <w:p w14:paraId="78F55B55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54BA759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508" w:type="dxa"/>
            <w:noWrap w:val="0"/>
            <w:vAlign w:val="center"/>
          </w:tcPr>
          <w:p w14:paraId="3CD96B70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703" w:type="dxa"/>
            <w:noWrap w:val="0"/>
            <w:vAlign w:val="center"/>
          </w:tcPr>
          <w:p w14:paraId="535400E0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1000元/半天/辆</w:t>
            </w:r>
          </w:p>
        </w:tc>
        <w:tc>
          <w:tcPr>
            <w:tcW w:w="1844" w:type="dxa"/>
            <w:vMerge w:val="continue"/>
            <w:noWrap w:val="0"/>
            <w:vAlign w:val="center"/>
          </w:tcPr>
          <w:p w14:paraId="62A7D369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</w:tbl>
    <w:p w14:paraId="01C7E290">
      <w:pP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（3）同一辆车一天内多次使用超过半天的，按一天计价，</w:t>
      </w: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具体标准见</w:t>
      </w: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下表三：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456"/>
        <w:gridCol w:w="854"/>
        <w:gridCol w:w="2268"/>
        <w:gridCol w:w="1482"/>
        <w:gridCol w:w="1668"/>
        <w:gridCol w:w="1740"/>
      </w:tblGrid>
      <w:tr w14:paraId="112C4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9" w:hRule="atLeast"/>
          <w:jc w:val="center"/>
        </w:trPr>
        <w:tc>
          <w:tcPr>
            <w:tcW w:w="712" w:type="dxa"/>
            <w:noWrap w:val="0"/>
            <w:vAlign w:val="center"/>
          </w:tcPr>
          <w:p w14:paraId="657BFA3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序</w:t>
            </w:r>
          </w:p>
          <w:p w14:paraId="21EFB36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310" w:type="dxa"/>
            <w:gridSpan w:val="2"/>
            <w:noWrap w:val="0"/>
            <w:vAlign w:val="center"/>
          </w:tcPr>
          <w:p w14:paraId="2B8FA58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2268" w:type="dxa"/>
            <w:noWrap w:val="0"/>
            <w:vAlign w:val="center"/>
          </w:tcPr>
          <w:p w14:paraId="6CBC3E9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车辆要求</w:t>
            </w:r>
          </w:p>
        </w:tc>
        <w:tc>
          <w:tcPr>
            <w:tcW w:w="1482" w:type="dxa"/>
            <w:noWrap w:val="0"/>
            <w:vAlign w:val="center"/>
          </w:tcPr>
          <w:p w14:paraId="2E5AF88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  <w:t>服务于本项目的</w:t>
            </w: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数量最低要求</w:t>
            </w:r>
          </w:p>
        </w:tc>
        <w:tc>
          <w:tcPr>
            <w:tcW w:w="1668" w:type="dxa"/>
            <w:noWrap w:val="0"/>
            <w:vAlign w:val="center"/>
          </w:tcPr>
          <w:p w14:paraId="5B372DF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租车费用</w:t>
            </w:r>
          </w:p>
          <w:p w14:paraId="32EB069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（预算单价）</w:t>
            </w:r>
          </w:p>
        </w:tc>
        <w:tc>
          <w:tcPr>
            <w:tcW w:w="1740" w:type="dxa"/>
            <w:noWrap w:val="0"/>
            <w:vAlign w:val="center"/>
          </w:tcPr>
          <w:p w14:paraId="202F978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备注</w:t>
            </w:r>
          </w:p>
        </w:tc>
      </w:tr>
      <w:tr w14:paraId="5E9503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712" w:type="dxa"/>
            <w:noWrap w:val="0"/>
            <w:vAlign w:val="center"/>
          </w:tcPr>
          <w:p w14:paraId="6BB764F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10" w:type="dxa"/>
            <w:gridSpan w:val="2"/>
            <w:noWrap w:val="0"/>
            <w:vAlign w:val="center"/>
          </w:tcPr>
          <w:p w14:paraId="6F0290C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B级中型小轿车</w:t>
            </w:r>
          </w:p>
        </w:tc>
        <w:tc>
          <w:tcPr>
            <w:tcW w:w="2268" w:type="dxa"/>
            <w:noWrap w:val="0"/>
            <w:vAlign w:val="center"/>
          </w:tcPr>
          <w:p w14:paraId="548191E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5座：红旗、大众、本田、丰田、比亚迪等一线国产油车或混动新能源车</w:t>
            </w:r>
          </w:p>
        </w:tc>
        <w:tc>
          <w:tcPr>
            <w:tcW w:w="1482" w:type="dxa"/>
            <w:noWrap w:val="0"/>
            <w:vAlign w:val="center"/>
          </w:tcPr>
          <w:p w14:paraId="280B7DA1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5辆</w:t>
            </w:r>
          </w:p>
        </w:tc>
        <w:tc>
          <w:tcPr>
            <w:tcW w:w="1668" w:type="dxa"/>
            <w:noWrap w:val="0"/>
            <w:vAlign w:val="center"/>
          </w:tcPr>
          <w:p w14:paraId="4DC844B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500元/天/辆</w:t>
            </w:r>
          </w:p>
        </w:tc>
        <w:tc>
          <w:tcPr>
            <w:tcW w:w="1740" w:type="dxa"/>
            <w:vMerge w:val="restart"/>
            <w:noWrap w:val="0"/>
            <w:vAlign w:val="center"/>
          </w:tcPr>
          <w:p w14:paraId="178DA2C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1.车辆路桥费、油费、维修费、停车费、保险费、违章费等相关费用由供应商承担。</w:t>
            </w:r>
          </w:p>
          <w:p w14:paraId="424D8D1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2.驾驶员随工作任务在采购方指定食堂用餐，不收取餐费。</w:t>
            </w:r>
          </w:p>
        </w:tc>
      </w:tr>
      <w:tr w14:paraId="15C4F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712" w:type="dxa"/>
            <w:noWrap w:val="0"/>
            <w:vAlign w:val="center"/>
          </w:tcPr>
          <w:p w14:paraId="10D490A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1310" w:type="dxa"/>
            <w:gridSpan w:val="2"/>
            <w:noWrap w:val="0"/>
            <w:vAlign w:val="center"/>
          </w:tcPr>
          <w:p w14:paraId="326C185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商务车</w:t>
            </w:r>
          </w:p>
        </w:tc>
        <w:tc>
          <w:tcPr>
            <w:tcW w:w="2268" w:type="dxa"/>
            <w:noWrap w:val="0"/>
            <w:vAlign w:val="center"/>
          </w:tcPr>
          <w:p w14:paraId="704AFF36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7座：别克GL8、传祺M8、红旗HQ9</w:t>
            </w:r>
          </w:p>
        </w:tc>
        <w:tc>
          <w:tcPr>
            <w:tcW w:w="1482" w:type="dxa"/>
            <w:noWrap w:val="0"/>
            <w:vAlign w:val="center"/>
          </w:tcPr>
          <w:p w14:paraId="09E3672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6辆</w:t>
            </w:r>
          </w:p>
        </w:tc>
        <w:tc>
          <w:tcPr>
            <w:tcW w:w="1668" w:type="dxa"/>
            <w:noWrap w:val="0"/>
            <w:vAlign w:val="center"/>
          </w:tcPr>
          <w:p w14:paraId="5B23F3BF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600元/天/辆</w:t>
            </w:r>
          </w:p>
        </w:tc>
        <w:tc>
          <w:tcPr>
            <w:tcW w:w="1740" w:type="dxa"/>
            <w:vMerge w:val="continue"/>
            <w:noWrap w:val="0"/>
            <w:vAlign w:val="center"/>
          </w:tcPr>
          <w:p w14:paraId="0F08EC71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52B15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712" w:type="dxa"/>
            <w:noWrap w:val="0"/>
            <w:vAlign w:val="center"/>
          </w:tcPr>
          <w:p w14:paraId="6B033D33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456" w:type="dxa"/>
            <w:vMerge w:val="restart"/>
            <w:noWrap w:val="0"/>
            <w:vAlign w:val="center"/>
          </w:tcPr>
          <w:p w14:paraId="4EB1705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大客车</w:t>
            </w:r>
          </w:p>
        </w:tc>
        <w:tc>
          <w:tcPr>
            <w:tcW w:w="854" w:type="dxa"/>
            <w:noWrap w:val="0"/>
            <w:vAlign w:val="center"/>
          </w:tcPr>
          <w:p w14:paraId="39BF700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18－39座</w:t>
            </w:r>
          </w:p>
        </w:tc>
        <w:tc>
          <w:tcPr>
            <w:tcW w:w="2268" w:type="dxa"/>
            <w:noWrap w:val="0"/>
            <w:vAlign w:val="center"/>
          </w:tcPr>
          <w:p w14:paraId="6980F82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1AFAA52D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82" w:type="dxa"/>
            <w:noWrap w:val="0"/>
            <w:vAlign w:val="center"/>
          </w:tcPr>
          <w:p w14:paraId="7364A0DC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668" w:type="dxa"/>
            <w:noWrap w:val="0"/>
            <w:vAlign w:val="center"/>
          </w:tcPr>
          <w:p w14:paraId="705AC09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1300元/天/辆</w:t>
            </w:r>
          </w:p>
        </w:tc>
        <w:tc>
          <w:tcPr>
            <w:tcW w:w="1740" w:type="dxa"/>
            <w:vMerge w:val="continue"/>
            <w:noWrap w:val="0"/>
            <w:vAlign w:val="center"/>
          </w:tcPr>
          <w:p w14:paraId="0F98DD02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2B68A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  <w:jc w:val="center"/>
        </w:trPr>
        <w:tc>
          <w:tcPr>
            <w:tcW w:w="712" w:type="dxa"/>
            <w:noWrap w:val="0"/>
            <w:vAlign w:val="center"/>
          </w:tcPr>
          <w:p w14:paraId="6CE161C9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456" w:type="dxa"/>
            <w:vMerge w:val="continue"/>
            <w:noWrap w:val="0"/>
            <w:vAlign w:val="center"/>
          </w:tcPr>
          <w:p w14:paraId="3448014A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854" w:type="dxa"/>
            <w:noWrap w:val="0"/>
            <w:vAlign w:val="center"/>
          </w:tcPr>
          <w:p w14:paraId="01BEC827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40座-50座</w:t>
            </w:r>
          </w:p>
        </w:tc>
        <w:tc>
          <w:tcPr>
            <w:tcW w:w="2268" w:type="dxa"/>
            <w:noWrap w:val="0"/>
            <w:vAlign w:val="center"/>
          </w:tcPr>
          <w:p w14:paraId="7D20845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0E6B1A77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82" w:type="dxa"/>
            <w:noWrap w:val="0"/>
            <w:vAlign w:val="center"/>
          </w:tcPr>
          <w:p w14:paraId="3FF90C2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15辆</w:t>
            </w:r>
          </w:p>
        </w:tc>
        <w:tc>
          <w:tcPr>
            <w:tcW w:w="1668" w:type="dxa"/>
            <w:noWrap w:val="0"/>
            <w:vAlign w:val="center"/>
          </w:tcPr>
          <w:p w14:paraId="4B606142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1500元/天/辆</w:t>
            </w:r>
          </w:p>
        </w:tc>
        <w:tc>
          <w:tcPr>
            <w:tcW w:w="1740" w:type="dxa"/>
            <w:vMerge w:val="continue"/>
            <w:noWrap w:val="0"/>
            <w:vAlign w:val="center"/>
          </w:tcPr>
          <w:p w14:paraId="3119C3B1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  <w:tr w14:paraId="2B166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  <w:jc w:val="center"/>
        </w:trPr>
        <w:tc>
          <w:tcPr>
            <w:tcW w:w="712" w:type="dxa"/>
            <w:noWrap w:val="0"/>
            <w:vAlign w:val="center"/>
          </w:tcPr>
          <w:p w14:paraId="75B23CE8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456" w:type="dxa"/>
            <w:vMerge w:val="continue"/>
            <w:noWrap w:val="0"/>
            <w:vAlign w:val="center"/>
          </w:tcPr>
          <w:p w14:paraId="436F0DA0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</w:p>
        </w:tc>
        <w:tc>
          <w:tcPr>
            <w:tcW w:w="854" w:type="dxa"/>
            <w:noWrap w:val="0"/>
            <w:vAlign w:val="center"/>
          </w:tcPr>
          <w:p w14:paraId="0756B47F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50座以上</w:t>
            </w:r>
          </w:p>
        </w:tc>
        <w:tc>
          <w:tcPr>
            <w:tcW w:w="2268" w:type="dxa"/>
            <w:noWrap w:val="0"/>
            <w:vAlign w:val="center"/>
          </w:tcPr>
          <w:p w14:paraId="635E8DB4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金龙、宇通等</w:t>
            </w:r>
          </w:p>
          <w:p w14:paraId="7A1BE0DB">
            <w:pPr>
              <w:spacing w:line="480" w:lineRule="exact"/>
              <w:jc w:val="center"/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一线品牌大客车</w:t>
            </w:r>
          </w:p>
        </w:tc>
        <w:tc>
          <w:tcPr>
            <w:tcW w:w="1482" w:type="dxa"/>
            <w:noWrap w:val="0"/>
            <w:vAlign w:val="center"/>
          </w:tcPr>
          <w:p w14:paraId="53ECA13F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20辆</w:t>
            </w:r>
          </w:p>
        </w:tc>
        <w:tc>
          <w:tcPr>
            <w:tcW w:w="1668" w:type="dxa"/>
            <w:noWrap w:val="0"/>
            <w:vAlign w:val="center"/>
          </w:tcPr>
          <w:p w14:paraId="30CFFEE9">
            <w:pPr>
              <w:spacing w:line="480" w:lineRule="exact"/>
              <w:jc w:val="center"/>
              <w:rPr>
                <w:rFonts w:ascii="微软雅黑" w:hAnsi="微软雅黑" w:eastAsia="微软雅黑" w:cs="仿宋_GB2312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仿宋_GB2312"/>
                <w:color w:val="000000"/>
                <w:sz w:val="24"/>
                <w:szCs w:val="24"/>
              </w:rPr>
              <w:t>1800元/天/辆</w:t>
            </w:r>
          </w:p>
        </w:tc>
        <w:tc>
          <w:tcPr>
            <w:tcW w:w="1740" w:type="dxa"/>
            <w:vMerge w:val="continue"/>
            <w:noWrap w:val="0"/>
            <w:vAlign w:val="center"/>
          </w:tcPr>
          <w:p w14:paraId="376A9EC9">
            <w:pPr>
              <w:spacing w:line="480" w:lineRule="exact"/>
              <w:jc w:val="center"/>
              <w:rPr>
                <w:rFonts w:hint="eastAsia" w:ascii="微软雅黑" w:hAnsi="微软雅黑" w:eastAsia="微软雅黑" w:cs="宋体"/>
                <w:color w:val="000000"/>
                <w:sz w:val="24"/>
                <w:szCs w:val="24"/>
              </w:rPr>
            </w:pPr>
          </w:p>
        </w:tc>
      </w:tr>
    </w:tbl>
    <w:p w14:paraId="76CADA4D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</w:pP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2.车辆开</w:t>
      </w: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往常驻地市</w:t>
      </w: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外的，优先走高速，由此带来的路桥费，由供应商负责，其预算单价费用参考表三。</w:t>
      </w:r>
    </w:p>
    <w:p w14:paraId="535C79BE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3.预算单价为包干价，含车辆使用费、油费、过路费、停车费和驾驶员服务费、保养费、税费、开具发票等所有费用。</w:t>
      </w:r>
    </w:p>
    <w:p w14:paraId="6CDB2B15">
      <w:pPr>
        <w:spacing w:line="480" w:lineRule="exact"/>
        <w:ind w:firstLine="480" w:firstLineChars="200"/>
        <w:rPr>
          <w:rFonts w:hint="eastAsia" w:ascii="微软雅黑" w:hAnsi="微软雅黑" w:eastAsia="微软雅黑" w:cs="仿宋_GB2312"/>
          <w:b/>
          <w:bCs/>
          <w:color w:val="000000"/>
          <w:kern w:val="0"/>
          <w:sz w:val="24"/>
          <w:szCs w:val="24"/>
          <w:lang w:bidi="ar"/>
        </w:rPr>
      </w:pPr>
      <w:r>
        <w:rPr>
          <w:rFonts w:hint="eastAsia" w:ascii="微软雅黑" w:hAnsi="微软雅黑" w:eastAsia="微软雅黑" w:cs="仿宋_GB2312"/>
          <w:b/>
          <w:bCs/>
          <w:color w:val="000000"/>
          <w:kern w:val="0"/>
          <w:sz w:val="24"/>
          <w:szCs w:val="24"/>
          <w:lang w:bidi="ar"/>
        </w:rPr>
        <w:t>4.本项目按折扣率进行报价，供应商须结合采购人所提供的预算单价报出响应折扣率，响应报价填写折扣率，所有类别的服务费用均按同一折扣率提供折扣。折扣率举例说明：例如打八折成交，成交折扣率为80%。即成交单价=对应最高限制单价</w:t>
      </w:r>
      <w:r>
        <w:rPr>
          <w:rFonts w:ascii="微软雅黑" w:hAnsi="微软雅黑" w:eastAsia="微软雅黑" w:cs="仿宋_GB2312"/>
          <w:b/>
          <w:bCs/>
          <w:color w:val="000000"/>
          <w:kern w:val="0"/>
          <w:sz w:val="24"/>
          <w:szCs w:val="24"/>
          <w:lang w:bidi="ar"/>
        </w:rPr>
        <w:t>×</w:t>
      </w:r>
      <w:r>
        <w:rPr>
          <w:rFonts w:hint="eastAsia" w:ascii="微软雅黑" w:hAnsi="微软雅黑" w:eastAsia="微软雅黑" w:cs="仿宋_GB2312"/>
          <w:b/>
          <w:bCs/>
          <w:color w:val="000000"/>
          <w:kern w:val="0"/>
          <w:sz w:val="24"/>
          <w:szCs w:val="24"/>
          <w:lang w:bidi="ar"/>
        </w:rPr>
        <w:t>成交折扣率。</w:t>
      </w:r>
    </w:p>
    <w:p w14:paraId="387F3511">
      <w:pPr>
        <w:spacing w:line="480" w:lineRule="exact"/>
        <w:ind w:firstLine="480" w:firstLineChars="200"/>
        <w:rPr>
          <w:rFonts w:ascii="微软雅黑" w:hAnsi="微软雅黑" w:eastAsia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5.如存在供应商按照要求将车辆开</w:t>
      </w: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到用车地点的，又因实际情况无须使用的，费用按照成交单价</w:t>
      </w: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的60%折扣</w:t>
      </w:r>
      <w:r>
        <w:rPr>
          <w:rFonts w:hint="eastAsia" w:ascii="微软雅黑" w:hAnsi="微软雅黑" w:eastAsia="微软雅黑" w:cs="仿宋_GB2312"/>
          <w:color w:val="000000"/>
          <w:sz w:val="24"/>
          <w:szCs w:val="24"/>
        </w:rPr>
        <w:t>率</w:t>
      </w: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计费，即结算价=成交单价</w:t>
      </w:r>
      <w:r>
        <w:rPr>
          <w:rFonts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×</w:t>
      </w:r>
      <w:r>
        <w:rPr>
          <w:rFonts w:hint="eastAsia" w:ascii="微软雅黑" w:hAnsi="微软雅黑" w:eastAsia="微软雅黑" w:cs="仿宋_GB2312"/>
          <w:color w:val="000000"/>
          <w:kern w:val="0"/>
          <w:sz w:val="24"/>
          <w:szCs w:val="24"/>
          <w:lang w:bidi="ar"/>
        </w:rPr>
        <w:t>60%。</w:t>
      </w:r>
    </w:p>
    <w:p w14:paraId="59EC43A7">
      <w:r>
        <w:rPr>
          <w:rFonts w:hint="eastAsia" w:ascii="微软雅黑" w:hAnsi="微软雅黑" w:eastAsia="微软雅黑"/>
          <w:b/>
          <w:color w:val="000000"/>
          <w:sz w:val="24"/>
          <w:szCs w:val="24"/>
        </w:rPr>
        <w:t>注：以上技术标准和要求为必须满足项，否则作无效谈判响应处理。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10"/>
    <w:multiLevelType w:val="multilevel"/>
    <w:tmpl w:val="00000010"/>
    <w:lvl w:ilvl="0" w:tentative="0">
      <w:start w:val="1"/>
      <w:numFmt w:val="chineseCountingThousand"/>
      <w:lvlText w:val="%1、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4B0B48"/>
    <w:rsid w:val="1CC349CD"/>
    <w:rsid w:val="674B0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ind w:firstLine="628"/>
      <w:jc w:val="center"/>
      <w:outlineLvl w:val="1"/>
    </w:pPr>
    <w:rPr>
      <w:rFonts w:ascii="Arial" w:hAnsi="Arial" w:eastAsia="黑体"/>
      <w:b/>
      <w:bCs/>
      <w:sz w:val="32"/>
      <w:szCs w:val="32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6" w:lineRule="auto"/>
      <w:jc w:val="center"/>
      <w:outlineLvl w:val="2"/>
    </w:pPr>
    <w:rPr>
      <w:rFonts w:ascii="宋体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2026-07-01T07:13:00Z</dcterms:created>
  <dc:creator>liyufan</dc:creator>
  <cp:lastModifiedBy>liyufan</cp:lastModifiedBy>
  <dcterms:modified xsi:type="dcterms:W3CDTF">2026-07-01T07:13:44Z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C8850EFAD37F4271AA37A868A77A2356_11</vt:lpwstr>
  </property>
  <property fmtid="{D5CDD505-2E9C-101B-9397-08002B2CF9AE}" pid="4" name="KSOTemplateDocerSaveRecord">
    <vt:lpwstr>eyJoZGlkIjoiOGQ1NWRhZjUyM2M4ZDU5YWM1MjEzNTFiMjU1MGMyNGEiLCJ1c2VySWQiOiI2ODgwMDAxNDEifQ==</vt:lpwstr>
  </property>
</Properties>
</file>