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FB8C7B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0" w:name="_Toc19467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7930B2EF">
      <w:pPr>
        <w:pageBreakBefore w:val="0"/>
        <w:widowControl w:val="0"/>
        <w:kinsoku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1BB0D689">
      <w:pPr>
        <w:pageBreakBefore w:val="0"/>
        <w:widowControl w:val="0"/>
        <w:kinsoku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4AFD6124">
      <w:pPr>
        <w:pageBreakBefore w:val="0"/>
        <w:widowControl w:val="0"/>
        <w:kinsoku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697A54D0">
      <w:pPr>
        <w:pageBreakBefore w:val="0"/>
        <w:widowControl w:val="0"/>
        <w:kinsoku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235CABA8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技术需求</w:t>
      </w:r>
    </w:p>
    <w:p w14:paraId="3CFE730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1、采购清单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2"/>
        <w:gridCol w:w="3228"/>
        <w:gridCol w:w="2131"/>
        <w:gridCol w:w="2131"/>
      </w:tblGrid>
      <w:tr w14:paraId="5278E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158DE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3239" w:type="dxa"/>
            <w:noWrap w:val="0"/>
            <w:vAlign w:val="top"/>
          </w:tcPr>
          <w:p w14:paraId="191476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货物名称</w:t>
            </w:r>
          </w:p>
        </w:tc>
        <w:tc>
          <w:tcPr>
            <w:tcW w:w="2138" w:type="dxa"/>
            <w:noWrap w:val="0"/>
            <w:vAlign w:val="top"/>
          </w:tcPr>
          <w:p w14:paraId="0964DE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2138" w:type="dxa"/>
            <w:noWrap w:val="0"/>
            <w:vAlign w:val="top"/>
          </w:tcPr>
          <w:p w14:paraId="34221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数量</w:t>
            </w:r>
          </w:p>
        </w:tc>
      </w:tr>
      <w:tr w14:paraId="3540A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0E2C6D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3239" w:type="dxa"/>
            <w:noWrap w:val="0"/>
            <w:vAlign w:val="top"/>
          </w:tcPr>
          <w:p w14:paraId="18924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无线高清推流摄像机</w:t>
            </w:r>
          </w:p>
        </w:tc>
        <w:tc>
          <w:tcPr>
            <w:tcW w:w="2138" w:type="dxa"/>
            <w:noWrap w:val="0"/>
            <w:vAlign w:val="bottom"/>
          </w:tcPr>
          <w:p w14:paraId="1D4EB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2138" w:type="dxa"/>
            <w:noWrap w:val="0"/>
            <w:vAlign w:val="bottom"/>
          </w:tcPr>
          <w:p w14:paraId="610AC6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5CED8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452D2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3239" w:type="dxa"/>
            <w:noWrap w:val="0"/>
            <w:vAlign w:val="top"/>
          </w:tcPr>
          <w:p w14:paraId="07E89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一拖二无线麦克风</w:t>
            </w:r>
          </w:p>
        </w:tc>
        <w:tc>
          <w:tcPr>
            <w:tcW w:w="2138" w:type="dxa"/>
            <w:noWrap w:val="0"/>
            <w:vAlign w:val="bottom"/>
          </w:tcPr>
          <w:p w14:paraId="2B3F67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4DBD13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7958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258BD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3239" w:type="dxa"/>
            <w:noWrap w:val="0"/>
            <w:vAlign w:val="top"/>
          </w:tcPr>
          <w:p w14:paraId="084CB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一体机课件接入设备</w:t>
            </w:r>
          </w:p>
        </w:tc>
        <w:tc>
          <w:tcPr>
            <w:tcW w:w="2138" w:type="dxa"/>
            <w:noWrap w:val="0"/>
            <w:vAlign w:val="bottom"/>
          </w:tcPr>
          <w:p w14:paraId="217666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242D1F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0016F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26D22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3239" w:type="dxa"/>
            <w:noWrap w:val="0"/>
            <w:vAlign w:val="bottom"/>
          </w:tcPr>
          <w:p w14:paraId="1D0440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智能导播平板</w:t>
            </w:r>
          </w:p>
        </w:tc>
        <w:tc>
          <w:tcPr>
            <w:tcW w:w="2138" w:type="dxa"/>
            <w:noWrap w:val="0"/>
            <w:vAlign w:val="bottom"/>
          </w:tcPr>
          <w:p w14:paraId="323BF7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6B63BA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3ABF3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717491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3239" w:type="dxa"/>
            <w:noWrap w:val="0"/>
            <w:vAlign w:val="bottom"/>
          </w:tcPr>
          <w:p w14:paraId="293F5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移动直录播控制软件</w:t>
            </w:r>
          </w:p>
        </w:tc>
        <w:tc>
          <w:tcPr>
            <w:tcW w:w="2138" w:type="dxa"/>
            <w:noWrap w:val="0"/>
            <w:vAlign w:val="bottom"/>
          </w:tcPr>
          <w:p w14:paraId="30C61B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2B9930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78BE3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2EB41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3239" w:type="dxa"/>
            <w:noWrap w:val="0"/>
            <w:vAlign w:val="bottom"/>
          </w:tcPr>
          <w:p w14:paraId="3F4F8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特效合成软件</w:t>
            </w:r>
          </w:p>
        </w:tc>
        <w:tc>
          <w:tcPr>
            <w:tcW w:w="2138" w:type="dxa"/>
            <w:noWrap w:val="0"/>
            <w:vAlign w:val="bottom"/>
          </w:tcPr>
          <w:p w14:paraId="16CF25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6677F6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143FD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1E7C5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3239" w:type="dxa"/>
            <w:noWrap w:val="0"/>
            <w:vAlign w:val="bottom"/>
          </w:tcPr>
          <w:p w14:paraId="49DC3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远程互动软件</w:t>
            </w:r>
          </w:p>
        </w:tc>
        <w:tc>
          <w:tcPr>
            <w:tcW w:w="2138" w:type="dxa"/>
            <w:noWrap w:val="0"/>
            <w:vAlign w:val="bottom"/>
          </w:tcPr>
          <w:p w14:paraId="534B07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6491B0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60466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7E27EA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3239" w:type="dxa"/>
            <w:noWrap w:val="0"/>
            <w:vAlign w:val="bottom"/>
          </w:tcPr>
          <w:p w14:paraId="63467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AI评课软件</w:t>
            </w:r>
          </w:p>
        </w:tc>
        <w:tc>
          <w:tcPr>
            <w:tcW w:w="2138" w:type="dxa"/>
            <w:noWrap w:val="0"/>
            <w:vAlign w:val="bottom"/>
          </w:tcPr>
          <w:p w14:paraId="72B14A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04E721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5FB6B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300DB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3239" w:type="dxa"/>
            <w:noWrap w:val="0"/>
            <w:vAlign w:val="bottom"/>
          </w:tcPr>
          <w:p w14:paraId="19669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5G网络终端</w:t>
            </w:r>
          </w:p>
        </w:tc>
        <w:tc>
          <w:tcPr>
            <w:tcW w:w="2138" w:type="dxa"/>
            <w:noWrap w:val="0"/>
            <w:vAlign w:val="bottom"/>
          </w:tcPr>
          <w:p w14:paraId="4E19B2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2138" w:type="dxa"/>
            <w:noWrap w:val="0"/>
            <w:vAlign w:val="bottom"/>
          </w:tcPr>
          <w:p w14:paraId="0C8136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434A2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1DBAF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3239" w:type="dxa"/>
            <w:noWrap w:val="0"/>
            <w:vAlign w:val="bottom"/>
          </w:tcPr>
          <w:p w14:paraId="65A7E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设备配件</w:t>
            </w:r>
          </w:p>
        </w:tc>
        <w:tc>
          <w:tcPr>
            <w:tcW w:w="2138" w:type="dxa"/>
            <w:noWrap w:val="0"/>
            <w:vAlign w:val="bottom"/>
          </w:tcPr>
          <w:p w14:paraId="2A80A7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35E783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5C03C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71C08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11</w:t>
            </w:r>
          </w:p>
        </w:tc>
        <w:tc>
          <w:tcPr>
            <w:tcW w:w="3239" w:type="dxa"/>
            <w:noWrap w:val="0"/>
            <w:vAlign w:val="bottom"/>
          </w:tcPr>
          <w:p w14:paraId="10792E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教育版编程软件</w:t>
            </w:r>
          </w:p>
        </w:tc>
        <w:tc>
          <w:tcPr>
            <w:tcW w:w="2138" w:type="dxa"/>
            <w:noWrap w:val="0"/>
            <w:vAlign w:val="bottom"/>
          </w:tcPr>
          <w:p w14:paraId="4616E6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1A6E53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582CF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1C0CA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12</w:t>
            </w:r>
          </w:p>
        </w:tc>
        <w:tc>
          <w:tcPr>
            <w:tcW w:w="3239" w:type="dxa"/>
            <w:noWrap w:val="0"/>
            <w:vAlign w:val="bottom"/>
          </w:tcPr>
          <w:p w14:paraId="284D0D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在线学习平台</w:t>
            </w:r>
          </w:p>
        </w:tc>
        <w:tc>
          <w:tcPr>
            <w:tcW w:w="2138" w:type="dxa"/>
            <w:noWrap w:val="0"/>
            <w:vAlign w:val="bottom"/>
          </w:tcPr>
          <w:p w14:paraId="24314F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45CCFD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6F4EE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51C0A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13</w:t>
            </w:r>
          </w:p>
        </w:tc>
        <w:tc>
          <w:tcPr>
            <w:tcW w:w="3239" w:type="dxa"/>
            <w:noWrap w:val="0"/>
            <w:vAlign w:val="bottom"/>
          </w:tcPr>
          <w:p w14:paraId="1CDD77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人工智能小学基础教学实验盒 </w:t>
            </w:r>
          </w:p>
        </w:tc>
        <w:tc>
          <w:tcPr>
            <w:tcW w:w="2138" w:type="dxa"/>
            <w:noWrap w:val="0"/>
            <w:vAlign w:val="bottom"/>
          </w:tcPr>
          <w:p w14:paraId="360BE6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7D8499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</w:tr>
      <w:tr w14:paraId="38912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35BC5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14</w:t>
            </w:r>
          </w:p>
        </w:tc>
        <w:tc>
          <w:tcPr>
            <w:tcW w:w="3239" w:type="dxa"/>
            <w:noWrap w:val="0"/>
            <w:vAlign w:val="bottom"/>
          </w:tcPr>
          <w:p w14:paraId="7E993F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人工智能初中基础教学实验盒</w:t>
            </w:r>
          </w:p>
        </w:tc>
        <w:tc>
          <w:tcPr>
            <w:tcW w:w="2138" w:type="dxa"/>
            <w:noWrap w:val="0"/>
            <w:vAlign w:val="bottom"/>
          </w:tcPr>
          <w:p w14:paraId="6DCEA8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5C9496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</w:tr>
      <w:tr w14:paraId="664E2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047D76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15</w:t>
            </w:r>
          </w:p>
        </w:tc>
        <w:tc>
          <w:tcPr>
            <w:tcW w:w="3239" w:type="dxa"/>
            <w:noWrap w:val="0"/>
            <w:vAlign w:val="bottom"/>
          </w:tcPr>
          <w:p w14:paraId="3D1B60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二哈识图2教育版</w:t>
            </w:r>
          </w:p>
        </w:tc>
        <w:tc>
          <w:tcPr>
            <w:tcW w:w="2138" w:type="dxa"/>
            <w:noWrap w:val="0"/>
            <w:vAlign w:val="bottom"/>
          </w:tcPr>
          <w:p w14:paraId="56F0DC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0186BC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2D555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0A960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16</w:t>
            </w:r>
          </w:p>
        </w:tc>
        <w:tc>
          <w:tcPr>
            <w:tcW w:w="3239" w:type="dxa"/>
            <w:noWrap w:val="0"/>
            <w:vAlign w:val="bottom"/>
          </w:tcPr>
          <w:p w14:paraId="23146D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中小学创新实践活动器材（提升版）</w:t>
            </w:r>
          </w:p>
        </w:tc>
        <w:tc>
          <w:tcPr>
            <w:tcW w:w="2138" w:type="dxa"/>
            <w:noWrap w:val="0"/>
            <w:vAlign w:val="bottom"/>
          </w:tcPr>
          <w:p w14:paraId="4E95FB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728968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3ADDD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2043F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17</w:t>
            </w:r>
          </w:p>
        </w:tc>
        <w:tc>
          <w:tcPr>
            <w:tcW w:w="3239" w:type="dxa"/>
            <w:noWrap w:val="0"/>
            <w:vAlign w:val="bottom"/>
          </w:tcPr>
          <w:p w14:paraId="345F76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桌面式激光切割机</w:t>
            </w:r>
          </w:p>
        </w:tc>
        <w:tc>
          <w:tcPr>
            <w:tcW w:w="2138" w:type="dxa"/>
            <w:noWrap w:val="0"/>
            <w:vAlign w:val="bottom"/>
          </w:tcPr>
          <w:p w14:paraId="7D5B06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209549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79EB6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52595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18</w:t>
            </w:r>
          </w:p>
        </w:tc>
        <w:tc>
          <w:tcPr>
            <w:tcW w:w="3239" w:type="dxa"/>
            <w:noWrap w:val="0"/>
            <w:vAlign w:val="bottom"/>
          </w:tcPr>
          <w:p w14:paraId="1E95A6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切割机耗材</w:t>
            </w:r>
          </w:p>
        </w:tc>
        <w:tc>
          <w:tcPr>
            <w:tcW w:w="2138" w:type="dxa"/>
            <w:noWrap w:val="0"/>
            <w:vAlign w:val="bottom"/>
          </w:tcPr>
          <w:p w14:paraId="7A1174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2138" w:type="dxa"/>
            <w:noWrap w:val="0"/>
            <w:vAlign w:val="bottom"/>
          </w:tcPr>
          <w:p w14:paraId="56C475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0FCF6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0895F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19</w:t>
            </w:r>
          </w:p>
        </w:tc>
        <w:tc>
          <w:tcPr>
            <w:tcW w:w="3239" w:type="dxa"/>
            <w:noWrap w:val="0"/>
            <w:vAlign w:val="bottom"/>
          </w:tcPr>
          <w:p w14:paraId="126283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赛事用计算机</w:t>
            </w:r>
          </w:p>
        </w:tc>
        <w:tc>
          <w:tcPr>
            <w:tcW w:w="2138" w:type="dxa"/>
            <w:noWrap w:val="0"/>
            <w:vAlign w:val="top"/>
          </w:tcPr>
          <w:p w14:paraId="126F19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台</w:t>
            </w:r>
          </w:p>
        </w:tc>
        <w:tc>
          <w:tcPr>
            <w:tcW w:w="2138" w:type="dxa"/>
            <w:noWrap w:val="0"/>
            <w:vAlign w:val="center"/>
          </w:tcPr>
          <w:p w14:paraId="3F138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5C776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5" w:type="dxa"/>
            <w:noWrap w:val="0"/>
            <w:vAlign w:val="top"/>
          </w:tcPr>
          <w:p w14:paraId="65AA87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20</w:t>
            </w:r>
          </w:p>
        </w:tc>
        <w:tc>
          <w:tcPr>
            <w:tcW w:w="3239" w:type="dxa"/>
            <w:noWrap w:val="0"/>
            <w:vAlign w:val="bottom"/>
          </w:tcPr>
          <w:p w14:paraId="6147AA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实验室电路及网络布设</w:t>
            </w:r>
          </w:p>
        </w:tc>
        <w:tc>
          <w:tcPr>
            <w:tcW w:w="2138" w:type="dxa"/>
            <w:noWrap w:val="0"/>
            <w:vAlign w:val="top"/>
          </w:tcPr>
          <w:p w14:paraId="5D48ED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2138" w:type="dxa"/>
            <w:noWrap w:val="0"/>
            <w:vAlign w:val="center"/>
          </w:tcPr>
          <w:p w14:paraId="2C3BC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/</w:t>
            </w:r>
          </w:p>
        </w:tc>
      </w:tr>
    </w:tbl>
    <w:p w14:paraId="79553F9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</w:p>
    <w:p w14:paraId="1FDE488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</w:p>
    <w:p w14:paraId="462719D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2、技术要求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1314"/>
        <w:gridCol w:w="6654"/>
      </w:tblGrid>
      <w:tr w14:paraId="568E7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17ABF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320" w:type="dxa"/>
            <w:noWrap w:val="0"/>
            <w:vAlign w:val="center"/>
          </w:tcPr>
          <w:p w14:paraId="193CA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名称</w:t>
            </w:r>
          </w:p>
        </w:tc>
        <w:tc>
          <w:tcPr>
            <w:tcW w:w="6675" w:type="dxa"/>
            <w:noWrap w:val="0"/>
            <w:vAlign w:val="top"/>
          </w:tcPr>
          <w:p w14:paraId="07855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技术参数</w:t>
            </w:r>
          </w:p>
        </w:tc>
      </w:tr>
      <w:tr w14:paraId="618B1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10F5B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20" w:type="dxa"/>
            <w:noWrap w:val="0"/>
            <w:vAlign w:val="center"/>
          </w:tcPr>
          <w:p w14:paraId="520CD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无线高清推流摄像机</w:t>
            </w:r>
          </w:p>
        </w:tc>
        <w:tc>
          <w:tcPr>
            <w:tcW w:w="6675" w:type="dxa"/>
            <w:noWrap w:val="0"/>
            <w:vAlign w:val="top"/>
          </w:tcPr>
          <w:p w14:paraId="561A1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1.最高输出分辨率不低于1080P，且支持1920x1080、1280x720分辨率输出；</w:t>
            </w:r>
          </w:p>
          <w:p w14:paraId="608D0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2.镜头支持12倍及以上光学变焦，宽视角无畸变;</w:t>
            </w:r>
          </w:p>
          <w:p w14:paraId="07BF29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3.支持快速、准确、稳定的完成自动对焦;</w:t>
            </w:r>
          </w:p>
          <w:p w14:paraId="15DB9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4.内置电池:连续供电不低于5小时:电池电量可随时查看显示;</w:t>
            </w:r>
          </w:p>
          <w:p w14:paraId="78E7C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5.支持无线WIFI网络，无障碍环境传输距离≥100米;</w:t>
            </w:r>
          </w:p>
          <w:p w14:paraId="4394F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6.多种视频输出接口:支持 USB3.0、HDMI、LAN 接口;USN3.0、HDMI、LAN接口支持音视频同时输出;</w:t>
            </w:r>
          </w:p>
          <w:p w14:paraId="2C9E6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7.静音云台，运行平稳无噪声，可固定在三脚架上。</w:t>
            </w:r>
          </w:p>
        </w:tc>
      </w:tr>
      <w:tr w14:paraId="73D3A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1F3FB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320" w:type="dxa"/>
            <w:noWrap w:val="0"/>
            <w:vAlign w:val="center"/>
          </w:tcPr>
          <w:p w14:paraId="1F004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一拖二无线麦克风</w:t>
            </w:r>
          </w:p>
        </w:tc>
        <w:tc>
          <w:tcPr>
            <w:tcW w:w="6675" w:type="dxa"/>
            <w:noWrap w:val="0"/>
            <w:vAlign w:val="top"/>
          </w:tcPr>
          <w:p w14:paraId="64D0A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1.包含 1 个接收器和 2 个发射器；</w:t>
            </w:r>
          </w:p>
          <w:p w14:paraId="3C5C9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2.支持 2.4G 无线传输</w:t>
            </w:r>
          </w:p>
          <w:p w14:paraId="788B3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3.指向性：全指向；频率响应范围：20Hz-20KHz；</w:t>
            </w:r>
          </w:p>
          <w:p w14:paraId="3CF42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4.带充电仓，供电方式：内置电池</w:t>
            </w:r>
          </w:p>
        </w:tc>
      </w:tr>
      <w:tr w14:paraId="605FE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50802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320" w:type="dxa"/>
            <w:noWrap w:val="0"/>
            <w:vAlign w:val="center"/>
          </w:tcPr>
          <w:p w14:paraId="4362B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一体机课件接入设备</w:t>
            </w:r>
          </w:p>
        </w:tc>
        <w:tc>
          <w:tcPr>
            <w:tcW w:w="6675" w:type="dxa"/>
            <w:noWrap w:val="0"/>
            <w:vAlign w:val="center"/>
          </w:tcPr>
          <w:p w14:paraId="3E6076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1.采集电脑画面进行直播且不影响电脑运行速度，支持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SRT/RTMP/RTSP/UDP/FLV/TS/HLS/ONVIFS 视频流/h265 编码更高效。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2.实时采集传输 1080P@60,高清画面直播画质更加生动流畅，清晰不卡顿。</w:t>
            </w:r>
          </w:p>
        </w:tc>
      </w:tr>
      <w:tr w14:paraId="5BE8C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49711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320" w:type="dxa"/>
            <w:noWrap w:val="0"/>
            <w:vAlign w:val="center"/>
          </w:tcPr>
          <w:p w14:paraId="23136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智能导播平板</w:t>
            </w:r>
          </w:p>
        </w:tc>
        <w:tc>
          <w:tcPr>
            <w:tcW w:w="6675" w:type="dxa"/>
            <w:noWrap w:val="0"/>
            <w:vAlign w:val="center"/>
          </w:tcPr>
          <w:p w14:paraId="1414D3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 ≥11英寸可视化导播大屏幕，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 ≥8GB 运行内存，≥128G 存储空间，流畅运行；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3.导播平板厚度不超过 15㎜，重量不超过 700g，可随身携带。</w:t>
            </w:r>
          </w:p>
        </w:tc>
      </w:tr>
      <w:tr w14:paraId="30C69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7EE16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1320" w:type="dxa"/>
            <w:noWrap w:val="0"/>
            <w:vAlign w:val="center"/>
          </w:tcPr>
          <w:p w14:paraId="05CB8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移动直录播控制软件</w:t>
            </w:r>
          </w:p>
        </w:tc>
        <w:tc>
          <w:tcPr>
            <w:tcW w:w="6675" w:type="dxa"/>
            <w:noWrap w:val="0"/>
            <w:vAlign w:val="center"/>
          </w:tcPr>
          <w:p w14:paraId="61911A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1.要求配套的高清录制软件在出厂时内置于智能导播平板中；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2.支持≥1920*1080 高清分辨率录制；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3.支持自动发现网络中存在的摄像头画面和课件画面；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4.支持 RTMP 和 RTSP 视频传输协议；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5.可同时录制两路摄像头画面和一路高清课件画面；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6.支持一键静音功能；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7.支持摄像机图像质量调节功能，包括亮度、对比度、色调、饱和度；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8.支持摄像机控制功能，包括云台控制、预置位设置与调用、焦距调节等；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9.可通过扫码的形式推送至市级洪教云直播平台；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10.支持直播、录制同时运行。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11.支持对录制的课程资源进行修改、删除操作；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12.支持将录制的课程资源视频一键转成 MP4 格式；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13.支持预览播放所录制完成的课程。</w:t>
            </w:r>
          </w:p>
        </w:tc>
      </w:tr>
      <w:tr w14:paraId="78986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4508A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1320" w:type="dxa"/>
            <w:noWrap w:val="0"/>
            <w:vAlign w:val="center"/>
          </w:tcPr>
          <w:p w14:paraId="4A482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特效合成软件</w:t>
            </w:r>
          </w:p>
        </w:tc>
        <w:tc>
          <w:tcPr>
            <w:tcW w:w="6675" w:type="dxa"/>
            <w:noWrap w:val="0"/>
            <w:vAlign w:val="center"/>
          </w:tcPr>
          <w:p w14:paraId="71EB87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1.支持一键开启画中画功能，可以将任意两路画面进行画面合成；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2.内置五种画中画显示模板，用户可任意选择画中画模板进行画面合成显示；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3.支持一键开启绿幕功能，高精准度地识别并分离主体与背景。可以将任意两路画面进行虚拟抠像并进行画面合成；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4.支持将特效画面进行实时直播和录制，同时不影响其他画面的显示和导播。</w:t>
            </w:r>
          </w:p>
        </w:tc>
      </w:tr>
      <w:tr w14:paraId="2A0F6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center"/>
          </w:tcPr>
          <w:p w14:paraId="51519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1320" w:type="dxa"/>
            <w:noWrap w:val="0"/>
            <w:vAlign w:val="center"/>
          </w:tcPr>
          <w:p w14:paraId="6D285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远程互动软件</w:t>
            </w:r>
          </w:p>
        </w:tc>
        <w:tc>
          <w:tcPr>
            <w:tcW w:w="6675" w:type="dxa"/>
            <w:noWrap w:val="0"/>
            <w:vAlign w:val="center"/>
          </w:tcPr>
          <w:p w14:paraId="73189D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1.支持一键开启互动主讲：通过调用云平台接口获取主讲房间信息显示听讲加入房间的邀请码，房间邀请码在当天凌晨 24 点过期；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2.支持码率动态调节：根据房间人数动态调节码率以防止人数过多导致视频卡顿，支持单独对任意一路画面进行放大缩小，放大的画面将自动调整至支持的最高码率；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3.支持听讲通过邀请码加入房间：加入前可提前设置好用于互动的摄像头和麦克风，主讲的画面以最高码率传输给听讲以获取最好的教学效果。</w:t>
            </w:r>
          </w:p>
        </w:tc>
      </w:tr>
      <w:tr w14:paraId="68A63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63600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1320" w:type="dxa"/>
            <w:noWrap w:val="0"/>
            <w:vAlign w:val="bottom"/>
          </w:tcPr>
          <w:p w14:paraId="645B7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AI评课软件</w:t>
            </w:r>
          </w:p>
        </w:tc>
        <w:tc>
          <w:tcPr>
            <w:tcW w:w="6675" w:type="dxa"/>
            <w:noWrap w:val="0"/>
            <w:vAlign w:val="center"/>
          </w:tcPr>
          <w:p w14:paraId="35A25A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1.字幕生成服务：支持将视频转文字并且生成字幕文件，并且在播放视频的时候嵌入字幕播放；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2.课堂评价：高频词：支持分析提取出课堂上出现的知识点高频词，不少10个；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内容摘要：支持针对课堂教学内容，生成一个完整的内容摘要，200-300字；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综合评价：支持从教师素质、教学过程、教学方法、教学内容、教学效果等方面，对整堂课进行综合评价；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3.教学过程分析：课堂环节分析：支持分析老师课堂上各个环节的具体时长，对老师课堂环节的设置进行评价，并分别提供评价内容、评价依据和提高建议；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教学互动分析：支持分析老师和学生一对一、老师和学生一对多、学生和学生之间的互动情况，并分别提供评价内容、评价依据和提高建议；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4.教学内容分析：教学主题分析：支持根据老师的课堂语言，分析提炼这堂课的学科、年级、课程名称、课程主题；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教学知识点：支持提炼出本堂课的教学知识点，并分别提供评价内容、评价依据和提高建议；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教学内容评价：支持对老师的本课教学内容进行评价，如是否符合大纲要求，教学内容是否过深或过浅等，并分别提供评价内容、评价依据和提高建议。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5.教学效果分析：学生表现分析：支持根据学生上课的互动情况、课堂秩序、课堂氛围等分析学生的上课表现，并分别提供评价内容、评价依据和提高建议；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互动情况分析：支持根据整堂课的互动次数和时长，分析本堂课的互动情况，并分别提供评价内容、评价依据和提高建议；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知识点掌握预测：支持根据练习结果、互动结果及以上的其他分析结果，预测学生本节课知识点的掌握情况，并分别提供评价内容、评价依据和提高建议。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6.S-T教学分析：支持对授课、互动、应答、课件等教学行为进行分析，显示教学行为时长、教学行为占比、教学行为分布等内容；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支持按照记录的教学行为数据建立S-T图和Rt-Ch图；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支持通过Rt-Ch图进行教学模式分析，分成四种不同的教学模式———练习型、讲授型、对话型、混合型；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7.布鲁姆提问类型分析：支持将课堂实录视频的语音文本将课堂提问分为记忆型提问、理解型提问、应用型提问、分析型提问、评价型提问和创造型提问，并列出各提问类型的占比及对应的提问内容；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8.个性化分析报告：支持按照word格式导出系统通用评价维度分析报告；支持按照学校的教学评价维度导出个性化分析报告。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9.支持基于校本评价数据对智能体模型进行定向适配，确保评估逻辑与学校教学评价要求一致；</w:t>
            </w:r>
          </w:p>
        </w:tc>
      </w:tr>
      <w:tr w14:paraId="3043E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643C3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1320" w:type="dxa"/>
            <w:noWrap w:val="0"/>
            <w:vAlign w:val="bottom"/>
          </w:tcPr>
          <w:p w14:paraId="5664CA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5G网络终端</w:t>
            </w:r>
          </w:p>
        </w:tc>
        <w:tc>
          <w:tcPr>
            <w:tcW w:w="6675" w:type="dxa"/>
            <w:noWrap w:val="0"/>
            <w:vAlign w:val="center"/>
          </w:tcPr>
          <w:p w14:paraId="6CA81B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1.支持 5G 网络，全网全频段通用；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2.最大 128 用户设备接入；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3.双千兆网口，wifi 峰值速 5400Mbps,内置天线。</w:t>
            </w:r>
          </w:p>
        </w:tc>
      </w:tr>
      <w:tr w14:paraId="204FB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73737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1320" w:type="dxa"/>
            <w:noWrap w:val="0"/>
            <w:vAlign w:val="bottom"/>
          </w:tcPr>
          <w:p w14:paraId="658F5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设备配件</w:t>
            </w:r>
          </w:p>
        </w:tc>
        <w:tc>
          <w:tcPr>
            <w:tcW w:w="6675" w:type="dxa"/>
            <w:noWrap w:val="0"/>
            <w:vAlign w:val="center"/>
          </w:tcPr>
          <w:p w14:paraId="0F4AA8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1.三脚架 2 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2.小型五口交换机 1 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3.网线及音频传输线等辅材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4.设备行李箱</w:t>
            </w:r>
          </w:p>
        </w:tc>
      </w:tr>
      <w:tr w14:paraId="720FD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30FDE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11</w:t>
            </w:r>
          </w:p>
        </w:tc>
        <w:tc>
          <w:tcPr>
            <w:tcW w:w="1320" w:type="dxa"/>
            <w:noWrap w:val="0"/>
            <w:vAlign w:val="bottom"/>
          </w:tcPr>
          <w:p w14:paraId="4FC7C3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教育版编程软件</w:t>
            </w:r>
          </w:p>
        </w:tc>
        <w:tc>
          <w:tcPr>
            <w:tcW w:w="6675" w:type="dxa"/>
            <w:noWrap w:val="0"/>
            <w:vAlign w:val="center"/>
          </w:tcPr>
          <w:p w14:paraId="636DAB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教育版编程软件是一款面向人工智能教育面向人工智能教育、STEM 创新实践的一站式编程工具，集成程序设计、AI 模型训练、可视化界面设计三大核心能力。</w:t>
            </w:r>
          </w:p>
          <w:p w14:paraId="5A3070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1.编程模式：同时支持图形化积木编程、代码编程双模式，满足入门到进阶教学。</w:t>
            </w:r>
          </w:p>
          <w:p w14:paraId="7CFF3B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2.硬件兼容：兼容行空板、Arduino、ESP32 等主流主控，支持≥300 种扩展库，覆盖传感器、执行器、物联网等场景。</w:t>
            </w:r>
          </w:p>
          <w:p w14:paraId="15CE8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3.AI全流程能力：提供数据采集→模型训练→硬件部署一站式 AI 实验流程。</w:t>
            </w:r>
          </w:p>
          <w:p w14:paraId="219A34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4.AI 模型支持能力：支持图像分类、目标检测、音频分类、姿态识别等≥7类主流AI模型。</w:t>
            </w:r>
          </w:p>
          <w:p w14:paraId="390D8E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5.模型部署：支持三步快速训练，可一键部署至AI人工智能视觉传感器、主控器等硬件终端。</w:t>
            </w:r>
          </w:p>
          <w:p w14:paraId="7688C4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6.界面设计：内置可视化UI设计工具，具备丰富组件库与物联网数据对接能力，可快速搭建数据看板与交互界面。</w:t>
            </w:r>
          </w:p>
          <w:p w14:paraId="2A7525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7.系统兼容：支持 Windows、macOS、Linux，同时兼容国产操作系统（麒麟、统信 UOS等）。</w:t>
            </w:r>
          </w:p>
          <w:p w14:paraId="5B2BB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8.教学属性：提供完整实验案例、课程资源与教学评价能力，适配中小学信息科技新课标。</w:t>
            </w:r>
          </w:p>
        </w:tc>
      </w:tr>
      <w:tr w14:paraId="5C30D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5" w:type="dxa"/>
            <w:noWrap w:val="0"/>
            <w:vAlign w:val="top"/>
          </w:tcPr>
          <w:p w14:paraId="1592D6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12</w:t>
            </w:r>
          </w:p>
        </w:tc>
        <w:tc>
          <w:tcPr>
            <w:tcW w:w="1320" w:type="dxa"/>
            <w:noWrap w:val="0"/>
            <w:vAlign w:val="bottom"/>
          </w:tcPr>
          <w:p w14:paraId="6FD6D6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在线学习平台</w:t>
            </w:r>
          </w:p>
        </w:tc>
        <w:tc>
          <w:tcPr>
            <w:tcW w:w="6675" w:type="dxa"/>
            <w:noWrap w:val="0"/>
            <w:vAlign w:val="center"/>
          </w:tcPr>
          <w:p w14:paraId="0ABC06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1.提供在线视频课程学习，在线交流互动；                                                                                               </w:t>
            </w:r>
          </w:p>
          <w:p w14:paraId="38C928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2.具有课件PPT、教案及样例程序下载，辅助教学和备课；                                                                                                                       </w:t>
            </w:r>
          </w:p>
          <w:p w14:paraId="54EB23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3.课程支持断点循环播放，教学场景下更加轻松教授重难点；</w:t>
            </w:r>
          </w:p>
          <w:p w14:paraId="00BA20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4.具有个人学习中心，保存学习记录；</w:t>
            </w:r>
          </w:p>
          <w:p w14:paraId="3BA1FF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5.具有后台难易度学习推荐功能，辅助从易到难学习上手。</w:t>
            </w:r>
          </w:p>
        </w:tc>
      </w:tr>
      <w:tr w14:paraId="1CDCF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679C8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13</w:t>
            </w:r>
          </w:p>
        </w:tc>
        <w:tc>
          <w:tcPr>
            <w:tcW w:w="1320" w:type="dxa"/>
            <w:noWrap w:val="0"/>
            <w:vAlign w:val="bottom"/>
          </w:tcPr>
          <w:p w14:paraId="631B8E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人工智能小学基础教学实验盒</w:t>
            </w:r>
          </w:p>
        </w:tc>
        <w:tc>
          <w:tcPr>
            <w:tcW w:w="6675" w:type="dxa"/>
            <w:noWrap w:val="0"/>
            <w:vAlign w:val="center"/>
          </w:tcPr>
          <w:p w14:paraId="771B422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一、技术参数：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（一）实验盒：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1.需板载≥32位双核处理器，处理器主频≥240MHz；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2.需板载SRAM内存≥512KB，ROM内存≥384KB，Flash内存≥16MB，PSRAM内存≥8MB，RTC SRAM≥16KB；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3.需支持蓝牙5.0及WiFi 2.4G；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4.需集成≥2英寸的彩屏、≥1个开关按键、≥1个BOOT按键、≥1个复位按键、≥4个可编程功能按钮、≥1个光线传感器、≥1个声音传感器、≥1个六轴加速度传感器、≥1个温湿度传感器、≥1个红外接收传感器、≥1个旋钮、≥3路巡线传感器、≥1个RFID、≥1个红外避障、≥1个电导开关、≥4个指示灯、≥4颗RGB灯、≥3颗LED灯、≥1个蜂鸣器、≥2个减速电机、需集成摄像头、双麦克风、扬声器、≥1个水泵驱动口、≥1个USB Type-C接口、≥1个microSD卡接口、≥2个I2C接口、≥4个I/O接口、≥1个SR04超声波接口、内置锂电池、模块；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（二）电子模块：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1.人工智能摄像头：①.板载CMOS图像传感器≥200万像素；</w:t>
            </w:r>
          </w:p>
          <w:p w14:paraId="39824317">
            <w:pPr>
              <w:widowControl w:val="0"/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t>②.显示屏2.0英寸IPS，分辨率≥320*240；③.需板载2个物理按钮、补光灯、RGB指示灯、SD卡卡槽、TF卡底座、可插拔摄像头；④需支持人脸识别、物体识别、物体追踪、巡线追踪、颜色识别、标签识别、物体分类、二维码识别、条形码识别等，识别率高于≥95%；⑤.需支持屏幕显示自定义文字；⑥.需支持拍照、截屏保存到电脑和SD卡；⑦.需兼容IIC或UART的通讯类型；⑧需支持兼容 PH2.0-4pin 防反接接口；⑨.需支持通过USB数据线烧录固件，进行升级固件。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t>2.舵机：①.需支持转动角度：0-180度；②.需支持工作电压：3.3V-6V。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t>（三）配件：需配备主板烧录数据线、读卡器、模块连接线、超声波传感器、车轮、RFID标签卡等配件。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</w:rPr>
              <w:t>（四）编程方式：需支持图形化编程、micropython编程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。</w:t>
            </w:r>
          </w:p>
        </w:tc>
      </w:tr>
      <w:tr w14:paraId="201AD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36D3A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14</w:t>
            </w:r>
          </w:p>
        </w:tc>
        <w:tc>
          <w:tcPr>
            <w:tcW w:w="1320" w:type="dxa"/>
            <w:noWrap w:val="0"/>
            <w:vAlign w:val="bottom"/>
          </w:tcPr>
          <w:p w14:paraId="0A9B03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人工智能初中基础教学实验盒</w:t>
            </w:r>
          </w:p>
        </w:tc>
        <w:tc>
          <w:tcPr>
            <w:tcW w:w="6675" w:type="dxa"/>
            <w:noWrap w:val="0"/>
            <w:vAlign w:val="center"/>
          </w:tcPr>
          <w:p w14:paraId="76E460D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一、技术参数：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（一）实验盒：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1.CPU需采用单板计算机架构的国产芯片，主频≥1.2GHz、核数≥4核，板载内存≥512MB的DDR3内存，硬盘内存≥16GB的eMMC存储，出厂预装Linux系统，支持python2和python3；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2.需支持多种编程方式：图形化编程、Jupyter编程、Thonny编程、SSH远程访问、VScode编程等；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3.需支持预装常用Python库，如NumPy、Pandas、Matplotlib等库；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4.需支持离线运行程序、还可存储多个程序；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5.需支持蓝牙4.0及WiFi 2.4G；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6.需集成≥2英寸  240*320TFT彩屏、≥1个开关按键、≥1个菜单按键、≥4个可编程功能按钮、≥1个红外传感器、≥1个摇杆、≥1个麦克风传感器、≥1个光线传感器、≥1个六轴传感器、≥1个摄像头、≥1个音箱、≥1个温湿度传感器、≥1个旋钮、≥1个RFID、≥1个红外避障传感器、≥1个电导开关、≥3路巡线传感器、≥2个减速电机、≥4个指示灯、≥2颗LED灯、≥1个蜂鸣器、≥1个水泵驱动口、≥1个USB Type-C接口、≥1个USB Type-A接口、≥1个microSD卡接口、≥2个I2C接口、≥4个I/O接口、≥1个SR04超声波接口、集成锂电池等模块；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10.内置远程桌面服务，可通windows远程桌面、MobaXterm软件、VNC软件等以有线/无线方式进行连接，实时显示设备菜单界面；④.在完整Python环境下可预装常用Python库和人工智能库（如NumPy、Pandas、Matplotlib、Keras、0penAl、Scikit-learn等库）；⑤.内置远程桌面服务，可通过windows远程桌面、MobaXterm软件、VNC软件等以有线/无线方式进行连接，实时显示设备菜单界面；⑥.支持系统升级，可通过烧录镜像进行系统恢复和升级；⑦.支持无需通过USB数据线连接电脑，实现实时程序调试和程序上传的功能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（二）电子模块：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1.需配备≥3种电子模块，包含但不限于超声波传感器、风扇、舵机等；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（三）配件：需配备主板烧录数据线、模块连接线、车轮、RFID标签卡等配件。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（四）编程方式：需支持图形化编程、Python代码编程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。</w:t>
            </w:r>
          </w:p>
        </w:tc>
      </w:tr>
      <w:tr w14:paraId="1CB5D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64E27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15</w:t>
            </w:r>
          </w:p>
        </w:tc>
        <w:tc>
          <w:tcPr>
            <w:tcW w:w="1320" w:type="dxa"/>
            <w:noWrap w:val="0"/>
            <w:vAlign w:val="bottom"/>
          </w:tcPr>
          <w:p w14:paraId="0BF332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二哈识图2教育版</w:t>
            </w:r>
          </w:p>
        </w:tc>
        <w:tc>
          <w:tcPr>
            <w:tcW w:w="6675" w:type="dxa"/>
            <w:noWrap w:val="0"/>
            <w:vAlign w:val="center"/>
          </w:tcPr>
          <w:p w14:paraId="07CD165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一、核心硬件与算力：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1.处理器架构：采用高性能双核处理器，主频≥1.6GHz。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2.专用AI算力：内置独立NPU，算力≥5TOPS，支持复杂神经网络的高效推理。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3.存储配置：板载≥1GB LPDDR4运行内存；支持外部扩展存储，标配≥8GB存储空间，并配备专用TF卡槽。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4.显示与交互：配备≥2.4寸IPS全贴合电容触摸屏，分辨率≥640×480，支持触控操作交互。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5.图像采集：内置≥200万像素高清图像传感器，支持自动对焦，镜头规格为1/2.9"，最大帧率≥60FPS。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6.板载传感器及执行器：按键、电容硅麦克风、扬声器、RGB灯、补光灯。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二、视觉算法能力：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1.基础识别功能：支持人脸检测/识别、物体识别（内置≥80类）、颜色识别、巡线追踪、标签识别（支持 AprilTag 多种格式）、二维码及条形码识别。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高阶感知算法：①.姿态与骨骼：支持人体≥15个关键点和手掌≥20个关键点检测，支持手势识别与姿态识别；②.行为检测：支持跌倒检测、注视方向检测、人脸朝向检测（输出俯仰/偏航/滚转角）；③.深度感知：具备深度检测功能，支持通过不同颜色标注不同深度模板;④.文本识别：支持OCR光学字符识别，可识别中英文字符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3.图像处理技术：支持实例分割（≥80类轮廓标记）与物体分类（支持≥1000 种固定类别分类）；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4.高级应用支持：内置纯视觉自动驾驶方案，可直接输出转向与油门控制指令。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三、AI 训练与拓展应用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1.端侧自学习：支持自学习分类功能，无需电脑即可在设备端通过按键实现物体特征采集与实时识别。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2.自训练模型部署：支持用户自定义训练模型部署，涵盖目标检测、物体分类、实例分割等算法流。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3.大模型联动：内置MCP服务，支持与大语言模型对接，赋予大模型物理世界感知与理解能力。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4.实时图传：支持USB有线及 WiFi 6无线实时图传，支持毫秒级延迟的图像压缩传输。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5.教学模式：支持教师自定义模型列表，简化学生操作界面，满足分层教学需求。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6.多媒体交互：内置照相机、录像机、相册功能，支持多角度素材采集与本地化回看。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7.模型评分系统：具备模型测试评估功能，引导学生了解模型性能并掌握模型优化方法 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四、兼容性与常规规格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1.主控兼容性：支持Arduino、micro:bit、ESP32、UNIHIKER、Raspberry Pi 等主流开源硬件平台。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2.通讯接口：板载Type-C接口及4Pin I2C接口。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3.扩展存储：≥1个TF卡槽;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4.内置WiFi网卡：2.4GHz WiFi 6（插卡式）。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5.工作电压：3.3-5V;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6.功耗：1.5-3W;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7.支持系统升级,可通过烧录镜像进行系统恢复和升级。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8.支持摄像头模组更换，不同场景需求可更换不同焦距摄像头模组。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9.物理属性：尺寸不超过≥70*58*19mm。</w:t>
            </w:r>
          </w:p>
        </w:tc>
      </w:tr>
      <w:tr w14:paraId="67CA4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1CD8A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16</w:t>
            </w:r>
          </w:p>
        </w:tc>
        <w:tc>
          <w:tcPr>
            <w:tcW w:w="1320" w:type="dxa"/>
            <w:noWrap w:val="0"/>
            <w:vAlign w:val="bottom"/>
          </w:tcPr>
          <w:p w14:paraId="3189CE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中小学创新实践活动器材（提升版）</w:t>
            </w:r>
          </w:p>
        </w:tc>
        <w:tc>
          <w:tcPr>
            <w:tcW w:w="6675" w:type="dxa"/>
            <w:noWrap w:val="0"/>
            <w:vAlign w:val="center"/>
          </w:tcPr>
          <w:p w14:paraId="3FCBAE1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一、功能介绍：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1.内置Home菜单，可通过≥2.8寸触摸屏切换菜单栏，查看操作运行以下信息：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查看系统信息，如显示当前系统版本、当前CPU占用情况、当前内存占用情况、当前硬盘占用情况等；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查看网络信息，如USB网口IP地址、无线连接IP地址、无线热点IP地址、其他设备IP地址等；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开启/关闭JupyterPython编辑器服务；可通过有线/无线访问后台管理页面，编写及上传Python程序；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开启/关闭内置SIoT物联网服务器；可通过有线/无线访问SIoT后台管理页面和数据界面；支持USB线、路由器Wi-Fi、热点模式、网线等多种网络连接方式；启用/禁用热点；内置Web网页服务，可通过IP地址访问网页菜单，如查看应用开关、网络设置、文件上传等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2.具有语音识别(含麦克风)功能，可实现自定义或预设唤醒词和命令词的识别；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3.在完整Python环境下可预装常用Python库和人工智能库（如NumPy、Pandas、Matplotlib、Keras、0penAl、Scikit-learn等库）；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4.内置远程桌面服务，可通过windows远程桌面、MobaXterm软件、VNC软件等以有线/无线方式进行连接，实时显示设备菜单界面；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5.支持系统升级，可通过烧录镜像进行系统恢复和升级；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6.支持无需通过USB数据线连接电脑，实现实时程序调试和程序上传的功能。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二、技术参数：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（1）Python编程学习主控板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1.CPU需采用单板计算机架构的国产芯片，主频≥1.2GHz、核数≥2核，板载内存≥512MB的DDR3内存，硬盘内存≥16GB的eMMC存储，出厂预装Linux系统，支持python2和python3；</w:t>
            </w:r>
          </w:p>
          <w:p w14:paraId="589A269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2.需支持多种编程方式：图形化编程、Jupyter编程、Thonny编程、SSH远程访问、VScode编程等；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3.需支持预装常用Python库，如NumPy、Pandas、Matplotlib等库；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4.需支持离线运行程序、还可存储多个程序；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5.需支持蓝牙4.0及WiFi 2.4G；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6.需板载≥2.8寸 240*320TFT彩屏、≥2个可编程功能按键、麦克风传感器、光线传感器、加速度传感器、蜂鸣器等模块；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7.需配备USB Type-C、USB TypeA接口（可拓展USB外设，如摄像头等）、microSD卡接口，板载≥6路传感器拓展接口（支持2路IIC，支持3路PWM其中2路ADC），≥19路金手指IO接口（支持I2C、UART、SPI、ADC、PWM）；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8.需支持Type-C 5V供电，工作电压3.3V；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（2）Arduino主控器：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①.需板载ATmega2560微处理器；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②.需板载内存：EEPROM内存≥4KB，SRAM内存≥8KB，Flash内存≥256KB；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③.需支持≥54个数字I/O端口、≥16个模拟输入端口、≥2个IIC端口、≥4个UART端口、ICSP端口（支持ISP下载功能）；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④.需板载Type-B接口、外接电源DC插座；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⑤.需支持工作电压：5V。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（3）Arduino扩展板：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①.需板载外部供电和板载电源切换开关；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②.需板载≥40个3Pin数字口、≥16个3Pin模拟口、≥8个PWM接口、≥1个SD卡接口、≥3个XBEE接口、≥2个IIC端口、≥4个UART端口；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③.需支持≥1个外接电源接线柱和开关；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④.需支持≥1个Arduino通用扩展板插口；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⑤.工作电压：5V。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（4）IO扩展板：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①.需支持MicroUSB供电接口；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②.需板载≥19路I/O接口、≥3路I2C接口、蜂鸣器；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③.需板载主板卡槽、蜂鸣器开关、电源开关；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（5）电子模块：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1.语音识别模块：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①.需支持离线语音识别功能；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②.需支持内置常用固定命令词条，至少包含≥135条常用的固定命令词条；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③.需支持新增命令词学习功能，至少支持≥17条命令词条学习；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④.需配备麦克风、喇叭及喇叭接口，并且麦克风数量不少于≥2个；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⑤.需支持I2C和UART两种通讯方式，适配主流开源硬件主控器；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2.基础电子模块：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①.需配备≥23个电子模块，需包含但不限于ADkey按钮模块、紫外线传感器、颜色识别传感器、红外避障传感器、手势传感器、分贝计、6轴惯性运动传感器、空气质量传感器、浊度传感器、USB摄像头、白色LED灯、灯环、9g离合舵机、水泵、风扇、继电器、喇叭、语音合成模块、物联网模块、NFC 通信模块、蓝牙通信模块、蓝牙适配器、射频通信模块；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②.电子模块需自带固定螺孔，支持螺丝、魔术贴等方式固定；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③.电子模块接口需采用PH2.0接口；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（6）配件：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需配备传感器线若干、公公头杜邦线、母母头杜邦线、数据线若干、电池盒、18650锂电池、18650电池座等；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三、编程语言：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需支持图形化编程；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四、配套内容：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需配套资料U盘。</w:t>
            </w:r>
          </w:p>
        </w:tc>
      </w:tr>
      <w:tr w14:paraId="5F3E3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6AA56F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17</w:t>
            </w:r>
          </w:p>
        </w:tc>
        <w:tc>
          <w:tcPr>
            <w:tcW w:w="1320" w:type="dxa"/>
            <w:noWrap w:val="0"/>
            <w:vAlign w:val="bottom"/>
          </w:tcPr>
          <w:p w14:paraId="37BB44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桌面式激光切割机</w:t>
            </w:r>
          </w:p>
        </w:tc>
        <w:tc>
          <w:tcPr>
            <w:tcW w:w="6675" w:type="dxa"/>
            <w:noWrap w:val="0"/>
            <w:vAlign w:val="center"/>
          </w:tcPr>
          <w:p w14:paraId="7B970EB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1、产品名称：桌面式激光切割机；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2、加工幅面：长*宽*高（mm）≥600*380；最大可加工高度不小于28mm；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电气参数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3、运行速度及精度：不小于600mm/s；加工精度小于0.05mm；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4、运动系统及工作平台：基于嵌入式的高性能多轴运动控制系统；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5、激光类型与功率：40w二氧化碳激光管；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6、供电方式与功率：220V，50Hz~60Hz，平均功率为0.6kw；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功能参数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7、加工属性与能力：支持纸张、木材、塑料、皮革等多种耗材的雕刻与切割，支持金属打标，切割厚度不小于15mm（桐木板）；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8、摄像系统：内置高清广角摄像头，支持摄像头图像定位，支持摄像头拍照矢量化加工，摄像头图像定位精度小于2mm；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9、辅助系统：内置水冷系统，水温自动监控与报警；内置自动喷气系统；内置激光对焦系统，可自动升降对焦系统，能实现激光焦距自动校准；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10、抽屉式加工平台：安全可拆卸，内置安全状态门智能检测与智能锁功能。安全门敞开激光不工作；激光工作安全门自锁；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11、照明系统与状态灯：支持工作区全局照明，工作状态灯指示运行状态。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相关配套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12、安全配套：配备高温探测报警器、燃烧报警系统、水温安全控制系统；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13、配套软件：搭配轻量级激光软件，软件支持多系统平台；软件内包含布尔运算、形状偏移、阵列等便于设计的基础设计功能；支持激光刀具补偿；支持图片矢量化；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14、配套智能烟雾净化系统：烟雾净化随加工控制，滤芯寿命预警；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15、配套课程与教学资源：网上教学资源库，拥有海量教学资源。配备操作入门教学课程，初阶、中阶、高阶等教学课程，课程包括且不限于：认识激光、3D动物制作、动漫大集合、木纹眼镜的制作、笔筒的制作、手绘勋章的制作、木艺花盆的制作、激光定制画、激光名片的制作、大作品骰子、劳动礼赞、卡通挂钩、邂逅浪漫、物韵纹样、哥特式彩色玻璃窗、非遗缠花的制作等课程内容。</w:t>
            </w:r>
          </w:p>
        </w:tc>
      </w:tr>
      <w:tr w14:paraId="6D1A6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28D78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18</w:t>
            </w:r>
          </w:p>
        </w:tc>
        <w:tc>
          <w:tcPr>
            <w:tcW w:w="1320" w:type="dxa"/>
            <w:noWrap w:val="0"/>
            <w:vAlign w:val="bottom"/>
          </w:tcPr>
          <w:p w14:paraId="6B0BC1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切割机耗材</w:t>
            </w:r>
          </w:p>
        </w:tc>
        <w:tc>
          <w:tcPr>
            <w:tcW w:w="6675" w:type="dxa"/>
            <w:noWrap w:val="0"/>
            <w:vAlign w:val="top"/>
          </w:tcPr>
          <w:p w14:paraId="1D47603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1.椴木板尺寸：3mm*210*300  共25件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2.椴木板尺寸：5mm*210*300 共10件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3.奥松板尺寸：3mm*210*300 共25件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4.奥松板尺寸：5mm*210*300 共10件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5.牛皮纸尺寸：0.5mm*210*297 共20件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6.瓦楞纸尺寸：3mm*200*300 共30件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7.瓦楞纸尺寸：6mm*200*300 共10件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8.榉木板尺寸：3mm*100*200 共4件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9.透明亚克力尺寸：3mm*200*275 共4件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合计耗材数量超过120件</w:t>
            </w:r>
          </w:p>
        </w:tc>
      </w:tr>
      <w:tr w14:paraId="22552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129EC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19</w:t>
            </w:r>
          </w:p>
        </w:tc>
        <w:tc>
          <w:tcPr>
            <w:tcW w:w="1320" w:type="dxa"/>
            <w:noWrap w:val="0"/>
            <w:vAlign w:val="bottom"/>
          </w:tcPr>
          <w:p w14:paraId="309E13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赛事用计算机</w:t>
            </w:r>
          </w:p>
        </w:tc>
        <w:tc>
          <w:tcPr>
            <w:tcW w:w="6675" w:type="dxa"/>
            <w:noWrap w:val="0"/>
            <w:vAlign w:val="top"/>
          </w:tcPr>
          <w:p w14:paraId="7D54A5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1、系统Windows10以上；</w:t>
            </w:r>
          </w:p>
          <w:p w14:paraId="10499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2、内存：16GB以上，硬盘：512G以上</w:t>
            </w:r>
          </w:p>
          <w:p w14:paraId="659CC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3、CPU：I5以上</w:t>
            </w:r>
          </w:p>
          <w:p w14:paraId="51A47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</w:rPr>
              <w:t>所投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eastAsia="zh-CN"/>
              </w:rPr>
              <w:t>台式计算机</w:t>
            </w:r>
            <w:r>
              <w:rPr>
                <w:rFonts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</w:rPr>
              <w:t>须完全满足《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便携式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eastAsia="zh-CN"/>
              </w:rPr>
              <w:t>计算机</w:t>
            </w:r>
            <w:r>
              <w:rPr>
                <w:rFonts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</w:rPr>
              <w:t>政府采购需求标准》中标※号的要求，若上述参数标准低于需求标准中的要求，按需求标准文件中的标准执行。若因供应商原因导致所投产品不符合标准要求的，一切不利后果由供应商自行承担</w:t>
            </w:r>
            <w:r>
              <w:rPr>
                <w:rFonts w:hint="eastAsia" w:asciiTheme="minorEastAsia" w:hAnsiTheme="minorEastAsia" w:eastAsiaTheme="minorEastAsia"/>
                <w:b w:val="0"/>
                <w:bCs w:val="0"/>
                <w:color w:val="auto"/>
                <w:highlight w:val="none"/>
                <w:lang w:val="en-US" w:eastAsia="zh-CN"/>
              </w:rPr>
              <w:t>。</w:t>
            </w:r>
          </w:p>
        </w:tc>
      </w:tr>
      <w:tr w14:paraId="2C607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" w:type="dxa"/>
            <w:noWrap w:val="0"/>
            <w:vAlign w:val="top"/>
          </w:tcPr>
          <w:p w14:paraId="05084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20</w:t>
            </w:r>
          </w:p>
        </w:tc>
        <w:tc>
          <w:tcPr>
            <w:tcW w:w="1320" w:type="dxa"/>
            <w:noWrap w:val="0"/>
            <w:vAlign w:val="bottom"/>
          </w:tcPr>
          <w:p w14:paraId="169579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实验室电路及网络布设</w:t>
            </w:r>
          </w:p>
        </w:tc>
        <w:tc>
          <w:tcPr>
            <w:tcW w:w="6675" w:type="dxa"/>
            <w:noWrap w:val="0"/>
            <w:vAlign w:val="top"/>
          </w:tcPr>
          <w:p w14:paraId="1D212B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vertAlign w:val="baseline"/>
                <w:lang w:val="en-US" w:eastAsia="zh-CN" w:bidi="ar"/>
              </w:rPr>
              <w:t>须同步完成实验室电路及网络布设，满足日常信息科技课、人工智能通识课教学及教育部白名单竞赛活动培训需求。</w:t>
            </w:r>
          </w:p>
        </w:tc>
      </w:tr>
    </w:tbl>
    <w:p w14:paraId="188F498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</w:p>
    <w:p w14:paraId="68F21E8E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  <w:r>
        <w:rPr>
          <w:rFonts w:hint="eastAsia" w:ascii="宋体" w:hAnsi="宋体" w:cs="宋体"/>
          <w:b/>
          <w:color w:val="auto"/>
          <w:spacing w:val="-4"/>
          <w:sz w:val="24"/>
          <w:szCs w:val="24"/>
          <w:highlight w:val="none"/>
          <w:lang w:eastAsia="zh-CN"/>
        </w:rPr>
        <w:t>注：以上所有技术要求，供应商必须完全满足或优于，否则视为无效响应。</w:t>
      </w:r>
    </w:p>
    <w:p w14:paraId="1330F4CB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38DE45A7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5345AB5E">
      <w:pPr>
        <w:pageBreakBefore w:val="0"/>
        <w:widowControl w:val="0"/>
        <w:kinsoku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3B0A57FB">
      <w:pPr>
        <w:pageBreakBefore w:val="0"/>
        <w:widowControl w:val="0"/>
        <w:kinsoku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13E77F18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（二）</w:t>
      </w:r>
      <w:r>
        <w:rPr>
          <w:rFonts w:ascii="宋体" w:hAnsi="宋体" w:eastAsia="宋体" w:cs="宋体"/>
          <w:b/>
          <w:bCs/>
          <w:color w:val="auto"/>
          <w:spacing w:val="32"/>
          <w:sz w:val="24"/>
          <w:szCs w:val="24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商务条件</w:t>
      </w:r>
    </w:p>
    <w:p w14:paraId="4ADBFAFE">
      <w:pPr>
        <w:pageBreakBefore w:val="0"/>
        <w:widowControl w:val="0"/>
        <w:kinsoku/>
        <w:wordWrap/>
        <w:overflowPunct/>
        <w:topLinePunct w:val="0"/>
        <w:bidi w:val="0"/>
        <w:spacing w:line="249" w:lineRule="auto"/>
        <w:rPr>
          <w:color w:val="auto"/>
          <w:highlight w:val="none"/>
          <w:lang w:eastAsia="zh-CN"/>
        </w:rPr>
      </w:pPr>
    </w:p>
    <w:p w14:paraId="4DF32D1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1、付款方式：</w:t>
      </w: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合同签订后，成交供应商须在45个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</w:rPr>
        <w:t>日历日内完成技术设备与系统交货并验收合格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货物验收合格</w:t>
      </w: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采购人向成交供应商支付合同金额的100%的合同款项。</w:t>
      </w:r>
    </w:p>
    <w:p w14:paraId="32116FD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default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2、质保期：</w:t>
      </w: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自验收合格之日起24个月。</w:t>
      </w:r>
    </w:p>
    <w:p w14:paraId="1BDA5C9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3、交货地点：</w:t>
      </w: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采购人指定地点。</w:t>
      </w:r>
    </w:p>
    <w:p w14:paraId="17AE63D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4、履约保证金：</w:t>
      </w: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签订合同后7个工作日内，成交供应商需向采购人缴纳合同总金额5%的履约保证金，项目质保期结束后15个工作日内一次性无息退回。</w:t>
      </w:r>
    </w:p>
    <w:p w14:paraId="4CBCAAE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5、质量保证：</w:t>
      </w: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供应商应保证货物是全新、未使用过的，并完全符合合同规定的质量、规格要求。</w:t>
      </w:r>
    </w:p>
    <w:p w14:paraId="11B842D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6、检验及验收：</w:t>
      </w:r>
    </w:p>
    <w:p w14:paraId="652D9A1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（1）在交货前，供应商应对货物的质量、规格、数量进行详细而全面的检验。</w:t>
      </w:r>
    </w:p>
    <w:p w14:paraId="5D0D6F1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（2）货物运抵现场后，采购人将对货物的质量、规格、数量进行检验。如发现与合同不符，采购人有权在货物运抵现场后10天内，要求供应商提供合同中要求的规格型号或数量。</w:t>
      </w:r>
    </w:p>
    <w:p w14:paraId="75EC38E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center"/>
        <w:rPr>
          <w:rFonts w:hint="default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（3）供应商对所供货物进行机械运转试验和性能试验时，必须提前通知采购人。</w:t>
      </w:r>
    </w:p>
    <w:p w14:paraId="652DD8C4">
      <w:pPr>
        <w:pageBreakBefore w:val="0"/>
        <w:widowControl w:val="0"/>
        <w:kinsoku/>
        <w:wordWrap/>
        <w:overflowPunct/>
        <w:topLinePunct w:val="0"/>
        <w:bidi w:val="0"/>
        <w:spacing w:line="249" w:lineRule="auto"/>
        <w:rPr>
          <w:color w:val="auto"/>
          <w:highlight w:val="none"/>
          <w:lang w:eastAsia="zh-CN"/>
        </w:rPr>
      </w:pPr>
    </w:p>
    <w:p w14:paraId="3887F8E2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885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2026-06-09T09:30:02Z</dcterms:created>
  <dc:creator>乐斌</dc:creator>
  <cp:lastModifiedBy>乐斌</cp:lastModifiedBy>
  <dcterms:modified xsi:type="dcterms:W3CDTF">2026-06-09T09:30:26Z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eyJoZGlkIjoiNWU4ZDQ1NjE1MzE1ODA2NmNiZGZkMTU5ZGFjNzZhNWQiLCJ1c2VySWQiOiIyNTk3NTAyMTUifQ==</vt:lpwstr>
  </property>
  <property fmtid="{D5CDD505-2E9C-101B-9397-08002B2CF9AE}" pid="4" name="ICV">
    <vt:lpwstr>41B143B6B8104A3D842F6B18E65ABE5E_12</vt:lpwstr>
  </property>
</Properties>
</file>