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E87097">
      <w:pPr>
        <w:pStyle w:val="2"/>
        <w:wordWrap w:val="0"/>
        <w:topLinePunct/>
        <w:autoSpaceDE/>
        <w:autoSpaceDN/>
        <w:jc w:val="center"/>
        <w:rPr>
          <w:color w:val="auto"/>
        </w:rPr>
      </w:pPr>
      <w:bookmarkStart w:id="0" w:name="_Toc25545"/>
      <w:bookmarkStart w:id="1" w:name="_Toc727"/>
      <w:bookmarkStart w:id="2" w:name="_Toc29296"/>
      <w:bookmarkStart w:id="3" w:name="_Toc2349"/>
      <w:r>
        <w:rPr>
          <w:rFonts w:hint="eastAsia"/>
          <w:color w:val="auto"/>
        </w:rPr>
        <w:t>二、技术要求</w:t>
      </w:r>
      <w:bookmarkEnd w:id="0"/>
      <w:bookmarkEnd w:id="1"/>
      <w:bookmarkEnd w:id="2"/>
      <w:bookmarkEnd w:id="3"/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2325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3F0831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基本参数</w:t>
            </w:r>
          </w:p>
        </w:tc>
      </w:tr>
      <w:tr w14:paraId="7A832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5D4BF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 xml:space="preserve">1.1用途：适用于肝脏实体肿瘤的消融。 </w:t>
            </w:r>
          </w:p>
        </w:tc>
      </w:tr>
      <w:tr w14:paraId="758D6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783181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1.2技术原理：通过高压电脉冲在肿瘤细胞膜产生不可逆电穿孔，诱导细胞凋亡。</w:t>
            </w:r>
          </w:p>
        </w:tc>
      </w:tr>
      <w:tr w14:paraId="19483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2A290C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2.配置参数</w:t>
            </w:r>
          </w:p>
        </w:tc>
      </w:tr>
      <w:tr w14:paraId="2E802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3ACB14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2.1系统组成：产品组成：主机，显示屏，脚踏开关，一次性消融电极。</w:t>
            </w:r>
          </w:p>
        </w:tc>
      </w:tr>
      <w:tr w14:paraId="33CF5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32784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2.2显示单元：触摸屏显示器，可输入病人信息，设置、调整治疗参数及其他数据。</w:t>
            </w:r>
          </w:p>
        </w:tc>
      </w:tr>
      <w:tr w14:paraId="7CAA9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7C370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2.3紧急开关：系统应配备紧急停止键</w:t>
            </w:r>
          </w:p>
        </w:tc>
      </w:tr>
      <w:tr w14:paraId="5883F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534C2A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2.4输出通道：主机具备6个电极接口，可以同时连接1-6根电极进行治疗</w:t>
            </w:r>
          </w:p>
        </w:tc>
      </w:tr>
      <w:tr w14:paraId="40C9C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3DBAD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2.5 中性电极接口：具备中性电极接口，可使用单针消融</w:t>
            </w:r>
          </w:p>
        </w:tc>
      </w:tr>
      <w:tr w14:paraId="1045E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578F2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2.6手术方案预设：可根据手术部位不同，病灶大小，布针数量，一键设置手术方案。</w:t>
            </w:r>
          </w:p>
        </w:tc>
      </w:tr>
      <w:tr w14:paraId="36895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2B7A6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2.7心电监护接口：具备心电监护系统接口，可用于心电同步模式激发</w:t>
            </w:r>
          </w:p>
        </w:tc>
      </w:tr>
      <w:tr w14:paraId="325A9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1136A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2.8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便携式主机，主机尺寸≤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950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(L)mm×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850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(W)mm×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1500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(H)mm</w:t>
            </w:r>
          </w:p>
        </w:tc>
      </w:tr>
      <w:tr w14:paraId="56308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5D852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sz w:val="24"/>
                <w:szCs w:val="24"/>
                <w:lang w:val="en-US" w:eastAsia="zh-CN" w:bidi="ar-SA"/>
              </w:rPr>
              <w:t>2.9便携式主机，主机重量≤100kg</w:t>
            </w:r>
          </w:p>
        </w:tc>
      </w:tr>
      <w:tr w14:paraId="25FB5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62DA2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3.性能参数</w:t>
            </w:r>
          </w:p>
        </w:tc>
      </w:tr>
      <w:tr w14:paraId="7CD7A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1A282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3.1输出电压：500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V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-3000V，连续实时可调，调幅1V</w:t>
            </w:r>
          </w:p>
        </w:tc>
      </w:tr>
      <w:tr w14:paraId="6468B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center"/>
          </w:tcPr>
          <w:p w14:paraId="238B27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3.2额定输出电流：50A</w:t>
            </w:r>
          </w:p>
        </w:tc>
      </w:tr>
      <w:tr w14:paraId="38F9E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172FDB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Cs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bCs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3.3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负载阻抗：50Ω-500Ω</w:t>
            </w:r>
          </w:p>
        </w:tc>
      </w:tr>
      <w:tr w14:paraId="6DBE3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6C8302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Cs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3.4 输出模式：脉冲输出模式≥2种</w:t>
            </w:r>
          </w:p>
        </w:tc>
      </w:tr>
      <w:tr w14:paraId="1D146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0C0C3F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3.5陡脉冲输出固定脉冲：30-240ppm，心电同步≤120ppm，脉宽20-120us</w:t>
            </w:r>
          </w:p>
        </w:tc>
      </w:tr>
      <w:tr w14:paraId="388D9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06DD46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3.6陡脉冲输出心电同步：≤120ppm</w:t>
            </w:r>
          </w:p>
        </w:tc>
      </w:tr>
      <w:tr w14:paraId="73336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0704A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en-US"/>
              </w:rPr>
              <w:t>3.7陡脉冲脉宽：20us-120us</w:t>
            </w:r>
          </w:p>
        </w:tc>
      </w:tr>
      <w:tr w14:paraId="78A11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7DBA7E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4</w:t>
            </w:r>
            <w:r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b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配套一次性消融电极参数</w:t>
            </w:r>
          </w:p>
        </w:tc>
      </w:tr>
      <w:tr w14:paraId="4E2E0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1C8EB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4.2配套一次性电极针体长度≥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cm</w:t>
            </w:r>
          </w:p>
        </w:tc>
      </w:tr>
      <w:tr w14:paraId="5F953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6F6B75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4.3配套一次性电极针体直径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19G</w:t>
            </w:r>
          </w:p>
        </w:tc>
      </w:tr>
      <w:tr w14:paraId="76474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6AF72F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4.4配套一次性电极针尖消融范围具备：5mm-40mm可调范围型号电极</w:t>
            </w:r>
          </w:p>
        </w:tc>
      </w:tr>
      <w:tr w14:paraId="6A51F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noWrap w:val="0"/>
            <w:vAlign w:val="top"/>
          </w:tcPr>
          <w:p w14:paraId="4554E9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1"/>
                <w:kern w:val="0"/>
                <w:sz w:val="24"/>
                <w:szCs w:val="24"/>
                <w:lang w:eastAsia="zh-CN"/>
              </w:rPr>
              <w:t>4.5配套一次性电极针尖消融范围具备：1cm/2cm/3cm/4cm固定范围型号电极</w:t>
            </w:r>
          </w:p>
        </w:tc>
      </w:tr>
    </w:tbl>
    <w:p w14:paraId="584FD518">
      <w:pPr>
        <w:kinsoku/>
        <w:wordWrap w:val="0"/>
        <w:topLinePunct/>
        <w:autoSpaceDE/>
        <w:autoSpaceDN/>
        <w:rPr>
          <w:rFonts w:ascii="宋体" w:hAnsi="宋体"/>
          <w:b/>
          <w:bCs/>
          <w:color w:val="auto"/>
          <w:spacing w:val="2"/>
          <w:lang w:eastAsia="zh-CN"/>
        </w:rPr>
      </w:pPr>
      <w:r>
        <w:rPr>
          <w:rFonts w:hint="eastAsia" w:ascii="宋体" w:hAnsi="宋体"/>
          <w:b/>
          <w:bCs/>
          <w:color w:val="auto"/>
          <w:spacing w:val="2"/>
          <w:lang w:eastAsia="zh-CN"/>
        </w:rPr>
        <w:t>注：以上“技术要求”为实质性条款须完全响应，否则投标无效。</w:t>
      </w:r>
    </w:p>
    <w:p w14:paraId="6BFE51B0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852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宋体"/>
      <w:snapToGrid w:val="0"/>
      <w:spacing w:val="-1"/>
      <w:sz w:val="24"/>
      <w:szCs w:val="24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kinsoku/>
      <w:spacing w:line="460" w:lineRule="exact"/>
      <w:outlineLvl w:val="1"/>
    </w:pPr>
    <w:rPr>
      <w:rFonts w:ascii="宋体" w:hAnsi="宋体"/>
      <w:b/>
      <w:bCs/>
      <w:spacing w:val="0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2026-06-08T08:32:33Z</dcterms:created>
  <dc:creator>Administrator</dc:creator>
  <cp:lastModifiedBy>xx</cp:lastModifiedBy>
  <dcterms:modified xsi:type="dcterms:W3CDTF">2026-06-08T08:36:57Z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eyJoZGlkIjoiNzg3ZWEwNzhiMzhlZDRkMmFhMmEwZDNhMmRlMTc5NWUiLCJ1c2VySWQiOiI1Mjc2MDU0NTkifQ==</vt:lpwstr>
  </property>
  <property fmtid="{D5CDD505-2E9C-101B-9397-08002B2CF9AE}" pid="4" name="ICV">
    <vt:lpwstr>84803CBFB9E4417CBA2B6CD68E59DDBB_12</vt:lpwstr>
  </property>
</Properties>
</file>