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F7267">
      <w:pPr>
        <w:pageBreakBefore w:val="0"/>
        <w:widowControl w:val="0"/>
        <w:wordWrap/>
        <w:overflowPunct/>
        <w:topLinePunct w:val="0"/>
        <w:bidi w:val="0"/>
        <w:spacing w:line="242" w:lineRule="auto"/>
        <w:rPr>
          <w:rFonts w:hint="default" w:eastAsiaTheme="minorEastAsia"/>
          <w:color w:val="auto"/>
          <w:spacing w:val="0"/>
          <w:w w:val="100"/>
          <w:position w:val="0"/>
          <w:lang w:val="en-US" w:eastAsia="zh-CN"/>
        </w:rPr>
      </w:pPr>
      <w:r>
        <w:rPr>
          <w:rFonts w:hint="eastAsia" w:eastAsiaTheme="minorEastAsia"/>
          <w:color w:val="auto"/>
          <w:spacing w:val="0"/>
          <w:w w:val="100"/>
          <w:position w:val="0"/>
          <w:lang w:val="en-US" w:eastAsia="zh-CN"/>
        </w:rPr>
        <w:t xml:space="preserve"> </w:t>
      </w:r>
    </w:p>
    <w:p w14:paraId="37176CC3">
      <w:pPr>
        <w:pageBreakBefore w:val="0"/>
        <w:widowControl w:val="0"/>
        <w:wordWrap/>
        <w:overflowPunct/>
        <w:topLinePunct w:val="0"/>
        <w:bidi w:val="0"/>
        <w:spacing w:line="242" w:lineRule="auto"/>
        <w:rPr>
          <w:color w:val="auto"/>
          <w:spacing w:val="0"/>
          <w:w w:val="100"/>
          <w:position w:val="0"/>
        </w:rPr>
      </w:pPr>
    </w:p>
    <w:p w14:paraId="504526AB">
      <w:pPr>
        <w:pageBreakBefore w:val="0"/>
        <w:widowControl w:val="0"/>
        <w:wordWrap/>
        <w:overflowPunct/>
        <w:topLinePunct w:val="0"/>
        <w:bidi w:val="0"/>
        <w:spacing w:line="242" w:lineRule="auto"/>
        <w:rPr>
          <w:color w:val="auto"/>
          <w:spacing w:val="0"/>
          <w:w w:val="100"/>
          <w:position w:val="0"/>
        </w:rPr>
      </w:pPr>
    </w:p>
    <w:p w14:paraId="5CCD94F4">
      <w:pPr>
        <w:pageBreakBefore w:val="0"/>
        <w:widowControl w:val="0"/>
        <w:wordWrap/>
        <w:overflowPunct/>
        <w:topLinePunct w:val="0"/>
        <w:bidi w:val="0"/>
        <w:spacing w:line="243" w:lineRule="auto"/>
        <w:rPr>
          <w:color w:val="auto"/>
          <w:spacing w:val="0"/>
          <w:w w:val="100"/>
          <w:position w:val="0"/>
        </w:rPr>
      </w:pPr>
    </w:p>
    <w:p w14:paraId="6522A09A">
      <w:pPr>
        <w:pageBreakBefore w:val="0"/>
        <w:widowControl w:val="0"/>
        <w:wordWrap/>
        <w:overflowPunct/>
        <w:topLinePunct w:val="0"/>
        <w:bidi w:val="0"/>
        <w:spacing w:line="243" w:lineRule="auto"/>
        <w:rPr>
          <w:color w:val="auto"/>
          <w:spacing w:val="0"/>
          <w:w w:val="100"/>
          <w:position w:val="0"/>
        </w:rPr>
      </w:pPr>
    </w:p>
    <w:p w14:paraId="209DA952">
      <w:pPr>
        <w:pStyle w:val="7"/>
        <w:pageBreakBefore w:val="0"/>
        <w:widowControl w:val="0"/>
        <w:wordWrap/>
        <w:overflowPunct/>
        <w:topLinePunct w:val="0"/>
        <w:bidi w:val="0"/>
        <w:rPr>
          <w:color w:val="auto"/>
          <w:spacing w:val="0"/>
          <w:w w:val="100"/>
          <w:position w:val="0"/>
        </w:rPr>
      </w:pPr>
    </w:p>
    <w:p w14:paraId="5AE34606">
      <w:pPr>
        <w:pStyle w:val="7"/>
        <w:pageBreakBefore w:val="0"/>
        <w:widowControl w:val="0"/>
        <w:wordWrap/>
        <w:overflowPunct/>
        <w:topLinePunct w:val="0"/>
        <w:bidi w:val="0"/>
        <w:rPr>
          <w:color w:val="auto"/>
          <w:spacing w:val="0"/>
          <w:w w:val="100"/>
          <w:position w:val="0"/>
        </w:rPr>
      </w:pPr>
    </w:p>
    <w:p w14:paraId="45E28581">
      <w:pPr>
        <w:pStyle w:val="7"/>
        <w:pageBreakBefore w:val="0"/>
        <w:widowControl w:val="0"/>
        <w:wordWrap/>
        <w:overflowPunct/>
        <w:topLinePunct w:val="0"/>
        <w:bidi w:val="0"/>
        <w:rPr>
          <w:color w:val="auto"/>
          <w:spacing w:val="0"/>
          <w:w w:val="100"/>
          <w:position w:val="0"/>
        </w:rPr>
      </w:pPr>
    </w:p>
    <w:p w14:paraId="31142037">
      <w:pPr>
        <w:pageBreakBefore w:val="0"/>
        <w:widowControl w:val="0"/>
        <w:wordWrap/>
        <w:overflowPunct/>
        <w:topLinePunct w:val="0"/>
        <w:bidi w:val="0"/>
        <w:spacing w:before="270" w:line="221" w:lineRule="auto"/>
        <w:jc w:val="center"/>
        <w:outlineLvl w:val="0"/>
        <w:rPr>
          <w:rFonts w:ascii="宋体" w:hAnsi="宋体" w:eastAsia="宋体" w:cs="宋体"/>
          <w:color w:val="auto"/>
          <w:spacing w:val="0"/>
          <w:w w:val="100"/>
          <w:position w:val="0"/>
          <w:sz w:val="56"/>
          <w:szCs w:val="56"/>
          <w:lang w:eastAsia="zh-CN"/>
        </w:rPr>
      </w:pPr>
      <w:r>
        <w:rPr>
          <w:rFonts w:ascii="宋体" w:hAnsi="宋体" w:eastAsia="宋体" w:cs="宋体"/>
          <w:color w:val="auto"/>
          <w:spacing w:val="0"/>
          <w:w w:val="100"/>
          <w:position w:val="0"/>
          <w:sz w:val="56"/>
          <w:szCs w:val="56"/>
          <w:lang w:eastAsia="zh-CN"/>
        </w:rPr>
        <w:t>江西省政府采购公开招标文件</w:t>
      </w:r>
    </w:p>
    <w:p w14:paraId="20DC2032">
      <w:pPr>
        <w:pageBreakBefore w:val="0"/>
        <w:widowControl w:val="0"/>
        <w:wordWrap/>
        <w:overflowPunct/>
        <w:topLinePunct w:val="0"/>
        <w:bidi w:val="0"/>
        <w:spacing w:line="308" w:lineRule="auto"/>
        <w:rPr>
          <w:color w:val="auto"/>
          <w:spacing w:val="0"/>
          <w:w w:val="100"/>
          <w:position w:val="0"/>
          <w:lang w:eastAsia="zh-CN"/>
        </w:rPr>
      </w:pPr>
    </w:p>
    <w:p w14:paraId="2717918C">
      <w:pPr>
        <w:pageBreakBefore w:val="0"/>
        <w:widowControl w:val="0"/>
        <w:wordWrap/>
        <w:overflowPunct/>
        <w:topLinePunct w:val="0"/>
        <w:bidi w:val="0"/>
        <w:spacing w:line="308" w:lineRule="auto"/>
        <w:rPr>
          <w:color w:val="auto"/>
          <w:spacing w:val="0"/>
          <w:w w:val="100"/>
          <w:position w:val="0"/>
          <w:lang w:eastAsia="zh-CN"/>
        </w:rPr>
      </w:pPr>
    </w:p>
    <w:p w14:paraId="6231C77D">
      <w:pPr>
        <w:pageBreakBefore w:val="0"/>
        <w:widowControl w:val="0"/>
        <w:wordWrap/>
        <w:overflowPunct/>
        <w:topLinePunct w:val="0"/>
        <w:bidi w:val="0"/>
        <w:spacing w:line="308" w:lineRule="auto"/>
        <w:rPr>
          <w:color w:val="auto"/>
          <w:spacing w:val="0"/>
          <w:w w:val="100"/>
          <w:position w:val="0"/>
          <w:lang w:eastAsia="zh-CN"/>
        </w:rPr>
      </w:pPr>
    </w:p>
    <w:p w14:paraId="2A89ECEB">
      <w:pPr>
        <w:pageBreakBefore w:val="0"/>
        <w:widowControl w:val="0"/>
        <w:wordWrap/>
        <w:overflowPunct/>
        <w:topLinePunct w:val="0"/>
        <w:bidi w:val="0"/>
        <w:spacing w:before="101" w:line="224" w:lineRule="auto"/>
        <w:ind w:left="3654" w:leftChars="0" w:hanging="3654" w:hangingChars="1179"/>
        <w:jc w:val="center"/>
        <w:rPr>
          <w:rFonts w:ascii="宋体" w:hAnsi="宋体" w:eastAsia="宋体" w:cs="宋体"/>
          <w:b w:val="0"/>
          <w:bCs w:val="0"/>
          <w:color w:val="auto"/>
          <w:spacing w:val="0"/>
          <w:w w:val="100"/>
          <w:position w:val="0"/>
          <w:sz w:val="31"/>
          <w:szCs w:val="31"/>
          <w:lang w:eastAsia="zh-CN"/>
        </w:rPr>
      </w:pPr>
      <w:r>
        <w:rPr>
          <w:rFonts w:ascii="宋体" w:hAnsi="宋体" w:eastAsia="宋体" w:cs="宋体"/>
          <w:b w:val="0"/>
          <w:bCs w:val="0"/>
          <w:color w:val="auto"/>
          <w:spacing w:val="0"/>
          <w:w w:val="100"/>
          <w:position w:val="0"/>
          <w:sz w:val="31"/>
          <w:szCs w:val="31"/>
          <w:lang w:eastAsia="zh-CN"/>
          <w14:textOutline w14:w="5791" w14:cap="sq" w14:cmpd="sng" w14:algn="ctr">
            <w14:solidFill>
              <w14:srgbClr w14:val="000000"/>
            </w14:solidFill>
            <w14:prstDash w14:val="solid"/>
            <w14:bevel/>
          </w14:textOutline>
        </w:rPr>
        <w:t>（货物类）</w:t>
      </w:r>
    </w:p>
    <w:p w14:paraId="51B7443E">
      <w:pPr>
        <w:pageBreakBefore w:val="0"/>
        <w:widowControl w:val="0"/>
        <w:wordWrap/>
        <w:overflowPunct/>
        <w:topLinePunct w:val="0"/>
        <w:bidi w:val="0"/>
        <w:spacing w:line="246" w:lineRule="auto"/>
        <w:rPr>
          <w:b w:val="0"/>
          <w:bCs w:val="0"/>
          <w:color w:val="auto"/>
          <w:spacing w:val="0"/>
          <w:w w:val="100"/>
          <w:position w:val="0"/>
          <w:lang w:eastAsia="zh-CN"/>
        </w:rPr>
      </w:pPr>
    </w:p>
    <w:p w14:paraId="6BBF19F7">
      <w:pPr>
        <w:pageBreakBefore w:val="0"/>
        <w:widowControl w:val="0"/>
        <w:wordWrap/>
        <w:overflowPunct/>
        <w:topLinePunct w:val="0"/>
        <w:bidi w:val="0"/>
        <w:spacing w:line="246" w:lineRule="auto"/>
        <w:rPr>
          <w:b w:val="0"/>
          <w:bCs w:val="0"/>
          <w:color w:val="auto"/>
          <w:spacing w:val="0"/>
          <w:w w:val="100"/>
          <w:position w:val="0"/>
          <w:lang w:eastAsia="zh-CN"/>
        </w:rPr>
      </w:pPr>
    </w:p>
    <w:p w14:paraId="1EB7ECF8">
      <w:pPr>
        <w:pStyle w:val="7"/>
        <w:pageBreakBefore w:val="0"/>
        <w:widowControl w:val="0"/>
        <w:wordWrap/>
        <w:overflowPunct/>
        <w:topLinePunct w:val="0"/>
        <w:bidi w:val="0"/>
        <w:rPr>
          <w:b w:val="0"/>
          <w:bCs w:val="0"/>
          <w:color w:val="auto"/>
          <w:spacing w:val="0"/>
          <w:w w:val="100"/>
          <w:position w:val="0"/>
          <w:lang w:eastAsia="zh-CN"/>
        </w:rPr>
      </w:pPr>
    </w:p>
    <w:p w14:paraId="5C16D1A1">
      <w:pPr>
        <w:pStyle w:val="7"/>
        <w:pageBreakBefore w:val="0"/>
        <w:widowControl w:val="0"/>
        <w:wordWrap/>
        <w:overflowPunct/>
        <w:topLinePunct w:val="0"/>
        <w:bidi w:val="0"/>
        <w:rPr>
          <w:b w:val="0"/>
          <w:bCs w:val="0"/>
          <w:color w:val="auto"/>
          <w:spacing w:val="0"/>
          <w:w w:val="100"/>
          <w:position w:val="0"/>
          <w:lang w:eastAsia="zh-CN"/>
        </w:rPr>
      </w:pPr>
    </w:p>
    <w:p w14:paraId="0CE0B4FF">
      <w:pPr>
        <w:pageBreakBefore w:val="0"/>
        <w:widowControl w:val="0"/>
        <w:wordWrap/>
        <w:overflowPunct/>
        <w:topLinePunct w:val="0"/>
        <w:bidi w:val="0"/>
        <w:spacing w:line="246" w:lineRule="auto"/>
        <w:rPr>
          <w:b w:val="0"/>
          <w:bCs w:val="0"/>
          <w:color w:val="auto"/>
          <w:spacing w:val="0"/>
          <w:w w:val="100"/>
          <w:position w:val="0"/>
          <w:lang w:eastAsia="zh-CN"/>
        </w:rPr>
      </w:pPr>
    </w:p>
    <w:p w14:paraId="700F96BD">
      <w:pPr>
        <w:pageBreakBefore w:val="0"/>
        <w:widowControl w:val="0"/>
        <w:wordWrap/>
        <w:overflowPunct/>
        <w:topLinePunct w:val="0"/>
        <w:bidi w:val="0"/>
        <w:spacing w:line="246" w:lineRule="auto"/>
        <w:rPr>
          <w:b w:val="0"/>
          <w:bCs w:val="0"/>
          <w:color w:val="auto"/>
          <w:spacing w:val="0"/>
          <w:w w:val="100"/>
          <w:position w:val="0"/>
          <w:lang w:eastAsia="zh-CN"/>
        </w:rPr>
      </w:pPr>
    </w:p>
    <w:p w14:paraId="71645B31">
      <w:pPr>
        <w:pageBreakBefore w:val="0"/>
        <w:widowControl w:val="0"/>
        <w:wordWrap/>
        <w:overflowPunct/>
        <w:topLinePunct w:val="0"/>
        <w:bidi w:val="0"/>
        <w:spacing w:line="246" w:lineRule="auto"/>
        <w:rPr>
          <w:b w:val="0"/>
          <w:bCs w:val="0"/>
          <w:color w:val="auto"/>
          <w:spacing w:val="0"/>
          <w:w w:val="100"/>
          <w:position w:val="0"/>
          <w:lang w:eastAsia="zh-CN"/>
        </w:rPr>
      </w:pPr>
    </w:p>
    <w:p w14:paraId="11D825CD">
      <w:pPr>
        <w:pageBreakBefore w:val="0"/>
        <w:widowControl w:val="0"/>
        <w:wordWrap/>
        <w:overflowPunct/>
        <w:topLinePunct w:val="0"/>
        <w:bidi w:val="0"/>
        <w:spacing w:line="247" w:lineRule="auto"/>
        <w:rPr>
          <w:b w:val="0"/>
          <w:bCs w:val="0"/>
          <w:color w:val="auto"/>
          <w:spacing w:val="0"/>
          <w:w w:val="100"/>
          <w:position w:val="0"/>
          <w:lang w:eastAsia="zh-CN"/>
        </w:rPr>
      </w:pPr>
    </w:p>
    <w:p w14:paraId="2E095529">
      <w:pPr>
        <w:pageBreakBefore w:val="0"/>
        <w:widowControl w:val="0"/>
        <w:wordWrap/>
        <w:overflowPunct/>
        <w:topLinePunct w:val="0"/>
        <w:bidi w:val="0"/>
        <w:spacing w:before="101" w:line="225" w:lineRule="auto"/>
        <w:ind w:left="1550" w:hanging="1550" w:hangingChars="500"/>
        <w:rPr>
          <w:rFonts w:ascii="宋体" w:hAnsi="宋体" w:eastAsia="宋体" w:cs="宋体"/>
          <w:b w:val="0"/>
          <w:bCs w:val="0"/>
          <w:color w:val="auto"/>
          <w:spacing w:val="0"/>
          <w:w w:val="100"/>
          <w:position w:val="0"/>
          <w:sz w:val="31"/>
          <w:szCs w:val="31"/>
          <w:lang w:eastAsia="zh-CN"/>
        </w:rPr>
      </w:pPr>
      <w:r>
        <w:rPr>
          <w:rFonts w:ascii="宋体" w:hAnsi="宋体" w:eastAsia="宋体" w:cs="宋体"/>
          <w:b w:val="0"/>
          <w:bCs w:val="0"/>
          <w:color w:val="auto"/>
          <w:spacing w:val="0"/>
          <w:w w:val="100"/>
          <w:position w:val="0"/>
          <w:sz w:val="31"/>
          <w:szCs w:val="31"/>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b w:val="0"/>
          <w:bCs w:val="0"/>
          <w:color w:val="auto"/>
          <w:spacing w:val="0"/>
          <w:w w:val="100"/>
          <w:position w:val="0"/>
          <w:sz w:val="31"/>
          <w:szCs w:val="31"/>
          <w:lang w:eastAsia="zh-CN"/>
        </w:rPr>
        <w:t>宜丰县粮食安全保障中心绿色智慧储备粮仓建设项目设备采购（3包）</w:t>
      </w:r>
    </w:p>
    <w:p w14:paraId="4100B489">
      <w:pPr>
        <w:pageBreakBefore w:val="0"/>
        <w:widowControl w:val="0"/>
        <w:wordWrap/>
        <w:overflowPunct/>
        <w:topLinePunct w:val="0"/>
        <w:bidi w:val="0"/>
        <w:spacing w:before="242" w:line="225" w:lineRule="auto"/>
        <w:rPr>
          <w:rFonts w:ascii="宋体" w:hAnsi="宋体" w:eastAsia="宋体" w:cs="宋体"/>
          <w:b w:val="0"/>
          <w:bCs w:val="0"/>
          <w:color w:val="auto"/>
          <w:spacing w:val="0"/>
          <w:w w:val="100"/>
          <w:position w:val="0"/>
          <w:sz w:val="31"/>
          <w:szCs w:val="31"/>
          <w:lang w:eastAsia="zh-CN"/>
        </w:rPr>
      </w:pPr>
      <w:r>
        <w:rPr>
          <w:rFonts w:ascii="宋体" w:hAnsi="宋体" w:eastAsia="宋体" w:cs="宋体"/>
          <w:b w:val="0"/>
          <w:bCs w:val="0"/>
          <w:color w:val="auto"/>
          <w:spacing w:val="0"/>
          <w:w w:val="100"/>
          <w:position w:val="0"/>
          <w:sz w:val="31"/>
          <w:szCs w:val="31"/>
          <w:lang w:eastAsia="zh-CN"/>
          <w14:textOutline w14:w="5791" w14:cap="sq" w14:cmpd="sng" w14:algn="ctr">
            <w14:solidFill>
              <w14:srgbClr w14:val="000000"/>
            </w14:solidFill>
            <w14:prstDash w14:val="solid"/>
            <w14:bevel/>
          </w14:textOutline>
        </w:rPr>
        <w:t>项目编号：</w:t>
      </w:r>
      <w:r>
        <w:rPr>
          <w:rFonts w:hint="eastAsia" w:ascii="宋体" w:hAnsi="宋体" w:eastAsia="宋体" w:cs="宋体"/>
          <w:b w:val="0"/>
          <w:bCs w:val="0"/>
          <w:color w:val="auto"/>
          <w:spacing w:val="0"/>
          <w:w w:val="100"/>
          <w:position w:val="0"/>
          <w:sz w:val="31"/>
          <w:szCs w:val="31"/>
          <w:lang w:eastAsia="zh-CN"/>
        </w:rPr>
        <w:t>JXHZ-YF2026-0526-03</w:t>
      </w:r>
    </w:p>
    <w:p w14:paraId="6322DBC7">
      <w:pPr>
        <w:pageBreakBefore w:val="0"/>
        <w:widowControl w:val="0"/>
        <w:wordWrap/>
        <w:overflowPunct/>
        <w:topLinePunct w:val="0"/>
        <w:bidi w:val="0"/>
        <w:spacing w:line="250" w:lineRule="auto"/>
        <w:rPr>
          <w:b w:val="0"/>
          <w:bCs w:val="0"/>
          <w:color w:val="auto"/>
          <w:spacing w:val="0"/>
          <w:w w:val="100"/>
          <w:position w:val="0"/>
          <w:lang w:eastAsia="zh-CN"/>
        </w:rPr>
      </w:pPr>
    </w:p>
    <w:p w14:paraId="20088DA1">
      <w:pPr>
        <w:pageBreakBefore w:val="0"/>
        <w:widowControl w:val="0"/>
        <w:wordWrap/>
        <w:overflowPunct/>
        <w:topLinePunct w:val="0"/>
        <w:bidi w:val="0"/>
        <w:spacing w:line="250" w:lineRule="auto"/>
        <w:rPr>
          <w:b w:val="0"/>
          <w:bCs w:val="0"/>
          <w:color w:val="auto"/>
          <w:spacing w:val="0"/>
          <w:w w:val="100"/>
          <w:position w:val="0"/>
          <w:lang w:eastAsia="zh-CN"/>
        </w:rPr>
      </w:pPr>
    </w:p>
    <w:p w14:paraId="79AC4DA6">
      <w:pPr>
        <w:pageBreakBefore w:val="0"/>
        <w:widowControl w:val="0"/>
        <w:wordWrap/>
        <w:overflowPunct/>
        <w:topLinePunct w:val="0"/>
        <w:bidi w:val="0"/>
        <w:spacing w:line="251" w:lineRule="auto"/>
        <w:rPr>
          <w:b w:val="0"/>
          <w:bCs w:val="0"/>
          <w:color w:val="auto"/>
          <w:spacing w:val="0"/>
          <w:w w:val="100"/>
          <w:position w:val="0"/>
          <w:lang w:eastAsia="zh-CN"/>
        </w:rPr>
      </w:pPr>
    </w:p>
    <w:p w14:paraId="755595DD">
      <w:pPr>
        <w:pageBreakBefore w:val="0"/>
        <w:widowControl w:val="0"/>
        <w:wordWrap/>
        <w:overflowPunct/>
        <w:topLinePunct w:val="0"/>
        <w:bidi w:val="0"/>
        <w:spacing w:line="251" w:lineRule="auto"/>
        <w:rPr>
          <w:b w:val="0"/>
          <w:bCs w:val="0"/>
          <w:color w:val="auto"/>
          <w:spacing w:val="0"/>
          <w:w w:val="100"/>
          <w:position w:val="0"/>
          <w:lang w:eastAsia="zh-CN"/>
        </w:rPr>
      </w:pPr>
    </w:p>
    <w:p w14:paraId="4242793F">
      <w:pPr>
        <w:pStyle w:val="7"/>
        <w:pageBreakBefore w:val="0"/>
        <w:widowControl w:val="0"/>
        <w:wordWrap/>
        <w:overflowPunct/>
        <w:topLinePunct w:val="0"/>
        <w:bidi w:val="0"/>
        <w:rPr>
          <w:b w:val="0"/>
          <w:bCs w:val="0"/>
          <w:color w:val="auto"/>
          <w:spacing w:val="0"/>
          <w:w w:val="100"/>
          <w:position w:val="0"/>
          <w:lang w:eastAsia="zh-CN"/>
        </w:rPr>
      </w:pPr>
    </w:p>
    <w:p w14:paraId="54F54EFF">
      <w:pPr>
        <w:pStyle w:val="7"/>
        <w:pageBreakBefore w:val="0"/>
        <w:widowControl w:val="0"/>
        <w:wordWrap/>
        <w:overflowPunct/>
        <w:topLinePunct w:val="0"/>
        <w:bidi w:val="0"/>
        <w:rPr>
          <w:b w:val="0"/>
          <w:bCs w:val="0"/>
          <w:color w:val="auto"/>
          <w:spacing w:val="0"/>
          <w:w w:val="100"/>
          <w:position w:val="0"/>
          <w:lang w:eastAsia="zh-CN"/>
        </w:rPr>
      </w:pPr>
    </w:p>
    <w:p w14:paraId="62CACA5E">
      <w:pPr>
        <w:pStyle w:val="7"/>
        <w:pageBreakBefore w:val="0"/>
        <w:widowControl w:val="0"/>
        <w:wordWrap/>
        <w:overflowPunct/>
        <w:topLinePunct w:val="0"/>
        <w:bidi w:val="0"/>
        <w:rPr>
          <w:b w:val="0"/>
          <w:bCs w:val="0"/>
          <w:color w:val="auto"/>
          <w:spacing w:val="0"/>
          <w:w w:val="100"/>
          <w:position w:val="0"/>
          <w:lang w:eastAsia="zh-CN"/>
        </w:rPr>
      </w:pPr>
    </w:p>
    <w:p w14:paraId="67F6FC0A">
      <w:pPr>
        <w:pStyle w:val="7"/>
        <w:pageBreakBefore w:val="0"/>
        <w:widowControl w:val="0"/>
        <w:wordWrap/>
        <w:overflowPunct/>
        <w:topLinePunct w:val="0"/>
        <w:bidi w:val="0"/>
        <w:rPr>
          <w:b w:val="0"/>
          <w:bCs w:val="0"/>
          <w:color w:val="auto"/>
          <w:spacing w:val="0"/>
          <w:w w:val="100"/>
          <w:position w:val="0"/>
          <w:lang w:eastAsia="zh-CN"/>
        </w:rPr>
      </w:pPr>
    </w:p>
    <w:p w14:paraId="078713A6">
      <w:pPr>
        <w:pageBreakBefore w:val="0"/>
        <w:widowControl w:val="0"/>
        <w:wordWrap/>
        <w:overflowPunct/>
        <w:topLinePunct w:val="0"/>
        <w:bidi w:val="0"/>
        <w:spacing w:line="251" w:lineRule="auto"/>
        <w:rPr>
          <w:b w:val="0"/>
          <w:bCs w:val="0"/>
          <w:color w:val="auto"/>
          <w:spacing w:val="0"/>
          <w:w w:val="100"/>
          <w:position w:val="0"/>
          <w:lang w:eastAsia="zh-CN"/>
        </w:rPr>
      </w:pPr>
    </w:p>
    <w:p w14:paraId="26347111">
      <w:pPr>
        <w:pageBreakBefore w:val="0"/>
        <w:widowControl w:val="0"/>
        <w:wordWrap/>
        <w:overflowPunct/>
        <w:topLinePunct w:val="0"/>
        <w:bidi w:val="0"/>
        <w:spacing w:line="251" w:lineRule="auto"/>
        <w:rPr>
          <w:b w:val="0"/>
          <w:bCs w:val="0"/>
          <w:color w:val="auto"/>
          <w:spacing w:val="0"/>
          <w:w w:val="100"/>
          <w:position w:val="0"/>
          <w:lang w:eastAsia="zh-CN"/>
        </w:rPr>
      </w:pPr>
    </w:p>
    <w:p w14:paraId="3D30F8D5">
      <w:pPr>
        <w:pageBreakBefore w:val="0"/>
        <w:widowControl w:val="0"/>
        <w:wordWrap/>
        <w:overflowPunct/>
        <w:topLinePunct w:val="0"/>
        <w:bidi w:val="0"/>
        <w:spacing w:line="251" w:lineRule="auto"/>
        <w:rPr>
          <w:b w:val="0"/>
          <w:bCs w:val="0"/>
          <w:color w:val="auto"/>
          <w:spacing w:val="0"/>
          <w:w w:val="100"/>
          <w:position w:val="0"/>
          <w:lang w:eastAsia="zh-CN"/>
        </w:rPr>
      </w:pPr>
    </w:p>
    <w:p w14:paraId="4AD3F5D3">
      <w:pPr>
        <w:pageBreakBefore w:val="0"/>
        <w:widowControl w:val="0"/>
        <w:wordWrap/>
        <w:overflowPunct/>
        <w:topLinePunct w:val="0"/>
        <w:bidi w:val="0"/>
        <w:spacing w:before="101" w:line="225" w:lineRule="auto"/>
        <w:ind w:left="1543" w:leftChars="735" w:firstLine="620" w:firstLineChars="200"/>
        <w:rPr>
          <w:rFonts w:hint="eastAsia" w:ascii="宋体" w:hAnsi="宋体" w:eastAsia="宋体" w:cs="宋体"/>
          <w:b w:val="0"/>
          <w:bCs w:val="0"/>
          <w:color w:val="auto"/>
          <w:spacing w:val="0"/>
          <w:w w:val="100"/>
          <w:position w:val="0"/>
          <w:sz w:val="31"/>
          <w:szCs w:val="31"/>
          <w:lang w:eastAsia="zh-CN"/>
        </w:rPr>
      </w:pPr>
      <w:r>
        <w:rPr>
          <w:rFonts w:hint="eastAsia" w:ascii="宋体" w:hAnsi="宋体" w:eastAsia="宋体" w:cs="宋体"/>
          <w:b w:val="0"/>
          <w:bCs w:val="0"/>
          <w:color w:val="auto"/>
          <w:spacing w:val="0"/>
          <w:w w:val="100"/>
          <w:position w:val="0"/>
          <w:sz w:val="31"/>
          <w:szCs w:val="31"/>
          <w:lang w:eastAsia="zh-CN"/>
        </w:rPr>
        <w:t>江西寰洲工程造价咨询有限公司</w:t>
      </w:r>
    </w:p>
    <w:p w14:paraId="67D194B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val="0"/>
          <w:bCs w:val="0"/>
          <w:color w:val="auto"/>
          <w:spacing w:val="-1"/>
          <w:sz w:val="24"/>
          <w:szCs w:val="24"/>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r>
        <w:rPr>
          <w:rFonts w:hint="eastAsia" w:ascii="宋体" w:hAnsi="宋体" w:eastAsia="宋体" w:cs="宋体"/>
          <w:b w:val="0"/>
          <w:bCs w:val="0"/>
          <w:color w:val="auto"/>
          <w:spacing w:val="-16"/>
          <w:sz w:val="28"/>
          <w:szCs w:val="28"/>
          <w:lang w:val="en-US" w:eastAsia="zh-CN"/>
          <w14:textOutline w14:w="5105" w14:cap="sq" w14:cmpd="sng" w14:algn="ctr">
            <w14:solidFill>
              <w14:srgbClr w14:val="000000"/>
            </w14:solidFill>
            <w14:prstDash w14:val="solid"/>
            <w14:bevel/>
          </w14:textOutline>
        </w:rPr>
        <w:t xml:space="preserve">    </w:t>
      </w:r>
    </w:p>
    <w:sdt>
      <w:sdtPr>
        <w:rPr>
          <w:rFonts w:ascii="宋体" w:hAnsi="宋体" w:eastAsia="宋体" w:cs="宋体"/>
          <w:color w:val="auto"/>
          <w:spacing w:val="0"/>
          <w:w w:val="100"/>
          <w:position w:val="0"/>
          <w:sz w:val="30"/>
          <w:szCs w:val="30"/>
        </w:rPr>
        <w:id w:val="1"/>
        <w:docPartObj>
          <w:docPartGallery w:val="Table of Contents"/>
          <w:docPartUnique/>
        </w:docPartObj>
      </w:sdtPr>
      <w:sdtEndPr>
        <w:rPr>
          <w:rFonts w:hint="default" w:ascii="Times New Roman" w:hAnsi="Times New Roman" w:eastAsia="Times New Roman" w:cs="Times New Roman"/>
          <w:color w:val="auto"/>
          <w:spacing w:val="0"/>
          <w:w w:val="100"/>
          <w:position w:val="0"/>
          <w:sz w:val="20"/>
          <w:szCs w:val="20"/>
        </w:rPr>
      </w:sdtEndPr>
      <w:sdtContent>
        <w:p w14:paraId="6255F5CB">
          <w:pPr>
            <w:pageBreakBefore w:val="0"/>
            <w:widowControl w:val="0"/>
            <w:wordWrap/>
            <w:overflowPunct/>
            <w:topLinePunct w:val="0"/>
            <w:bidi w:val="0"/>
            <w:spacing w:before="56" w:line="222" w:lineRule="auto"/>
            <w:ind w:left="4374"/>
            <w:rPr>
              <w:rFonts w:ascii="宋体" w:hAnsi="宋体" w:eastAsia="宋体" w:cs="宋体"/>
              <w:color w:val="auto"/>
              <w:spacing w:val="0"/>
              <w:w w:val="100"/>
              <w:position w:val="0"/>
              <w:sz w:val="30"/>
              <w:szCs w:val="30"/>
              <w:lang w:eastAsia="zh-CN"/>
            </w:rPr>
          </w:pPr>
          <w:r>
            <w:rPr>
              <w:rFonts w:ascii="宋体" w:hAnsi="宋体" w:eastAsia="宋体" w:cs="宋体"/>
              <w:color w:val="auto"/>
              <w:spacing w:val="0"/>
              <w:w w:val="100"/>
              <w:position w:val="0"/>
              <w:sz w:val="30"/>
              <w:szCs w:val="30"/>
              <w:lang w:eastAsia="zh-CN"/>
              <w14:textOutline w14:w="5105" w14:cap="sq" w14:cmpd="sng" w14:algn="ctr">
                <w14:solidFill>
                  <w14:srgbClr w14:val="000000"/>
                </w14:solidFill>
                <w14:prstDash w14:val="solid"/>
                <w14:bevel/>
              </w14:textOutline>
            </w:rPr>
            <w:t>目</w:t>
          </w:r>
          <w:r>
            <w:rPr>
              <w:rFonts w:ascii="宋体" w:hAnsi="宋体" w:eastAsia="宋体" w:cs="宋体"/>
              <w:color w:val="auto"/>
              <w:spacing w:val="0"/>
              <w:w w:val="100"/>
              <w:position w:val="0"/>
              <w:sz w:val="30"/>
              <w:szCs w:val="30"/>
              <w:lang w:eastAsia="zh-CN"/>
            </w:rPr>
            <w:t xml:space="preserve">   </w:t>
          </w:r>
          <w:r>
            <w:rPr>
              <w:rFonts w:ascii="宋体" w:hAnsi="宋体" w:eastAsia="宋体" w:cs="宋体"/>
              <w:color w:val="auto"/>
              <w:spacing w:val="0"/>
              <w:w w:val="100"/>
              <w:position w:val="0"/>
              <w:sz w:val="30"/>
              <w:szCs w:val="30"/>
              <w:lang w:eastAsia="zh-CN"/>
              <w14:textOutline w14:w="5105" w14:cap="sq" w14:cmpd="sng" w14:algn="ctr">
                <w14:solidFill>
                  <w14:srgbClr w14:val="000000"/>
                </w14:solidFill>
                <w14:prstDash w14:val="solid"/>
                <w14:bevel/>
              </w14:textOutline>
            </w:rPr>
            <w:t>录</w:t>
          </w:r>
        </w:p>
        <w:p w14:paraId="39DF0354">
          <w:pPr>
            <w:pageBreakBefore w:val="0"/>
            <w:widowControl w:val="0"/>
            <w:tabs>
              <w:tab w:val="right" w:leader="dot" w:pos="9069"/>
            </w:tabs>
            <w:wordWrap/>
            <w:overflowPunct/>
            <w:topLinePunct w:val="0"/>
            <w:bidi w:val="0"/>
            <w:spacing w:before="197" w:line="194" w:lineRule="auto"/>
            <w:ind w:left="4" w:leftChars="0" w:firstLine="0" w:firstLineChars="0"/>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第一章 投标邀请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p>
        <w:p w14:paraId="5453C8D0">
          <w:pPr>
            <w:pageBreakBefore w:val="0"/>
            <w:widowControl w:val="0"/>
            <w:tabs>
              <w:tab w:val="right" w:leader="dot" w:pos="9069"/>
            </w:tabs>
            <w:wordWrap/>
            <w:overflowPunct/>
            <w:topLinePunct w:val="0"/>
            <w:bidi w:val="0"/>
            <w:spacing w:before="61" w:line="193" w:lineRule="auto"/>
            <w:ind w:left="8"/>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一、项目基本情况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p>
        <w:p w14:paraId="1FA2282D">
          <w:pPr>
            <w:pageBreakBefore w:val="0"/>
            <w:widowControl w:val="0"/>
            <w:tabs>
              <w:tab w:val="right" w:leader="dot" w:pos="9069"/>
            </w:tabs>
            <w:wordWrap/>
            <w:overflowPunct/>
            <w:topLinePunct w:val="0"/>
            <w:bidi w:val="0"/>
            <w:spacing w:before="65" w:line="221" w:lineRule="auto"/>
            <w:ind w:left="8"/>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二、</w:t>
          </w:r>
          <w:r>
            <w:rPr>
              <w:rFonts w:hint="default" w:ascii="Times New Roman" w:hAnsi="Times New Roman" w:eastAsia="宋体" w:cs="Times New Roman"/>
              <w:color w:val="auto"/>
              <w:spacing w:val="0"/>
              <w:w w:val="100"/>
              <w:position w:val="0"/>
              <w:sz w:val="20"/>
              <w:szCs w:val="20"/>
              <w:lang w:val="en-US" w:eastAsia="zh-CN"/>
            </w:rPr>
            <w:t>投标</w:t>
          </w:r>
          <w:r>
            <w:rPr>
              <w:rFonts w:hint="default" w:ascii="Times New Roman" w:hAnsi="Times New Roman" w:eastAsia="宋体" w:cs="Times New Roman"/>
              <w:color w:val="auto"/>
              <w:spacing w:val="0"/>
              <w:w w:val="100"/>
              <w:position w:val="0"/>
              <w:sz w:val="20"/>
              <w:szCs w:val="20"/>
              <w:lang w:eastAsia="zh-CN"/>
            </w:rPr>
            <w:t xml:space="preserve">人的资格要求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p>
        <w:p w14:paraId="445DE606">
          <w:pPr>
            <w:pageBreakBefore w:val="0"/>
            <w:widowControl w:val="0"/>
            <w:tabs>
              <w:tab w:val="right" w:leader="dot" w:pos="9069"/>
            </w:tabs>
            <w:wordWrap/>
            <w:overflowPunct/>
            <w:topLinePunct w:val="0"/>
            <w:bidi w:val="0"/>
            <w:spacing w:before="31" w:line="223" w:lineRule="auto"/>
            <w:ind w:left="4"/>
            <w:rPr>
              <w:rFonts w:hint="default" w:ascii="Times New Roman" w:hAnsi="Times New Roman" w:eastAsia="宋体" w:cs="Times New Roman"/>
              <w:color w:val="auto"/>
              <w:spacing w:val="0"/>
              <w:w w:val="100"/>
              <w:position w:val="0"/>
              <w:sz w:val="20"/>
              <w:szCs w:val="20"/>
              <w:lang w:eastAsia="zh-CN"/>
            </w:rPr>
          </w:pPr>
          <w:r>
            <w:rPr>
              <w:rFonts w:hint="default" w:ascii="Times New Roman" w:hAnsi="Times New Roman" w:eastAsia="宋体" w:cs="Times New Roman"/>
              <w:color w:val="auto"/>
              <w:spacing w:val="0"/>
              <w:w w:val="100"/>
              <w:position w:val="0"/>
              <w:sz w:val="20"/>
              <w:szCs w:val="20"/>
              <w:lang w:eastAsia="zh-CN"/>
            </w:rPr>
            <w:t xml:space="preserve">三、获取招标文件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 xml:space="preserve"> 3</w:t>
          </w:r>
        </w:p>
        <w:p w14:paraId="12BB9696">
          <w:pPr>
            <w:pageBreakBefore w:val="0"/>
            <w:widowControl w:val="0"/>
            <w:tabs>
              <w:tab w:val="right" w:leader="dot" w:pos="9069"/>
            </w:tabs>
            <w:wordWrap/>
            <w:overflowPunct/>
            <w:topLinePunct w:val="0"/>
            <w:bidi w:val="0"/>
            <w:spacing w:before="31" w:line="193" w:lineRule="auto"/>
            <w:ind w:left="24"/>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"bookmark5"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四、提交投标文件截止时间、开标时间和地点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3D9178B0">
          <w:pPr>
            <w:pageBreakBefore w:val="0"/>
            <w:widowControl w:val="0"/>
            <w:tabs>
              <w:tab w:val="right" w:leader="dot" w:pos="9069"/>
            </w:tabs>
            <w:wordWrap/>
            <w:overflowPunct/>
            <w:topLinePunct w:val="0"/>
            <w:bidi w:val="0"/>
            <w:spacing w:before="62" w:line="193" w:lineRule="auto"/>
            <w:ind w:left="8"/>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"bookmark6"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五、公告期限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63E585AA">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"bookmark7"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六、其他补充事宜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0C7C6985">
          <w:pPr>
            <w:pageBreakBefore w:val="0"/>
            <w:widowControl w:val="0"/>
            <w:tabs>
              <w:tab w:val="right" w:leader="dot" w:pos="9069"/>
            </w:tabs>
            <w:wordWrap/>
            <w:overflowPunct/>
            <w:topLinePunct w:val="0"/>
            <w:bidi w:val="0"/>
            <w:spacing w:before="61" w:line="193" w:lineRule="auto"/>
            <w:ind w:left="3"/>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七、对本次招标提出询问，请按以下方式联系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4</w:t>
          </w:r>
          <w:r>
            <w:rPr>
              <w:rFonts w:hint="default" w:ascii="Times New Roman" w:hAnsi="Times New Roman" w:eastAsia="Times New Roman" w:cs="Times New Roman"/>
              <w:color w:val="auto"/>
              <w:spacing w:val="0"/>
              <w:w w:val="100"/>
              <w:position w:val="0"/>
              <w:sz w:val="20"/>
              <w:szCs w:val="20"/>
              <w:lang w:eastAsia="zh-CN"/>
            </w:rPr>
            <w:fldChar w:fldCharType="end"/>
          </w:r>
        </w:p>
        <w:p w14:paraId="5C68A1CC">
          <w:pPr>
            <w:pageBreakBefore w:val="0"/>
            <w:widowControl w:val="0"/>
            <w:tabs>
              <w:tab w:val="right" w:leader="dot" w:pos="9069"/>
            </w:tabs>
            <w:wordWrap/>
            <w:overflowPunct/>
            <w:topLinePunct w:val="0"/>
            <w:bidi w:val="0"/>
            <w:spacing w:before="65" w:line="193" w:lineRule="auto"/>
            <w:ind w:left="4"/>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"bookmark9"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第二章  投标人须知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5</w:t>
          </w:r>
          <w:r>
            <w:rPr>
              <w:rFonts w:hint="default" w:ascii="Times New Roman" w:hAnsi="Times New Roman" w:eastAsia="Times New Roman" w:cs="Times New Roman"/>
              <w:color w:val="auto"/>
              <w:spacing w:val="0"/>
              <w:w w:val="100"/>
              <w:position w:val="0"/>
              <w:sz w:val="20"/>
              <w:szCs w:val="20"/>
              <w:lang w:eastAsia="zh-CN"/>
            </w:rPr>
            <w:fldChar w:fldCharType="end"/>
          </w:r>
        </w:p>
        <w:p w14:paraId="74142376">
          <w:pPr>
            <w:pageBreakBefore w:val="0"/>
            <w:widowControl w:val="0"/>
            <w:tabs>
              <w:tab w:val="right" w:leader="dot" w:pos="9069"/>
            </w:tabs>
            <w:wordWrap/>
            <w:overflowPunct/>
            <w:topLinePunct w:val="0"/>
            <w:bidi w:val="0"/>
            <w:spacing w:before="62" w:line="194" w:lineRule="auto"/>
            <w:ind w:left="8"/>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"bookmark10"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一、投标人须知前附表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5</w:t>
          </w:r>
          <w:r>
            <w:rPr>
              <w:rFonts w:hint="default" w:ascii="Times New Roman" w:hAnsi="Times New Roman" w:eastAsia="Times New Roman" w:cs="Times New Roman"/>
              <w:color w:val="auto"/>
              <w:spacing w:val="0"/>
              <w:w w:val="100"/>
              <w:position w:val="0"/>
              <w:sz w:val="20"/>
              <w:szCs w:val="20"/>
              <w:lang w:eastAsia="zh-CN"/>
            </w:rPr>
            <w:fldChar w:fldCharType="end"/>
          </w:r>
        </w:p>
        <w:p w14:paraId="6A60A488">
          <w:pPr>
            <w:pageBreakBefore w:val="0"/>
            <w:widowControl w:val="0"/>
            <w:tabs>
              <w:tab w:val="right" w:leader="dot" w:pos="9069"/>
            </w:tabs>
            <w:wordWrap/>
            <w:overflowPunct/>
            <w:topLinePunct w:val="0"/>
            <w:bidi w:val="0"/>
            <w:spacing w:before="63" w:line="193" w:lineRule="auto"/>
            <w:ind w:left="8"/>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"bookmark11"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二、招  标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5102E6FF">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"bookmark12"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  </w:t>
          </w:r>
          <w:r>
            <w:rPr>
              <w:rFonts w:hint="default" w:ascii="Times New Roman" w:hAnsi="Times New Roman" w:eastAsia="宋体" w:cs="Times New Roman"/>
              <w:color w:val="auto"/>
              <w:spacing w:val="0"/>
              <w:w w:val="100"/>
              <w:position w:val="0"/>
              <w:sz w:val="20"/>
              <w:szCs w:val="20"/>
              <w:lang w:eastAsia="zh-CN"/>
            </w:rPr>
            <w:t xml:space="preserve">适用范围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28AE4DBC">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"bookmark13"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  </w:t>
          </w:r>
          <w:r>
            <w:rPr>
              <w:rFonts w:hint="default" w:ascii="Times New Roman" w:hAnsi="Times New Roman" w:eastAsia="宋体" w:cs="Times New Roman"/>
              <w:color w:val="auto"/>
              <w:spacing w:val="0"/>
              <w:w w:val="100"/>
              <w:position w:val="0"/>
              <w:sz w:val="20"/>
              <w:szCs w:val="20"/>
              <w:lang w:eastAsia="zh-CN"/>
            </w:rPr>
            <w:t xml:space="preserve">定义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1779F382">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"bookmark14"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3.  </w:t>
          </w:r>
          <w:r>
            <w:rPr>
              <w:rFonts w:hint="default" w:ascii="Times New Roman" w:hAnsi="Times New Roman" w:eastAsia="宋体" w:cs="Times New Roman"/>
              <w:color w:val="auto"/>
              <w:spacing w:val="0"/>
              <w:w w:val="100"/>
              <w:position w:val="0"/>
              <w:sz w:val="20"/>
              <w:szCs w:val="20"/>
              <w:lang w:eastAsia="zh-CN"/>
            </w:rPr>
            <w:t xml:space="preserve">合格投标人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21D19246">
          <w:pPr>
            <w:pageBreakBefore w:val="0"/>
            <w:widowControl w:val="0"/>
            <w:tabs>
              <w:tab w:val="right" w:leader="dot" w:pos="9069"/>
            </w:tabs>
            <w:wordWrap/>
            <w:overflowPunct/>
            <w:topLinePunct w:val="0"/>
            <w:bidi w:val="0"/>
            <w:spacing w:before="62" w:line="193" w:lineRule="auto"/>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"bookmark15"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4.  </w:t>
          </w:r>
          <w:r>
            <w:rPr>
              <w:rFonts w:hint="default" w:ascii="Times New Roman" w:hAnsi="Times New Roman" w:eastAsia="宋体" w:cs="Times New Roman"/>
              <w:color w:val="auto"/>
              <w:spacing w:val="0"/>
              <w:w w:val="100"/>
              <w:position w:val="0"/>
              <w:sz w:val="20"/>
              <w:szCs w:val="20"/>
              <w:lang w:eastAsia="zh-CN"/>
            </w:rPr>
            <w:t xml:space="preserve">投标费用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p>
        <w:p w14:paraId="0C8CE2ED">
          <w:pPr>
            <w:pageBreakBefore w:val="0"/>
            <w:widowControl w:val="0"/>
            <w:tabs>
              <w:tab w:val="right" w:leader="dot" w:pos="9069"/>
            </w:tabs>
            <w:wordWrap/>
            <w:overflowPunct/>
            <w:topLinePunct w:val="0"/>
            <w:bidi w:val="0"/>
            <w:spacing w:before="65" w:line="194" w:lineRule="auto"/>
            <w:ind w:left="6"/>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"bookmark16"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5.  </w:t>
          </w:r>
          <w:r>
            <w:rPr>
              <w:rFonts w:hint="default" w:ascii="Times New Roman" w:hAnsi="Times New Roman" w:eastAsia="宋体" w:cs="Times New Roman"/>
              <w:color w:val="auto"/>
              <w:spacing w:val="0"/>
              <w:w w:val="100"/>
              <w:position w:val="0"/>
              <w:sz w:val="20"/>
              <w:szCs w:val="20"/>
              <w:lang w:eastAsia="zh-CN"/>
            </w:rPr>
            <w:t xml:space="preserve">投标人代表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4</w:t>
          </w:r>
        </w:p>
        <w:p w14:paraId="002C65E6">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"bookmark17"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6.  </w:t>
          </w:r>
          <w:r>
            <w:rPr>
              <w:rFonts w:hint="default" w:ascii="Times New Roman" w:hAnsi="Times New Roman" w:eastAsia="宋体" w:cs="Times New Roman"/>
              <w:color w:val="auto"/>
              <w:spacing w:val="0"/>
              <w:w w:val="100"/>
              <w:position w:val="0"/>
              <w:sz w:val="20"/>
              <w:szCs w:val="20"/>
              <w:lang w:eastAsia="zh-CN"/>
            </w:rPr>
            <w:t xml:space="preserve">招标文件的构成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4</w:t>
          </w:r>
        </w:p>
        <w:p w14:paraId="1759BA5D">
          <w:pPr>
            <w:pageBreakBefore w:val="0"/>
            <w:widowControl w:val="0"/>
            <w:tabs>
              <w:tab w:val="right" w:leader="dot" w:pos="9069"/>
            </w:tabs>
            <w:wordWrap/>
            <w:overflowPunct/>
            <w:topLinePunct w:val="0"/>
            <w:bidi w:val="0"/>
            <w:spacing w:before="62" w:line="193" w:lineRule="auto"/>
            <w:ind w:left="4"/>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7.  </w:t>
          </w:r>
          <w:r>
            <w:rPr>
              <w:rFonts w:hint="default" w:ascii="Times New Roman" w:hAnsi="Times New Roman" w:eastAsia="宋体" w:cs="Times New Roman"/>
              <w:color w:val="auto"/>
              <w:spacing w:val="0"/>
              <w:w w:val="100"/>
              <w:position w:val="0"/>
              <w:sz w:val="20"/>
              <w:szCs w:val="20"/>
              <w:lang w:eastAsia="zh-CN"/>
            </w:rPr>
            <w:t xml:space="preserve">投标人应当提交的资格、资信证明文件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4</w:t>
          </w:r>
        </w:p>
        <w:p w14:paraId="6ECF3991">
          <w:pPr>
            <w:pageBreakBefore w:val="0"/>
            <w:widowControl w:val="0"/>
            <w:tabs>
              <w:tab w:val="right" w:leader="dot" w:pos="9069"/>
            </w:tabs>
            <w:wordWrap/>
            <w:overflowPunct/>
            <w:topLinePunct w:val="0"/>
            <w:bidi w:val="0"/>
            <w:spacing w:before="62" w:line="194" w:lineRule="auto"/>
            <w:ind w:left="9"/>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"bookmark19"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8.  </w:t>
          </w:r>
          <w:r>
            <w:rPr>
              <w:rFonts w:hint="default" w:ascii="Times New Roman" w:hAnsi="Times New Roman" w:eastAsia="宋体" w:cs="Times New Roman"/>
              <w:color w:val="auto"/>
              <w:spacing w:val="0"/>
              <w:w w:val="100"/>
              <w:position w:val="0"/>
              <w:sz w:val="20"/>
              <w:szCs w:val="20"/>
              <w:lang w:eastAsia="zh-CN"/>
            </w:rPr>
            <w:t xml:space="preserve">为落实政府采购政策，采购标的需满足的要求， 以及投标人须提供的证明材料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5</w:t>
          </w:r>
          <w:r>
            <w:rPr>
              <w:rFonts w:hint="default" w:ascii="Times New Roman" w:hAnsi="Times New Roman" w:eastAsia="Times New Roman" w:cs="Times New Roman"/>
              <w:color w:val="auto"/>
              <w:spacing w:val="0"/>
              <w:w w:val="100"/>
              <w:position w:val="0"/>
              <w:sz w:val="20"/>
              <w:szCs w:val="20"/>
              <w:lang w:eastAsia="zh-CN"/>
            </w:rPr>
            <w:fldChar w:fldCharType="end"/>
          </w:r>
        </w:p>
        <w:p w14:paraId="38D34831">
          <w:pPr>
            <w:pageBreakBefore w:val="0"/>
            <w:widowControl w:val="0"/>
            <w:tabs>
              <w:tab w:val="right" w:leader="dot" w:pos="9069"/>
            </w:tabs>
            <w:wordWrap/>
            <w:overflowPunct/>
            <w:topLinePunct w:val="0"/>
            <w:bidi w:val="0"/>
            <w:spacing w:before="64" w:line="193" w:lineRule="auto"/>
            <w:ind w:left="5"/>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"bookmark20"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9.  </w:t>
          </w:r>
          <w:r>
            <w:rPr>
              <w:rFonts w:hint="eastAsia" w:ascii="Times New Roman" w:hAnsi="Times New Roman" w:eastAsia="Times New Roman" w:cs="Times New Roman"/>
              <w:color w:val="auto"/>
              <w:spacing w:val="0"/>
              <w:w w:val="100"/>
              <w:position w:val="0"/>
              <w:sz w:val="20"/>
              <w:szCs w:val="20"/>
              <w:lang w:val="en-US" w:eastAsia="zh-CN"/>
            </w:rPr>
            <w:t>采购需求标准</w:t>
          </w:r>
          <w:r>
            <w:rPr>
              <w:rFonts w:hint="default" w:ascii="Times New Roman" w:hAnsi="Times New Roman" w:eastAsia="宋体" w:cs="Times New Roman"/>
              <w:color w:val="auto"/>
              <w:spacing w:val="0"/>
              <w:w w:val="100"/>
              <w:position w:val="0"/>
              <w:sz w:val="20"/>
              <w:szCs w:val="20"/>
              <w:lang w:eastAsia="zh-CN"/>
            </w:rPr>
            <w:t xml:space="preserve">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1</w:t>
          </w:r>
          <w:r>
            <w:rPr>
              <w:rFonts w:hint="eastAsia" w:ascii="Times New Roman" w:hAnsi="Times New Roman" w:eastAsia="Times New Roman" w:cs="Times New Roman"/>
              <w:color w:val="auto"/>
              <w:spacing w:val="0"/>
              <w:w w:val="100"/>
              <w:position w:val="0"/>
              <w:sz w:val="20"/>
              <w:szCs w:val="20"/>
              <w:lang w:val="en-US" w:eastAsia="zh-CN"/>
            </w:rPr>
            <w:t>9</w:t>
          </w:r>
          <w:r>
            <w:rPr>
              <w:rFonts w:hint="default" w:ascii="Times New Roman" w:hAnsi="Times New Roman" w:eastAsia="Times New Roman" w:cs="Times New Roman"/>
              <w:color w:val="auto"/>
              <w:spacing w:val="0"/>
              <w:w w:val="100"/>
              <w:position w:val="0"/>
              <w:sz w:val="20"/>
              <w:szCs w:val="20"/>
              <w:lang w:eastAsia="zh-CN"/>
            </w:rPr>
            <w:fldChar w:fldCharType="end"/>
          </w:r>
        </w:p>
        <w:p w14:paraId="42AC8E05">
          <w:pPr>
            <w:pageBreakBefore w:val="0"/>
            <w:widowControl w:val="0"/>
            <w:tabs>
              <w:tab w:val="right" w:leader="dot" w:pos="9069"/>
            </w:tabs>
            <w:wordWrap/>
            <w:overflowPunct/>
            <w:topLinePunct w:val="0"/>
            <w:bidi w:val="0"/>
            <w:spacing w:before="62" w:line="193" w:lineRule="auto"/>
            <w:ind w:left="2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"bookmark21"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10.  </w:t>
          </w:r>
          <w:r>
            <w:rPr>
              <w:rFonts w:hint="default" w:ascii="Times New Roman" w:hAnsi="Times New Roman" w:eastAsia="宋体" w:cs="Times New Roman"/>
              <w:color w:val="auto"/>
              <w:spacing w:val="0"/>
              <w:w w:val="100"/>
              <w:position w:val="0"/>
              <w:sz w:val="20"/>
              <w:szCs w:val="20"/>
              <w:lang w:eastAsia="zh-CN"/>
            </w:rPr>
            <w:t xml:space="preserve">招标文件的修改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20</w:t>
          </w:r>
          <w:r>
            <w:rPr>
              <w:rFonts w:hint="default" w:ascii="Times New Roman" w:hAnsi="Times New Roman" w:eastAsia="Times New Roman" w:cs="Times New Roman"/>
              <w:color w:val="auto"/>
              <w:spacing w:val="0"/>
              <w:w w:val="100"/>
              <w:position w:val="0"/>
              <w:sz w:val="20"/>
              <w:szCs w:val="20"/>
              <w:lang w:eastAsia="zh-CN"/>
            </w:rPr>
            <w:fldChar w:fldCharType="end"/>
          </w:r>
        </w:p>
        <w:p w14:paraId="384648EC">
          <w:pPr>
            <w:pageBreakBefore w:val="0"/>
            <w:widowControl w:val="0"/>
            <w:tabs>
              <w:tab w:val="right" w:leader="dot" w:pos="9069"/>
            </w:tabs>
            <w:wordWrap/>
            <w:overflowPunct/>
            <w:topLinePunct w:val="0"/>
            <w:bidi w:val="0"/>
            <w:spacing w:before="64" w:line="194" w:lineRule="auto"/>
            <w:ind w:left="4"/>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"bookmark22"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三、 投  标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20</w:t>
          </w:r>
          <w:r>
            <w:rPr>
              <w:rFonts w:hint="default" w:ascii="Times New Roman" w:hAnsi="Times New Roman" w:eastAsia="Times New Roman" w:cs="Times New Roman"/>
              <w:color w:val="auto"/>
              <w:spacing w:val="0"/>
              <w:w w:val="100"/>
              <w:position w:val="0"/>
              <w:sz w:val="20"/>
              <w:szCs w:val="20"/>
              <w:lang w:eastAsia="zh-CN"/>
            </w:rPr>
            <w:fldChar w:fldCharType="end"/>
          </w:r>
        </w:p>
        <w:p w14:paraId="5F111594">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"bookmark23"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11.  </w:t>
          </w:r>
          <w:r>
            <w:rPr>
              <w:rFonts w:hint="default" w:ascii="Times New Roman" w:hAnsi="Times New Roman" w:eastAsia="宋体" w:cs="Times New Roman"/>
              <w:color w:val="auto"/>
              <w:spacing w:val="0"/>
              <w:w w:val="100"/>
              <w:position w:val="0"/>
              <w:sz w:val="20"/>
              <w:szCs w:val="20"/>
              <w:lang w:eastAsia="zh-CN"/>
            </w:rPr>
            <w:t xml:space="preserve">投标文件的编制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0</w:t>
          </w:r>
        </w:p>
        <w:p w14:paraId="5B5D013D">
          <w:pPr>
            <w:pageBreakBefore w:val="0"/>
            <w:widowControl w:val="0"/>
            <w:tabs>
              <w:tab w:val="right" w:leader="dot" w:pos="9069"/>
            </w:tabs>
            <w:wordWrap/>
            <w:overflowPunct/>
            <w:topLinePunct w:val="0"/>
            <w:bidi w:val="0"/>
            <w:spacing w:before="65"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"bookmark24"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12.  </w:t>
          </w:r>
          <w:r>
            <w:rPr>
              <w:rFonts w:hint="default" w:ascii="Times New Roman" w:hAnsi="Times New Roman" w:eastAsia="宋体" w:cs="Times New Roman"/>
              <w:color w:val="auto"/>
              <w:spacing w:val="0"/>
              <w:w w:val="100"/>
              <w:position w:val="0"/>
              <w:sz w:val="20"/>
              <w:szCs w:val="20"/>
              <w:lang w:eastAsia="zh-CN"/>
            </w:rPr>
            <w:t xml:space="preserve">投标文件计量单位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0</w:t>
          </w:r>
        </w:p>
        <w:p w14:paraId="73D3A58F">
          <w:pPr>
            <w:pageBreakBefore w:val="0"/>
            <w:widowControl w:val="0"/>
            <w:wordWrap/>
            <w:overflowPunct/>
            <w:topLinePunct w:val="0"/>
            <w:bidi w:val="0"/>
            <w:spacing w:before="62" w:line="223" w:lineRule="auto"/>
            <w:ind w:left="21"/>
            <w:rPr>
              <w:rFonts w:hint="default" w:ascii="Times New Roman" w:hAnsi="Times New Roman" w:eastAsia="宋体"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"bookmark25"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13.  </w:t>
          </w:r>
          <w:r>
            <w:rPr>
              <w:rFonts w:hint="default" w:ascii="Times New Roman" w:hAnsi="Times New Roman" w:eastAsia="宋体" w:cs="Times New Roman"/>
              <w:color w:val="auto"/>
              <w:spacing w:val="0"/>
              <w:w w:val="100"/>
              <w:position w:val="0"/>
              <w:sz w:val="20"/>
              <w:szCs w:val="20"/>
              <w:lang w:eastAsia="zh-CN"/>
            </w:rPr>
            <w:t>提供相同品牌产品的不同投标人参加同一合同项下投标的，参加评标、获得中标人推荐资格的</w:t>
          </w:r>
          <w:r>
            <w:rPr>
              <w:rFonts w:hint="default" w:ascii="Times New Roman" w:hAnsi="Times New Roman" w:eastAsia="宋体" w:cs="Times New Roman"/>
              <w:color w:val="auto"/>
              <w:spacing w:val="0"/>
              <w:w w:val="100"/>
              <w:position w:val="0"/>
              <w:sz w:val="20"/>
              <w:szCs w:val="20"/>
              <w:lang w:eastAsia="zh-CN"/>
            </w:rPr>
            <w:fldChar w:fldCharType="end"/>
          </w:r>
          <w:r>
            <w:rPr>
              <w:rFonts w:hint="eastAsia" w:ascii="Times New Roman" w:hAnsi="Times New Roman" w:eastAsia="宋体" w:cs="Times New Roman"/>
              <w:color w:val="auto"/>
              <w:spacing w:val="0"/>
              <w:w w:val="100"/>
              <w:position w:val="0"/>
              <w:sz w:val="20"/>
              <w:szCs w:val="20"/>
              <w:lang w:val="en-US" w:eastAsia="zh-CN"/>
            </w:rPr>
            <w:t>认定</w:t>
          </w:r>
        </w:p>
        <w:p w14:paraId="17572C3D">
          <w:pPr>
            <w:pageBreakBefore w:val="0"/>
            <w:widowControl w:val="0"/>
            <w:tabs>
              <w:tab w:val="right" w:leader="dot" w:pos="9069"/>
            </w:tabs>
            <w:wordWrap/>
            <w:overflowPunct/>
            <w:topLinePunct w:val="0"/>
            <w:bidi w:val="0"/>
            <w:spacing w:before="32" w:line="222" w:lineRule="auto"/>
            <w:ind w:left="4"/>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eastAsia="宋体" w:cs="Times New Roman"/>
              <w:color w:val="auto"/>
              <w:spacing w:val="0"/>
              <w:w w:val="100"/>
              <w:position w:val="0"/>
              <w:sz w:val="20"/>
              <w:szCs w:val="20"/>
              <w:lang w:eastAsia="zh-CN"/>
            </w:rPr>
            <w:t xml:space="preserve">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21</w:t>
          </w:r>
        </w:p>
        <w:p w14:paraId="7887FA9B">
          <w:pPr>
            <w:pageBreakBefore w:val="0"/>
            <w:widowControl w:val="0"/>
            <w:tabs>
              <w:tab w:val="right" w:leader="dot" w:pos="9069"/>
            </w:tabs>
            <w:wordWrap/>
            <w:overflowPunct/>
            <w:topLinePunct w:val="0"/>
            <w:bidi w:val="0"/>
            <w:spacing w:before="31"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"bookmark27"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14.  </w:t>
          </w:r>
          <w:r>
            <w:rPr>
              <w:rFonts w:hint="default" w:ascii="Times New Roman" w:hAnsi="Times New Roman" w:eastAsia="宋体" w:cs="Times New Roman"/>
              <w:color w:val="auto"/>
              <w:spacing w:val="0"/>
              <w:w w:val="100"/>
              <w:position w:val="0"/>
              <w:sz w:val="20"/>
              <w:szCs w:val="20"/>
              <w:lang w:eastAsia="zh-CN"/>
            </w:rPr>
            <w:t xml:space="preserve">投标文件的构成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宋体"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val="en-US" w:eastAsia="zh-CN"/>
            </w:rPr>
            <w:t>1</w:t>
          </w:r>
          <w:r>
            <w:rPr>
              <w:rFonts w:hint="default" w:ascii="Times New Roman" w:hAnsi="Times New Roman" w:eastAsia="Times New Roman" w:cs="Times New Roman"/>
              <w:color w:val="auto"/>
              <w:spacing w:val="0"/>
              <w:w w:val="100"/>
              <w:position w:val="0"/>
              <w:sz w:val="20"/>
              <w:szCs w:val="20"/>
              <w:lang w:eastAsia="zh-CN"/>
            </w:rPr>
            <w:fldChar w:fldCharType="end"/>
          </w:r>
        </w:p>
        <w:p w14:paraId="77B0779B">
          <w:pPr>
            <w:pageBreakBefore w:val="0"/>
            <w:widowControl w:val="0"/>
            <w:tabs>
              <w:tab w:val="right" w:leader="dot" w:pos="9069"/>
            </w:tabs>
            <w:wordWrap/>
            <w:overflowPunct/>
            <w:topLinePunct w:val="0"/>
            <w:bidi w:val="0"/>
            <w:spacing w:before="62" w:line="194"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"bookmark28"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15.  </w:t>
          </w:r>
          <w:r>
            <w:rPr>
              <w:rFonts w:hint="default" w:ascii="Times New Roman" w:hAnsi="Times New Roman" w:eastAsia="宋体" w:cs="Times New Roman"/>
              <w:color w:val="auto"/>
              <w:spacing w:val="0"/>
              <w:w w:val="100"/>
              <w:position w:val="0"/>
              <w:sz w:val="20"/>
              <w:szCs w:val="20"/>
              <w:lang w:eastAsia="zh-CN"/>
            </w:rPr>
            <w:t xml:space="preserve">投标报价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1</w:t>
          </w:r>
        </w:p>
        <w:p w14:paraId="0E9E2615">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eastAsia="Times New Roman" w:cs="Times New Roman"/>
              <w:color w:val="auto"/>
              <w:spacing w:val="0"/>
              <w:w w:val="100"/>
              <w:position w:val="0"/>
              <w:sz w:val="20"/>
              <w:szCs w:val="20"/>
              <w:lang w:eastAsia="zh-CN"/>
            </w:rPr>
            <w:fldChar w:fldCharType="begin"/>
          </w:r>
          <w:r>
            <w:rPr>
              <w:rFonts w:hint="default" w:ascii="Times New Roman" w:hAnsi="Times New Roman" w:eastAsia="Times New Roman" w:cs="Times New Roman"/>
              <w:color w:val="auto"/>
              <w:spacing w:val="0"/>
              <w:w w:val="100"/>
              <w:position w:val="0"/>
              <w:sz w:val="20"/>
              <w:szCs w:val="20"/>
              <w:lang w:eastAsia="zh-CN"/>
            </w:rPr>
            <w:instrText xml:space="preserve"> HYPERLINK \l "bookmark29" </w:instrText>
          </w:r>
          <w:r>
            <w:rPr>
              <w:rFonts w:hint="default" w:ascii="Times New Roman" w:hAnsi="Times New Roman" w:eastAsia="Times New Roman" w:cs="Times New Roman"/>
              <w:color w:val="auto"/>
              <w:spacing w:val="0"/>
              <w:w w:val="100"/>
              <w:position w:val="0"/>
              <w:sz w:val="20"/>
              <w:szCs w:val="20"/>
              <w:lang w:eastAsia="zh-CN"/>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16.  投标保证金 </w:t>
          </w:r>
          <w:r>
            <w:rPr>
              <w:rFonts w:hint="default" w:ascii="Times New Roman" w:hAnsi="Times New Roman" w:eastAsia="Times New Roman"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2</w:t>
          </w:r>
        </w:p>
        <w:p w14:paraId="47109FC0">
          <w:pPr>
            <w:pageBreakBefore w:val="0"/>
            <w:widowControl w:val="0"/>
            <w:tabs>
              <w:tab w:val="right" w:leader="dot" w:pos="9069"/>
            </w:tabs>
            <w:wordWrap/>
            <w:overflowPunct/>
            <w:topLinePunct w:val="0"/>
            <w:bidi w:val="0"/>
            <w:spacing w:before="65" w:line="194" w:lineRule="auto"/>
            <w:ind w:left="2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"bookmark30"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17.  </w:t>
          </w:r>
          <w:r>
            <w:rPr>
              <w:rFonts w:hint="default" w:ascii="Times New Roman" w:hAnsi="Times New Roman" w:eastAsia="宋体" w:cs="Times New Roman"/>
              <w:color w:val="auto"/>
              <w:spacing w:val="0"/>
              <w:w w:val="100"/>
              <w:position w:val="0"/>
              <w:sz w:val="20"/>
              <w:szCs w:val="20"/>
              <w:lang w:eastAsia="zh-CN"/>
            </w:rPr>
            <w:t xml:space="preserve">投标有效期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23</w:t>
          </w:r>
          <w:r>
            <w:rPr>
              <w:rFonts w:hint="default" w:ascii="Times New Roman" w:hAnsi="Times New Roman" w:eastAsia="Times New Roman" w:cs="Times New Roman"/>
              <w:color w:val="auto"/>
              <w:spacing w:val="0"/>
              <w:w w:val="100"/>
              <w:position w:val="0"/>
              <w:sz w:val="20"/>
              <w:szCs w:val="20"/>
              <w:lang w:eastAsia="zh-CN"/>
            </w:rPr>
            <w:fldChar w:fldCharType="end"/>
          </w:r>
        </w:p>
        <w:p w14:paraId="7E29725E">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"bookmark31"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18.  </w:t>
          </w:r>
          <w:r>
            <w:rPr>
              <w:rFonts w:hint="default" w:ascii="Times New Roman" w:hAnsi="Times New Roman" w:eastAsia="宋体" w:cs="Times New Roman"/>
              <w:color w:val="auto"/>
              <w:spacing w:val="0"/>
              <w:w w:val="100"/>
              <w:position w:val="0"/>
              <w:sz w:val="20"/>
              <w:szCs w:val="20"/>
              <w:lang w:eastAsia="zh-CN"/>
            </w:rPr>
            <w:t xml:space="preserve">投标文件的递交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3</w:t>
          </w:r>
        </w:p>
        <w:p w14:paraId="3DF5EC59">
          <w:pPr>
            <w:pageBreakBefore w:val="0"/>
            <w:widowControl w:val="0"/>
            <w:tabs>
              <w:tab w:val="right" w:leader="dot" w:pos="9069"/>
            </w:tabs>
            <w:wordWrap/>
            <w:overflowPunct/>
            <w:topLinePunct w:val="0"/>
            <w:bidi w:val="0"/>
            <w:spacing w:before="64" w:line="193" w:lineRule="auto"/>
            <w:ind w:left="2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"bookmark32"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19.  </w:t>
          </w:r>
          <w:r>
            <w:rPr>
              <w:rFonts w:hint="default" w:ascii="Times New Roman" w:hAnsi="Times New Roman" w:eastAsia="宋体" w:cs="Times New Roman"/>
              <w:color w:val="auto"/>
              <w:spacing w:val="0"/>
              <w:w w:val="100"/>
              <w:position w:val="0"/>
              <w:sz w:val="20"/>
              <w:szCs w:val="20"/>
              <w:lang w:eastAsia="zh-CN"/>
            </w:rPr>
            <w:t xml:space="preserve">分包的规定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4</w:t>
          </w:r>
        </w:p>
        <w:p w14:paraId="1284C8A4">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"bookmark33"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20.  </w:t>
          </w:r>
          <w:r>
            <w:rPr>
              <w:rFonts w:hint="default" w:ascii="Times New Roman" w:hAnsi="Times New Roman" w:eastAsia="宋体" w:cs="Times New Roman"/>
              <w:color w:val="auto"/>
              <w:spacing w:val="0"/>
              <w:w w:val="100"/>
              <w:position w:val="0"/>
              <w:sz w:val="20"/>
              <w:szCs w:val="20"/>
              <w:lang w:eastAsia="zh-CN"/>
            </w:rPr>
            <w:t xml:space="preserve">恶意串通等行为的处理及串通投标情形的认定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4</w:t>
          </w:r>
        </w:p>
        <w:p w14:paraId="2B146FD2">
          <w:pPr>
            <w:pageBreakBefore w:val="0"/>
            <w:widowControl w:val="0"/>
            <w:tabs>
              <w:tab w:val="right" w:leader="dot" w:pos="9069"/>
            </w:tabs>
            <w:wordWrap/>
            <w:overflowPunct/>
            <w:topLinePunct w:val="0"/>
            <w:bidi w:val="0"/>
            <w:spacing w:before="64" w:line="193" w:lineRule="auto"/>
            <w:ind w:left="24"/>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"bookmark34"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四、开标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5</w:t>
          </w:r>
        </w:p>
        <w:p w14:paraId="58D9564D">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"bookmark35"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21.  </w:t>
          </w:r>
          <w:r>
            <w:rPr>
              <w:rFonts w:hint="default" w:ascii="Times New Roman" w:hAnsi="Times New Roman" w:eastAsia="宋体" w:cs="Times New Roman"/>
              <w:color w:val="auto"/>
              <w:spacing w:val="0"/>
              <w:w w:val="100"/>
              <w:position w:val="0"/>
              <w:sz w:val="20"/>
              <w:szCs w:val="20"/>
              <w:lang w:eastAsia="zh-CN"/>
            </w:rPr>
            <w:t xml:space="preserve">开标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5</w:t>
          </w:r>
        </w:p>
        <w:p w14:paraId="03E61DFF">
          <w:pPr>
            <w:pageBreakBefore w:val="0"/>
            <w:widowControl w:val="0"/>
            <w:tabs>
              <w:tab w:val="right" w:leader="dot" w:pos="9069"/>
            </w:tabs>
            <w:wordWrap/>
            <w:overflowPunct/>
            <w:topLinePunct w:val="0"/>
            <w:bidi w:val="0"/>
            <w:spacing w:before="62" w:line="194" w:lineRule="auto"/>
            <w:ind w:left="8"/>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"bookmark36"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五、评标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5</w:t>
          </w:r>
        </w:p>
        <w:p w14:paraId="3F89AE03">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"bookmark37"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22.  </w:t>
          </w:r>
          <w:r>
            <w:rPr>
              <w:rFonts w:hint="default" w:ascii="Times New Roman" w:hAnsi="Times New Roman" w:eastAsia="宋体" w:cs="Times New Roman"/>
              <w:color w:val="auto"/>
              <w:spacing w:val="0"/>
              <w:w w:val="100"/>
              <w:position w:val="0"/>
              <w:sz w:val="20"/>
              <w:szCs w:val="20"/>
              <w:lang w:eastAsia="zh-CN"/>
            </w:rPr>
            <w:t xml:space="preserve">评标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5</w:t>
          </w:r>
        </w:p>
        <w:p w14:paraId="52E57C47">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23.  </w:t>
          </w:r>
          <w:r>
            <w:rPr>
              <w:rFonts w:hint="default" w:ascii="Times New Roman" w:hAnsi="Times New Roman" w:eastAsia="宋体" w:cs="Times New Roman"/>
              <w:color w:val="auto"/>
              <w:spacing w:val="0"/>
              <w:w w:val="100"/>
              <w:position w:val="0"/>
              <w:sz w:val="20"/>
              <w:szCs w:val="20"/>
              <w:lang w:eastAsia="zh-CN"/>
            </w:rPr>
            <w:t xml:space="preserve">评标方法和评标标准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val="en-US"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8</w:t>
          </w:r>
        </w:p>
        <w:p w14:paraId="3B5823D0">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"bookmark39"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六、意外情况的情形和处理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8</w:t>
          </w:r>
          <w:r>
            <w:rPr>
              <w:rFonts w:hint="default" w:ascii="Times New Roman" w:hAnsi="Times New Roman" w:eastAsia="Times New Roman" w:cs="Times New Roman"/>
              <w:color w:val="auto"/>
              <w:spacing w:val="0"/>
              <w:w w:val="100"/>
              <w:position w:val="0"/>
              <w:sz w:val="20"/>
              <w:szCs w:val="20"/>
              <w:lang w:eastAsia="zh-CN"/>
            </w:rPr>
            <w:fldChar w:fldCharType="end"/>
          </w:r>
        </w:p>
        <w:p w14:paraId="49FE8096">
          <w:pPr>
            <w:pageBreakBefore w:val="0"/>
            <w:widowControl w:val="0"/>
            <w:tabs>
              <w:tab w:val="right" w:leader="dot" w:pos="9069"/>
            </w:tabs>
            <w:wordWrap/>
            <w:overflowPunct/>
            <w:topLinePunct w:val="0"/>
            <w:bidi w:val="0"/>
            <w:spacing w:before="64" w:line="222"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"bookmark40"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24.  </w:t>
          </w:r>
          <w:r>
            <w:rPr>
              <w:rFonts w:hint="default" w:ascii="Times New Roman" w:hAnsi="Times New Roman" w:eastAsia="宋体" w:cs="Times New Roman"/>
              <w:color w:val="auto"/>
              <w:spacing w:val="0"/>
              <w:w w:val="100"/>
              <w:position w:val="0"/>
              <w:sz w:val="20"/>
              <w:szCs w:val="20"/>
              <w:lang w:eastAsia="zh-CN"/>
            </w:rPr>
            <w:t xml:space="preserve">意外情况的情形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8</w:t>
          </w:r>
          <w:r>
            <w:rPr>
              <w:rFonts w:hint="default" w:ascii="Times New Roman" w:hAnsi="Times New Roman" w:eastAsia="Times New Roman" w:cs="Times New Roman"/>
              <w:color w:val="auto"/>
              <w:spacing w:val="0"/>
              <w:w w:val="100"/>
              <w:position w:val="0"/>
              <w:sz w:val="20"/>
              <w:szCs w:val="20"/>
              <w:lang w:eastAsia="zh-CN"/>
            </w:rPr>
            <w:fldChar w:fldCharType="end"/>
          </w:r>
        </w:p>
        <w:p w14:paraId="77353C92">
          <w:pPr>
            <w:pageBreakBefore w:val="0"/>
            <w:widowControl w:val="0"/>
            <w:tabs>
              <w:tab w:val="right" w:leader="dot" w:pos="9069"/>
            </w:tabs>
            <w:wordWrap/>
            <w:overflowPunct/>
            <w:topLinePunct w:val="0"/>
            <w:bidi w:val="0"/>
            <w:spacing w:before="31" w:line="222"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eastAsia="Times New Roman" w:cs="Times New Roman"/>
              <w:color w:val="auto"/>
              <w:spacing w:val="0"/>
              <w:w w:val="100"/>
              <w:position w:val="0"/>
              <w:sz w:val="20"/>
              <w:szCs w:val="20"/>
              <w:lang w:eastAsia="zh-CN"/>
            </w:rPr>
            <w:t xml:space="preserve">25.  </w:t>
          </w:r>
          <w:r>
            <w:rPr>
              <w:rFonts w:hint="default" w:ascii="Times New Roman" w:hAnsi="Times New Roman" w:eastAsia="宋体" w:cs="Times New Roman"/>
              <w:color w:val="auto"/>
              <w:spacing w:val="0"/>
              <w:w w:val="100"/>
              <w:position w:val="0"/>
              <w:sz w:val="20"/>
              <w:szCs w:val="20"/>
              <w:lang w:eastAsia="zh-CN"/>
            </w:rPr>
            <w:t xml:space="preserve">意外情况的处理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宋体" w:cs="Times New Roman"/>
              <w:color w:val="auto"/>
              <w:spacing w:val="0"/>
              <w:w w:val="100"/>
              <w:position w:val="0"/>
              <w:sz w:val="20"/>
              <w:szCs w:val="20"/>
              <w:lang w:eastAsia="zh-CN"/>
            </w:rPr>
            <w:t xml:space="preserve"> </w:t>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9</w:t>
          </w:r>
        </w:p>
        <w:p w14:paraId="5DA08703">
          <w:pPr>
            <w:pageBreakBefore w:val="0"/>
            <w:widowControl w:val="0"/>
            <w:tabs>
              <w:tab w:val="right" w:leader="dot" w:pos="9069"/>
            </w:tabs>
            <w:wordWrap/>
            <w:overflowPunct/>
            <w:topLinePunct w:val="0"/>
            <w:bidi w:val="0"/>
            <w:spacing w:before="30" w:line="194" w:lineRule="auto"/>
            <w:ind w:left="3"/>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"bookmark42"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七、中标和合同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9</w:t>
          </w:r>
          <w:r>
            <w:rPr>
              <w:rFonts w:hint="default" w:ascii="Times New Roman" w:hAnsi="Times New Roman" w:eastAsia="Times New Roman" w:cs="Times New Roman"/>
              <w:color w:val="auto"/>
              <w:spacing w:val="0"/>
              <w:w w:val="100"/>
              <w:position w:val="0"/>
              <w:sz w:val="20"/>
              <w:szCs w:val="20"/>
              <w:lang w:eastAsia="zh-CN"/>
            </w:rPr>
            <w:fldChar w:fldCharType="end"/>
          </w:r>
        </w:p>
        <w:p w14:paraId="7CE2BF1A">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"bookmark43"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26.  </w:t>
          </w:r>
          <w:r>
            <w:rPr>
              <w:rFonts w:hint="default" w:ascii="Times New Roman" w:hAnsi="Times New Roman" w:eastAsia="宋体" w:cs="Times New Roman"/>
              <w:color w:val="auto"/>
              <w:spacing w:val="0"/>
              <w:w w:val="100"/>
              <w:position w:val="0"/>
              <w:sz w:val="20"/>
              <w:szCs w:val="20"/>
              <w:lang w:eastAsia="zh-CN"/>
            </w:rPr>
            <w:t xml:space="preserve">中标人的确定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9</w:t>
          </w:r>
          <w:r>
            <w:rPr>
              <w:rFonts w:hint="default" w:ascii="Times New Roman" w:hAnsi="Times New Roman" w:eastAsia="Times New Roman" w:cs="Times New Roman"/>
              <w:color w:val="auto"/>
              <w:spacing w:val="0"/>
              <w:w w:val="100"/>
              <w:position w:val="0"/>
              <w:sz w:val="20"/>
              <w:szCs w:val="20"/>
              <w:lang w:eastAsia="zh-CN"/>
            </w:rPr>
            <w:fldChar w:fldCharType="end"/>
          </w:r>
        </w:p>
        <w:p w14:paraId="349789DA">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"bookmark44"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27.  </w:t>
          </w:r>
          <w:r>
            <w:rPr>
              <w:rFonts w:hint="default" w:ascii="Times New Roman" w:hAnsi="Times New Roman" w:eastAsia="宋体" w:cs="Times New Roman"/>
              <w:color w:val="auto"/>
              <w:spacing w:val="0"/>
              <w:w w:val="100"/>
              <w:position w:val="0"/>
              <w:sz w:val="20"/>
              <w:szCs w:val="20"/>
              <w:lang w:eastAsia="zh-CN"/>
            </w:rPr>
            <w:t xml:space="preserve">中标结果公告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9</w:t>
          </w:r>
          <w:r>
            <w:rPr>
              <w:rFonts w:hint="default" w:ascii="Times New Roman" w:hAnsi="Times New Roman" w:eastAsia="Times New Roman" w:cs="Times New Roman"/>
              <w:color w:val="auto"/>
              <w:spacing w:val="0"/>
              <w:w w:val="100"/>
              <w:position w:val="0"/>
              <w:sz w:val="20"/>
              <w:szCs w:val="20"/>
              <w:lang w:eastAsia="zh-CN"/>
            </w:rPr>
            <w:fldChar w:fldCharType="end"/>
          </w:r>
        </w:p>
        <w:p w14:paraId="1EC08796">
          <w:pPr>
            <w:pageBreakBefore w:val="0"/>
            <w:widowControl w:val="0"/>
            <w:tabs>
              <w:tab w:val="right" w:leader="dot" w:pos="9069"/>
            </w:tabs>
            <w:wordWrap/>
            <w:overflowPunct/>
            <w:topLinePunct w:val="0"/>
            <w:bidi w:val="0"/>
            <w:spacing w:before="64" w:line="194" w:lineRule="auto"/>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"bookmark45"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28.  </w:t>
          </w:r>
          <w:r>
            <w:rPr>
              <w:rFonts w:hint="default" w:ascii="Times New Roman" w:hAnsi="Times New Roman" w:eastAsia="宋体" w:cs="Times New Roman"/>
              <w:color w:val="auto"/>
              <w:spacing w:val="0"/>
              <w:w w:val="100"/>
              <w:position w:val="0"/>
              <w:sz w:val="20"/>
              <w:szCs w:val="20"/>
              <w:lang w:eastAsia="zh-CN"/>
            </w:rPr>
            <w:t xml:space="preserve">履约保证金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eastAsia" w:ascii="Times New Roman" w:hAnsi="Times New Roman" w:eastAsia="Times New Roman" w:cs="Times New Roman"/>
              <w:color w:val="auto"/>
              <w:spacing w:val="0"/>
              <w:w w:val="100"/>
              <w:position w:val="0"/>
              <w:sz w:val="20"/>
              <w:szCs w:val="20"/>
              <w:lang w:val="en-US" w:eastAsia="zh-CN"/>
            </w:rPr>
            <w:t>9</w:t>
          </w:r>
          <w:r>
            <w:rPr>
              <w:rFonts w:hint="default" w:ascii="Times New Roman" w:hAnsi="Times New Roman" w:eastAsia="Times New Roman" w:cs="Times New Roman"/>
              <w:color w:val="auto"/>
              <w:spacing w:val="0"/>
              <w:w w:val="100"/>
              <w:position w:val="0"/>
              <w:sz w:val="20"/>
              <w:szCs w:val="20"/>
              <w:lang w:eastAsia="zh-CN"/>
            </w:rPr>
            <w:fldChar w:fldCharType="end"/>
          </w:r>
        </w:p>
        <w:p w14:paraId="4AF9F621">
          <w:pPr>
            <w:pageBreakBefore w:val="0"/>
            <w:widowControl w:val="0"/>
            <w:tabs>
              <w:tab w:val="right" w:leader="dot" w:pos="9069"/>
            </w:tabs>
            <w:wordWrap/>
            <w:overflowPunct/>
            <w:topLinePunct w:val="0"/>
            <w:bidi w:val="0"/>
            <w:spacing w:before="31" w:line="272" w:lineRule="exact"/>
            <w:ind w:left="1"/>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"bookmark46"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29.  </w:t>
          </w:r>
          <w:r>
            <w:rPr>
              <w:rFonts w:hint="default" w:ascii="Times New Roman" w:hAnsi="Times New Roman" w:eastAsia="宋体" w:cs="Times New Roman"/>
              <w:color w:val="auto"/>
              <w:spacing w:val="0"/>
              <w:w w:val="100"/>
              <w:position w:val="0"/>
              <w:sz w:val="20"/>
              <w:szCs w:val="20"/>
              <w:lang w:eastAsia="zh-CN"/>
            </w:rPr>
            <w:t xml:space="preserve">签订合同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t>2</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9</w:t>
          </w:r>
        </w:p>
        <w:p w14:paraId="40B6B24F">
          <w:pPr>
            <w:pageBreakBefore w:val="0"/>
            <w:widowControl w:val="0"/>
            <w:tabs>
              <w:tab w:val="right" w:leader="dot" w:pos="9069"/>
            </w:tabs>
            <w:wordWrap/>
            <w:overflowPunct/>
            <w:topLinePunct w:val="0"/>
            <w:bidi w:val="0"/>
            <w:spacing w:before="32" w:line="193" w:lineRule="auto"/>
            <w:ind w:left="8"/>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"bookmark47"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 xml:space="preserve">八、询问和质疑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0</w:t>
          </w:r>
        </w:p>
        <w:p w14:paraId="6022F483">
          <w:pPr>
            <w:pageBreakBefore w:val="0"/>
            <w:widowControl w:val="0"/>
            <w:tabs>
              <w:tab w:val="right" w:leader="dot" w:pos="9069"/>
            </w:tabs>
            <w:wordWrap/>
            <w:overflowPunct/>
            <w:topLinePunct w:val="0"/>
            <w:bidi w:val="0"/>
            <w:spacing w:before="62" w:line="229" w:lineRule="auto"/>
            <w:ind w:left="5"/>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30.  </w:t>
          </w:r>
          <w:r>
            <w:rPr>
              <w:rFonts w:hint="default" w:ascii="Times New Roman" w:hAnsi="Times New Roman" w:eastAsia="宋体" w:cs="Times New Roman"/>
              <w:color w:val="auto"/>
              <w:spacing w:val="0"/>
              <w:w w:val="100"/>
              <w:position w:val="0"/>
              <w:sz w:val="20"/>
              <w:szCs w:val="20"/>
              <w:lang w:eastAsia="zh-CN"/>
            </w:rPr>
            <w:t xml:space="preserve">询问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0</w:t>
          </w:r>
        </w:p>
        <w:p w14:paraId="22167FFB">
          <w:pPr>
            <w:pageBreakBefore w:val="0"/>
            <w:widowControl w:val="0"/>
            <w:tabs>
              <w:tab w:val="right" w:leader="dot" w:pos="9069"/>
            </w:tabs>
            <w:wordWrap/>
            <w:overflowPunct/>
            <w:topLinePunct w:val="0"/>
            <w:bidi w:val="0"/>
            <w:spacing w:before="62" w:line="229" w:lineRule="auto"/>
            <w:ind w:left="5"/>
            <w:rPr>
              <w:rFonts w:hint="default" w:ascii="Times New Roman" w:hAnsi="Times New Roman" w:eastAsia="Times New Roman" w:cs="Times New Roman"/>
              <w:color w:val="auto"/>
              <w:spacing w:val="0"/>
              <w:w w:val="100"/>
              <w:position w:val="0"/>
              <w:sz w:val="20"/>
              <w:szCs w:val="20"/>
              <w:lang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"bookmark48"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3</w:t>
          </w:r>
          <w:r>
            <w:rPr>
              <w:rFonts w:hint="eastAsia" w:ascii="Times New Roman" w:hAnsi="Times New Roman" w:eastAsia="Times New Roman" w:cs="Times New Roman"/>
              <w:color w:val="auto"/>
              <w:spacing w:val="0"/>
              <w:w w:val="100"/>
              <w:position w:val="0"/>
              <w:sz w:val="20"/>
              <w:szCs w:val="20"/>
              <w:lang w:val="en-US" w:eastAsia="zh-CN"/>
            </w:rPr>
            <w:t>1</w:t>
          </w:r>
          <w:r>
            <w:rPr>
              <w:rFonts w:hint="default" w:ascii="Times New Roman" w:hAnsi="Times New Roman" w:eastAsia="Times New Roman" w:cs="Times New Roman"/>
              <w:color w:val="auto"/>
              <w:spacing w:val="0"/>
              <w:w w:val="100"/>
              <w:position w:val="0"/>
              <w:sz w:val="20"/>
              <w:szCs w:val="20"/>
              <w:lang w:eastAsia="zh-CN"/>
            </w:rPr>
            <w:t xml:space="preserve">.  </w:t>
          </w:r>
          <w:r>
            <w:rPr>
              <w:rFonts w:hint="eastAsia" w:ascii="Times New Roman" w:hAnsi="Times New Roman" w:eastAsia="宋体" w:cs="Times New Roman"/>
              <w:color w:val="auto"/>
              <w:spacing w:val="0"/>
              <w:w w:val="100"/>
              <w:position w:val="0"/>
              <w:sz w:val="20"/>
              <w:szCs w:val="20"/>
              <w:lang w:val="en-US" w:eastAsia="zh-CN"/>
            </w:rPr>
            <w:t>质疑</w:t>
          </w:r>
          <w:r>
            <w:rPr>
              <w:rFonts w:hint="default" w:ascii="Times New Roman" w:hAnsi="Times New Roman" w:eastAsia="宋体" w:cs="Times New Roman"/>
              <w:color w:val="auto"/>
              <w:spacing w:val="0"/>
              <w:w w:val="100"/>
              <w:position w:val="0"/>
              <w:sz w:val="20"/>
              <w:szCs w:val="20"/>
              <w:lang w:eastAsia="zh-CN"/>
            </w:rPr>
            <w:t xml:space="preserve">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0</w:t>
          </w:r>
        </w:p>
      </w:sdtContent>
    </w:sdt>
    <w:p w14:paraId="145C4D17">
      <w:pPr>
        <w:pageBreakBefore w:val="0"/>
        <w:widowControl w:val="0"/>
        <w:wordWrap/>
        <w:overflowPunct/>
        <w:topLinePunct w:val="0"/>
        <w:bidi w:val="0"/>
        <w:spacing w:line="229" w:lineRule="auto"/>
        <w:rPr>
          <w:rFonts w:hint="default" w:ascii="Times New Roman" w:hAnsi="Times New Roman" w:eastAsia="Times New Roman" w:cs="Times New Roman"/>
          <w:color w:val="auto"/>
          <w:spacing w:val="0"/>
          <w:w w:val="100"/>
          <w:position w:val="0"/>
          <w:sz w:val="20"/>
          <w:szCs w:val="20"/>
          <w:lang w:eastAsia="zh-CN"/>
        </w:rPr>
      </w:pPr>
    </w:p>
    <w:p w14:paraId="391705C3">
      <w:pPr>
        <w:pStyle w:val="6"/>
        <w:rPr>
          <w:rFonts w:hint="default"/>
          <w:lang w:eastAsia="zh-CN"/>
        </w:rPr>
        <w:sectPr>
          <w:footerReference r:id="rId3" w:type="default"/>
          <w:pgSz w:w="11906" w:h="16839"/>
          <w:pgMar w:top="1232" w:right="1447" w:bottom="1153" w:left="1419" w:header="0" w:footer="994" w:gutter="0"/>
          <w:pgNumType w:start="1"/>
          <w:cols w:space="720" w:num="1"/>
        </w:sectPr>
      </w:pPr>
    </w:p>
    <w:sdt>
      <w:sdtPr>
        <w:rPr>
          <w:rFonts w:hint="default" w:ascii="Times New Roman" w:hAnsi="Times New Roman" w:eastAsia="Times New Roman" w:cs="Times New Roman"/>
          <w:color w:val="auto"/>
          <w:spacing w:val="0"/>
          <w:w w:val="100"/>
          <w:position w:val="0"/>
          <w:sz w:val="20"/>
          <w:szCs w:val="20"/>
        </w:rPr>
        <w:id w:val="2"/>
        <w:docPartObj>
          <w:docPartGallery w:val="Table of Contents"/>
          <w:docPartUnique/>
        </w:docPartObj>
      </w:sdtPr>
      <w:sdtEndPr>
        <w:rPr>
          <w:rFonts w:hint="default" w:ascii="Times New Roman" w:hAnsi="Times New Roman" w:eastAsia="Times New Roman" w:cs="Times New Roman"/>
          <w:color w:val="auto"/>
          <w:spacing w:val="0"/>
          <w:w w:val="100"/>
          <w:position w:val="0"/>
          <w:sz w:val="20"/>
          <w:szCs w:val="20"/>
        </w:rPr>
      </w:sdtEndPr>
      <w:sdtContent>
        <w:p w14:paraId="2F1CE2D1">
          <w:pPr>
            <w:pageBreakBefore w:val="0"/>
            <w:widowControl w:val="0"/>
            <w:tabs>
              <w:tab w:val="right" w:leader="dot" w:pos="8820"/>
            </w:tabs>
            <w:wordWrap/>
            <w:overflowPunct/>
            <w:topLinePunct w:val="0"/>
            <w:bidi w:val="0"/>
            <w:spacing w:before="41" w:line="193" w:lineRule="auto"/>
            <w:rPr>
              <w:rFonts w:hint="default"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"bookmark50"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宋体" w:cs="Times New Roman"/>
              <w:color w:val="auto"/>
              <w:spacing w:val="0"/>
              <w:w w:val="100"/>
              <w:position w:val="0"/>
              <w:sz w:val="20"/>
              <w:szCs w:val="20"/>
              <w:lang w:eastAsia="zh-CN"/>
            </w:rPr>
            <w:t>九、</w:t>
          </w:r>
          <w:r>
            <w:rPr>
              <w:rFonts w:hint="default" w:ascii="Times New Roman" w:hAnsi="Times New Roman" w:eastAsia="宋体" w:cs="Times New Roman"/>
              <w:color w:val="auto"/>
              <w:spacing w:val="0"/>
              <w:w w:val="100"/>
              <w:position w:val="0"/>
              <w:sz w:val="20"/>
              <w:szCs w:val="20"/>
              <w:lang w:val="en-US" w:eastAsia="zh-CN"/>
            </w:rPr>
            <w:t>其他事项</w:t>
          </w:r>
          <w:r>
            <w:rPr>
              <w:rFonts w:hint="default" w:ascii="Times New Roman" w:hAnsi="Times New Roman" w:eastAsia="宋体" w:cs="Times New Roman"/>
              <w:color w:val="auto"/>
              <w:spacing w:val="0"/>
              <w:w w:val="100"/>
              <w:position w:val="0"/>
              <w:sz w:val="20"/>
              <w:szCs w:val="20"/>
              <w:lang w:eastAsia="zh-CN"/>
            </w:rPr>
            <w:t xml:space="preserve"> </w:t>
          </w:r>
          <w:r>
            <w:rPr>
              <w:rFonts w:hint="default" w:ascii="Times New Roman" w:hAnsi="Times New Roman" w:eastAsia="宋体" w:cs="Times New Roman"/>
              <w:color w:val="auto"/>
              <w:spacing w:val="0"/>
              <w:w w:val="100"/>
              <w:position w:val="0"/>
              <w:sz w:val="20"/>
              <w:szCs w:val="20"/>
              <w:lang w:eastAsia="zh-CN"/>
            </w:rPr>
            <w:tab/>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1</w:t>
          </w:r>
        </w:p>
        <w:p w14:paraId="3C416E97">
          <w:pPr>
            <w:pageBreakBefore w:val="0"/>
            <w:widowControl w:val="0"/>
            <w:tabs>
              <w:tab w:val="right" w:leader="dot" w:pos="8820"/>
            </w:tabs>
            <w:wordWrap/>
            <w:overflowPunct/>
            <w:topLinePunct w:val="0"/>
            <w:bidi w:val="0"/>
            <w:spacing w:before="64" w:afterAutospacing="0" w:line="194" w:lineRule="auto"/>
            <w:rPr>
              <w:rFonts w:hint="eastAsia" w:ascii="Times New Roman" w:hAnsi="Times New Roman" w:eastAsia="Times New Roman" w:cs="Times New Roman"/>
              <w:color w:val="auto"/>
              <w:spacing w:val="0"/>
              <w:w w:val="100"/>
              <w:position w:val="0"/>
              <w:sz w:val="20"/>
              <w:szCs w:val="20"/>
              <w:lang w:val="en-US" w:eastAsia="zh-CN"/>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"bookmark51" </w:instrText>
          </w:r>
          <w:r>
            <w:rPr>
              <w:rFonts w:hint="default" w:ascii="Times New Roman" w:hAnsi="Times New Roman" w:cs="Times New Roman"/>
              <w:color w:val="auto"/>
              <w:spacing w:val="0"/>
              <w:w w:val="100"/>
              <w:position w:val="0"/>
            </w:rPr>
            <w:fldChar w:fldCharType="separate"/>
          </w:r>
          <w:r>
            <w:rPr>
              <w:rFonts w:hint="default" w:ascii="Times New Roman" w:hAnsi="Times New Roman" w:eastAsia="Times New Roman" w:cs="Times New Roman"/>
              <w:color w:val="auto"/>
              <w:spacing w:val="0"/>
              <w:w w:val="100"/>
              <w:position w:val="0"/>
              <w:sz w:val="20"/>
              <w:szCs w:val="20"/>
              <w:lang w:eastAsia="zh-CN"/>
            </w:rPr>
            <w:t xml:space="preserve">32.  </w:t>
          </w:r>
          <w:r>
            <w:rPr>
              <w:rFonts w:hint="default" w:ascii="Times New Roman" w:hAnsi="Times New Roman" w:eastAsia="宋体" w:cs="Times New Roman"/>
              <w:color w:val="auto"/>
              <w:spacing w:val="0"/>
              <w:w w:val="100"/>
              <w:position w:val="0"/>
              <w:sz w:val="20"/>
              <w:szCs w:val="20"/>
              <w:lang w:eastAsia="zh-CN"/>
            </w:rPr>
            <w:t xml:space="preserve">采购代理服务费 </w:t>
          </w:r>
          <w:r>
            <w:rPr>
              <w:rFonts w:hint="default" w:ascii="Times New Roman" w:hAnsi="Times New Roman" w:eastAsia="宋体" w:cs="Times New Roman"/>
              <w:color w:val="auto"/>
              <w:spacing w:val="0"/>
              <w:w w:val="100"/>
              <w:position w:val="0"/>
              <w:sz w:val="20"/>
              <w:szCs w:val="20"/>
              <w:lang w:eastAsia="zh-CN"/>
            </w:rPr>
            <w:tab/>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auto"/>
              <w:spacing w:val="0"/>
              <w:w w:val="100"/>
              <w:position w:val="0"/>
              <w:sz w:val="20"/>
              <w:szCs w:val="20"/>
              <w:lang w:val="en-US" w:eastAsia="zh-CN"/>
            </w:rPr>
            <w:t>31</w:t>
          </w:r>
        </w:p>
        <w:p w14:paraId="094725FB">
          <w:pPr>
            <w:pageBreakBefore w:val="0"/>
            <w:widowControl w:val="0"/>
            <w:tabs>
              <w:tab w:val="right" w:leader="dot" w:pos="8820"/>
            </w:tabs>
            <w:wordWrap/>
            <w:overflowPunct/>
            <w:topLinePunct w:val="0"/>
            <w:bidi w:val="0"/>
            <w:spacing w:before="64" w:beforeAutospacing="0" w:line="194" w:lineRule="auto"/>
            <w:ind w:left="4" w:leftChars="0" w:firstLine="0" w:firstLineChars="0"/>
            <w:rPr>
              <w:rFonts w:hint="default"/>
              <w:color w:val="000000" w:themeColor="text1"/>
              <w:lang w:val="en-US" w:eastAsia="zh-CN"/>
              <w14:textFill>
                <w14:solidFill>
                  <w14:schemeClr w14:val="tx1"/>
                </w14:solidFill>
              </w14:textFill>
            </w:rPr>
          </w:pPr>
          <w:r>
            <w:rPr>
              <w:rFonts w:hint="default" w:ascii="Times New Roman" w:hAnsi="Times New Roman" w:cs="Times New Roman"/>
              <w:color w:val="auto"/>
              <w:spacing w:val="0"/>
              <w:w w:val="100"/>
              <w:position w:val="0"/>
            </w:rPr>
            <w:fldChar w:fldCharType="begin"/>
          </w:r>
          <w:r>
            <w:rPr>
              <w:rFonts w:hint="default" w:ascii="Times New Roman" w:hAnsi="Times New Roman" w:cs="Times New Roman"/>
              <w:color w:val="auto"/>
              <w:spacing w:val="0"/>
              <w:w w:val="100"/>
              <w:position w:val="0"/>
            </w:rPr>
            <w:instrText xml:space="preserve"> HYPERLINK \l "bookmark50" </w:instrText>
          </w:r>
          <w:r>
            <w:rPr>
              <w:rFonts w:hint="default" w:ascii="Times New Roman" w:hAnsi="Times New Roman" w:cs="Times New Roman"/>
              <w:color w:val="auto"/>
              <w:spacing w:val="0"/>
              <w:w w:val="100"/>
              <w:position w:val="0"/>
            </w:rPr>
            <w:fldChar w:fldCharType="separate"/>
          </w:r>
          <w:r>
            <w:rPr>
              <w:rFonts w:hint="eastAsia" w:ascii="Times New Roman" w:hAnsi="Times New Roman" w:eastAsia="Times New Roman" w:cs="Times New Roman"/>
              <w:color w:val="auto"/>
              <w:spacing w:val="0"/>
              <w:w w:val="100"/>
              <w:position w:val="0"/>
              <w:sz w:val="20"/>
              <w:szCs w:val="20"/>
              <w:lang w:val="en-US" w:eastAsia="zh-CN"/>
            </w:rPr>
            <w:t>3</w:t>
          </w:r>
          <w:r>
            <w:rPr>
              <w:rFonts w:hint="default" w:ascii="Times New Roman" w:hAnsi="Times New Roman" w:eastAsia="Times New Roman" w:cs="Times New Roman"/>
              <w:color w:val="auto"/>
              <w:spacing w:val="0"/>
              <w:w w:val="100"/>
              <w:position w:val="0"/>
              <w:sz w:val="20"/>
              <w:szCs w:val="20"/>
              <w:lang w:eastAsia="zh-CN"/>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r>
            <w:rPr>
              <w:rFonts w:hint="eastAsia" w:ascii="Times New Roman" w:hAnsi="Times New Roman" w:eastAsia="Times New Roman" w:cs="Times New Roman"/>
              <w:snapToGrid w:val="0"/>
              <w:color w:val="000000" w:themeColor="text1"/>
              <w:spacing w:val="0"/>
              <w:w w:val="100"/>
              <w:position w:val="0"/>
              <w:sz w:val="20"/>
              <w:szCs w:val="20"/>
              <w:lang w:val="en-US" w:eastAsia="zh-CN" w:bidi="ar-SA"/>
              <w14:textFill>
                <w14:solidFill>
                  <w14:schemeClr w14:val="tx1"/>
                </w14:solidFill>
              </w14:textFill>
            </w:rPr>
            <w:t xml:space="preserve">.  适用法律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31</w:t>
          </w:r>
          <w:r>
            <w:rPr>
              <w:rFonts w:hint="eastAsia" w:ascii="Times New Roman" w:hAnsi="Times New Roman" w:eastAsia="Times New Roman" w:cs="Times New Roman"/>
              <w:snapToGrid w:val="0"/>
              <w:color w:val="000000" w:themeColor="text1"/>
              <w:spacing w:val="0"/>
              <w:w w:val="100"/>
              <w:position w:val="0"/>
              <w:sz w:val="20"/>
              <w:szCs w:val="20"/>
              <w:lang w:val="en-US" w:eastAsia="zh-CN" w:bidi="ar-SA"/>
              <w14:textFill>
                <w14:solidFill>
                  <w14:schemeClr w14:val="tx1"/>
                </w14:solidFill>
              </w14:textFill>
            </w:rPr>
            <w:t xml:space="preserve">                                                </w:t>
          </w:r>
        </w:p>
        <w:p w14:paraId="44D76F62">
          <w:pPr>
            <w:pageBreakBefore w:val="0"/>
            <w:widowControl w:val="0"/>
            <w:tabs>
              <w:tab w:val="right" w:leader="dot" w:pos="8820"/>
            </w:tabs>
            <w:wordWrap/>
            <w:overflowPunct/>
            <w:topLinePunct w:val="0"/>
            <w:bidi w:val="0"/>
            <w:spacing w:before="64" w:line="194" w:lineRule="auto"/>
            <w:rPr>
              <w:rFonts w:hint="default" w:ascii="Times New Roman" w:hAnsi="Times New Roman" w:cs="Times New Roman"/>
              <w:color w:val="000000" w:themeColor="text1"/>
              <w:spacing w:val="0"/>
              <w:w w:val="100"/>
              <w:position w:val="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"bookmark51"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3</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 xml:space="preserve"> 解释权</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1</w:t>
          </w:r>
        </w:p>
        <w:p w14:paraId="69863816">
          <w:pPr>
            <w:pageBreakBefore w:val="0"/>
            <w:widowControl w:val="0"/>
            <w:tabs>
              <w:tab w:val="right" w:leader="dot" w:pos="8820"/>
            </w:tabs>
            <w:wordWrap/>
            <w:overflowPunct/>
            <w:topLinePunct w:val="0"/>
            <w:bidi w:val="0"/>
            <w:spacing w:before="61" w:line="193" w:lineRule="auto"/>
            <w:ind w:left="-199" w:leftChars="-95" w:firstLine="199" w:firstLineChars="95"/>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"bookmark52"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第三章  拟签订的合同文本（</w:t>
          </w:r>
          <w:r>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参考格式</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2</w:t>
          </w:r>
        </w:p>
        <w:p w14:paraId="439CB2A1">
          <w:pPr>
            <w:pageBreakBefore w:val="0"/>
            <w:widowControl w:val="0"/>
            <w:tabs>
              <w:tab w:val="right" w:leader="dot" w:pos="8820"/>
            </w:tabs>
            <w:wordWrap/>
            <w:overflowPunct/>
            <w:topLinePunct w:val="0"/>
            <w:bidi w:val="0"/>
            <w:spacing w:before="64" w:line="193"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"bookmark53"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第四章  投标文件格式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p>
        <w:p w14:paraId="0FC15FCA">
          <w:pPr>
            <w:pageBreakBefore w:val="0"/>
            <w:widowControl w:val="0"/>
            <w:tabs>
              <w:tab w:val="right" w:leader="dot" w:pos="8820"/>
            </w:tabs>
            <w:wordWrap/>
            <w:overflowPunct/>
            <w:topLinePunct w:val="0"/>
            <w:bidi w:val="0"/>
            <w:spacing w:before="62" w:line="194"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"bookmark54"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1.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投标书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3</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p>
        <w:p w14:paraId="38850DF8">
          <w:pPr>
            <w:pageBreakBefore w:val="0"/>
            <w:widowControl w:val="0"/>
            <w:tabs>
              <w:tab w:val="right" w:leader="dot" w:pos="8820"/>
            </w:tabs>
            <w:wordWrap/>
            <w:overflowPunct/>
            <w:topLinePunct w:val="0"/>
            <w:bidi w:val="0"/>
            <w:spacing w:before="63" w:line="193"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"bookmark55"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2.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开标一览表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3</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p>
        <w:p w14:paraId="5BF1C179">
          <w:pPr>
            <w:pageBreakBefore w:val="0"/>
            <w:widowControl w:val="0"/>
            <w:tabs>
              <w:tab w:val="right" w:leader="dot" w:pos="8820"/>
            </w:tabs>
            <w:wordWrap/>
            <w:overflowPunct/>
            <w:topLinePunct w:val="0"/>
            <w:bidi w:val="0"/>
            <w:spacing w:before="62" w:line="193"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"bookmark56"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3.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分项报价表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3</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p>
        <w:p w14:paraId="1E0E242B">
          <w:pPr>
            <w:pageBreakBefore w:val="0"/>
            <w:widowControl w:val="0"/>
            <w:tabs>
              <w:tab w:val="right" w:leader="dot" w:pos="8820"/>
            </w:tabs>
            <w:wordWrap/>
            <w:overflowPunct/>
            <w:topLinePunct w:val="0"/>
            <w:bidi w:val="0"/>
            <w:spacing w:before="64" w:line="194"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"bookmark57"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4.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开标一览明细表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3</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8</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p>
        <w:p w14:paraId="3C555B13">
          <w:pPr>
            <w:pageBreakBefore w:val="0"/>
            <w:widowControl w:val="0"/>
            <w:tabs>
              <w:tab w:val="right" w:leader="dot" w:pos="8820"/>
            </w:tabs>
            <w:wordWrap/>
            <w:overflowPunct/>
            <w:topLinePunct w:val="0"/>
            <w:bidi w:val="0"/>
            <w:spacing w:before="61"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"bookmark58"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5.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技术需求响应</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偏离表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0</w:t>
          </w:r>
        </w:p>
        <w:p w14:paraId="7F155C99">
          <w:pPr>
            <w:pageBreakBefore w:val="0"/>
            <w:widowControl w:val="0"/>
            <w:tabs>
              <w:tab w:val="right" w:leader="dot" w:pos="8820"/>
            </w:tabs>
            <w:wordWrap/>
            <w:overflowPunct/>
            <w:topLinePunct w:val="0"/>
            <w:bidi w:val="0"/>
            <w:spacing w:before="65"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"bookmark59"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6.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商务条件响应</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偏离表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1</w:t>
          </w:r>
        </w:p>
        <w:p w14:paraId="1C61360A">
          <w:pPr>
            <w:pageBreakBefore w:val="0"/>
            <w:widowControl w:val="0"/>
            <w:tabs>
              <w:tab w:val="right" w:leader="dot" w:pos="8820"/>
            </w:tabs>
            <w:wordWrap/>
            <w:overflowPunct/>
            <w:topLinePunct w:val="0"/>
            <w:bidi w:val="0"/>
            <w:spacing w:before="31" w:line="272" w:lineRule="exact"/>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"bookmark60"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7.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投标人应当提交的资格证明文件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2</w:t>
          </w:r>
        </w:p>
        <w:p w14:paraId="44E84F1B">
          <w:pPr>
            <w:pageBreakBefore w:val="0"/>
            <w:widowControl w:val="0"/>
            <w:tabs>
              <w:tab w:val="right" w:leader="dot" w:pos="8820"/>
            </w:tabs>
            <w:wordWrap/>
            <w:overflowPunct/>
            <w:topLinePunct w:val="0"/>
            <w:bidi w:val="0"/>
            <w:spacing w:before="33"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"bookmark61"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7-1 </w:t>
          </w:r>
          <w:r>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江西省政府采购供应商资格信用承诺函</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p>
        <w:p w14:paraId="0C710429">
          <w:pPr>
            <w:pageBreakBefore w:val="0"/>
            <w:widowControl w:val="0"/>
            <w:tabs>
              <w:tab w:val="right" w:leader="dot" w:pos="8820"/>
            </w:tabs>
            <w:wordWrap/>
            <w:overflowPunct/>
            <w:topLinePunct w:val="0"/>
            <w:bidi w:val="0"/>
            <w:spacing w:before="65" w:line="194"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"bookmark66"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2</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法定代表人授权书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p>
        <w:p w14:paraId="78BD8C08">
          <w:pPr>
            <w:pageBreakBefore w:val="0"/>
            <w:widowControl w:val="0"/>
            <w:tabs>
              <w:tab w:val="right" w:leader="dot" w:pos="8820"/>
            </w:tabs>
            <w:wordWrap/>
            <w:overflowPunct/>
            <w:topLinePunct w:val="0"/>
            <w:bidi w:val="0"/>
            <w:spacing w:before="63"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"bookmark67"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3</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投标人的资格声明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8</w:t>
          </w:r>
        </w:p>
        <w:p w14:paraId="6256FAEC">
          <w:pPr>
            <w:pageBreakBefore w:val="0"/>
            <w:widowControl w:val="0"/>
            <w:tabs>
              <w:tab w:val="right" w:leader="dot" w:pos="8820"/>
            </w:tabs>
            <w:wordWrap/>
            <w:overflowPunct/>
            <w:topLinePunct w:val="0"/>
            <w:bidi w:val="0"/>
            <w:spacing w:before="62"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"bookmark68"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投标保证金凭证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4</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9</w:t>
          </w:r>
        </w:p>
        <w:p w14:paraId="51501FB2">
          <w:pPr>
            <w:pageBreakBefore w:val="0"/>
            <w:widowControl w:val="0"/>
            <w:tabs>
              <w:tab w:val="right" w:leader="dot" w:pos="8820"/>
            </w:tabs>
            <w:wordWrap/>
            <w:overflowPunct/>
            <w:topLinePunct w:val="0"/>
            <w:bidi w:val="0"/>
            <w:spacing w:before="62" w:line="194" w:lineRule="auto"/>
            <w:ind w:right="-313" w:rightChars="-149"/>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"bookmark69"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制造商出具的授权函（适用于进口产品参加投标）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0</w:t>
          </w:r>
        </w:p>
        <w:p w14:paraId="231510C6">
          <w:pPr>
            <w:pageBreakBefore w:val="0"/>
            <w:widowControl w:val="0"/>
            <w:tabs>
              <w:tab w:val="right" w:leader="dot" w:pos="8820"/>
            </w:tabs>
            <w:wordWrap/>
            <w:overflowPunct/>
            <w:topLinePunct w:val="0"/>
            <w:bidi w:val="0"/>
            <w:spacing w:before="64"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"bookmark70"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联合体协议（适用于联合体投标）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1</w:t>
          </w:r>
        </w:p>
        <w:p w14:paraId="7427E070">
          <w:pPr>
            <w:pageBreakBefore w:val="0"/>
            <w:widowControl w:val="0"/>
            <w:tabs>
              <w:tab w:val="right" w:leader="dot" w:pos="8820"/>
            </w:tabs>
            <w:wordWrap/>
            <w:overflowPunct/>
            <w:topLinePunct w:val="0"/>
            <w:bidi w:val="0"/>
            <w:spacing w:before="62" w:line="193" w:lineRule="auto"/>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"bookmark71"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7</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本项目的特定资格证明材料</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52</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p>
        <w:p w14:paraId="0F863F46">
          <w:pPr>
            <w:pageBreakBefore w:val="0"/>
            <w:widowControl w:val="0"/>
            <w:tabs>
              <w:tab w:val="right" w:leader="dot" w:pos="8820"/>
            </w:tabs>
            <w:wordWrap/>
            <w:overflowPunct/>
            <w:topLinePunct w:val="0"/>
            <w:bidi w:val="0"/>
            <w:spacing w:before="65" w:line="222" w:lineRule="auto"/>
            <w:ind w:left="4"/>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"bookmark72"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8. </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为落实政府采购政策投标人须提供的证明材料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53</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p>
        <w:p w14:paraId="0E127CF8">
          <w:pPr>
            <w:pageBreakBefore w:val="0"/>
            <w:widowControl w:val="0"/>
            <w:tabs>
              <w:tab w:val="right" w:leader="dot" w:pos="8820"/>
            </w:tabs>
            <w:wordWrap/>
            <w:overflowPunct/>
            <w:topLinePunct w:val="0"/>
            <w:bidi w:val="0"/>
            <w:spacing w:before="30" w:line="228" w:lineRule="auto"/>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8-1 中小企业声明 </w:t>
          </w:r>
          <w:r>
            <w:rPr>
              <w:rFonts w:hint="eastAsia"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货物</w:t>
          </w:r>
          <w:r>
            <w:rPr>
              <w:rFonts w:hint="eastAsia"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 </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54</w:t>
          </w:r>
        </w:p>
        <w:p w14:paraId="61B5D3EC">
          <w:pPr>
            <w:pageBreakBefore w:val="0"/>
            <w:widowControl w:val="0"/>
            <w:wordWrap/>
            <w:overflowPunct/>
            <w:topLinePunct w:val="0"/>
            <w:bidi w:val="0"/>
            <w:spacing w:before="27" w:line="228" w:lineRule="auto"/>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格式 8-2 省级以上监狱管理局、戒毒管理局（含新疆生产建设兵团）出具的属于监狱企业证明文件</w:t>
          </w:r>
        </w:p>
        <w:p w14:paraId="77AAF271">
          <w:pPr>
            <w:pageBreakBefore w:val="0"/>
            <w:widowControl w:val="0"/>
            <w:tabs>
              <w:tab w:val="right" w:leader="dot" w:pos="8820"/>
            </w:tabs>
            <w:wordWrap/>
            <w:overflowPunct/>
            <w:topLinePunct w:val="0"/>
            <w:bidi w:val="0"/>
            <w:spacing w:before="46" w:line="195" w:lineRule="auto"/>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ab/>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 </w:t>
          </w:r>
          <w:r>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9</w:t>
          </w:r>
        </w:p>
        <w:p w14:paraId="3A31B46A">
          <w:pPr>
            <w:pageBreakBefore w:val="0"/>
            <w:widowControl w:val="0"/>
            <w:tabs>
              <w:tab w:val="right" w:leader="dot" w:pos="8820"/>
            </w:tabs>
            <w:wordWrap/>
            <w:overflowPunct/>
            <w:topLinePunct w:val="0"/>
            <w:bidi w:val="0"/>
            <w:spacing w:before="34" w:line="228"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格式 8-3 残疾人福利性单位声明函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60</w:t>
          </w:r>
        </w:p>
        <w:p w14:paraId="275D466C">
          <w:pPr>
            <w:pageBreakBefore w:val="0"/>
            <w:widowControl w:val="0"/>
            <w:wordWrap/>
            <w:overflowPunct/>
            <w:topLinePunct w:val="0"/>
            <w:bidi w:val="0"/>
            <w:spacing w:before="24" w:line="227" w:lineRule="auto"/>
            <w:rPr>
              <w:rFonts w:ascii="宋体" w:hAnsi="宋体" w:eastAsia="宋体" w:cs="宋体"/>
              <w:color w:val="000000" w:themeColor="text1"/>
              <w:spacing w:val="0"/>
              <w:position w:val="0"/>
              <w:sz w:val="20"/>
              <w:szCs w:val="20"/>
              <w:lang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格式</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8-4 </w:t>
          </w:r>
          <w:r>
            <w:rPr>
              <w:rFonts w:ascii="宋体" w:hAnsi="宋体" w:eastAsia="宋体" w:cs="宋体"/>
              <w:color w:val="000000" w:themeColor="text1"/>
              <w:spacing w:val="0"/>
              <w:position w:val="0"/>
              <w:sz w:val="20"/>
              <w:szCs w:val="20"/>
              <w:lang w:eastAsia="zh-CN"/>
              <w14:textFill>
                <w14:solidFill>
                  <w14:schemeClr w14:val="tx1"/>
                </w14:solidFill>
              </w14:textFill>
            </w:rPr>
            <w:t>采购的产品如属于政府强制采购节能产品的，投标文件中必须提供国家确定的认证机构出</w:t>
          </w:r>
        </w:p>
        <w:p w14:paraId="3DE94ED4">
          <w:pPr>
            <w:pageBreakBefore w:val="0"/>
            <w:widowControl w:val="0"/>
            <w:tabs>
              <w:tab w:val="right" w:leader="dot" w:pos="8820"/>
            </w:tabs>
            <w:wordWrap/>
            <w:overflowPunct/>
            <w:topLinePunct w:val="0"/>
            <w:bidi w:val="0"/>
            <w:spacing w:before="28" w:line="222" w:lineRule="auto"/>
            <w:ind w:left="4"/>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ascii="宋体" w:hAnsi="宋体" w:eastAsia="宋体" w:cs="宋体"/>
              <w:color w:val="000000" w:themeColor="text1"/>
              <w:spacing w:val="0"/>
              <w:position w:val="0"/>
              <w:sz w:val="20"/>
              <w:szCs w:val="20"/>
              <w:lang w:eastAsia="zh-CN"/>
              <w14:textFill>
                <w14:solidFill>
                  <w14:schemeClr w14:val="tx1"/>
                </w14:solidFill>
              </w14:textFill>
            </w:rPr>
            <w:t xml:space="preserve">具的、处于有效期之内的节能产品认证证书（扫描件） </w:t>
          </w:r>
          <w:r>
            <w:rPr>
              <w:rFonts w:ascii="宋体" w:hAnsi="宋体" w:eastAsia="宋体" w:cs="宋体"/>
              <w:color w:val="000000" w:themeColor="text1"/>
              <w:spacing w:val="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61</w:t>
          </w:r>
        </w:p>
        <w:p w14:paraId="195CA1D9">
          <w:pPr>
            <w:pageBreakBefore w:val="0"/>
            <w:widowControl w:val="0"/>
            <w:tabs>
              <w:tab w:val="right" w:leader="dot" w:pos="8820"/>
            </w:tabs>
            <w:wordWrap/>
            <w:overflowPunct/>
            <w:topLinePunct w:val="0"/>
            <w:bidi w:val="0"/>
            <w:spacing w:before="28" w:line="222" w:lineRule="auto"/>
            <w:ind w:left="4"/>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格式</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8-</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5 本国产品标准的声明函</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62</w:t>
          </w:r>
        </w:p>
        <w:p w14:paraId="243FE4F9">
          <w:pPr>
            <w:pageBreakBefore w:val="0"/>
            <w:widowControl w:val="0"/>
            <w:tabs>
              <w:tab w:val="right" w:leader="dot" w:pos="8820"/>
            </w:tabs>
            <w:wordWrap/>
            <w:overflowPunct/>
            <w:topLinePunct w:val="0"/>
            <w:bidi w:val="0"/>
            <w:spacing w:before="28" w:line="222" w:lineRule="auto"/>
            <w:ind w:left="4"/>
            <w:rPr>
              <w:rFonts w:hint="default" w:ascii="Times New Roman" w:hAnsi="Times New Roman" w:eastAsia="宋体" w:cs="Times New Roman"/>
              <w:color w:val="000000" w:themeColor="text1"/>
              <w:spacing w:val="0"/>
              <w:position w:val="0"/>
              <w:sz w:val="20"/>
              <w:szCs w:val="20"/>
              <w:lang w:val="en-US" w:eastAsia="zh-CN"/>
              <w14:textFill>
                <w14:solidFill>
                  <w14:schemeClr w14:val="tx1"/>
                </w14:solidFill>
              </w14:textFill>
            </w:rPr>
          </w:pP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格式</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8-</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6 关于符合本国产品标准的成本占比承诺函</w:t>
          </w:r>
          <w:r>
            <w:rPr>
              <w:rFonts w:hint="eastAsia" w:ascii="仿宋" w:hAnsi="仿宋" w:eastAsia="仿宋" w:cs="仿宋"/>
              <w:color w:val="000000" w:themeColor="text1"/>
              <w:spacing w:val="0"/>
              <w:w w:val="100"/>
              <w:position w:val="0"/>
              <w:sz w:val="20"/>
              <w:szCs w:val="20"/>
              <w:lang w:val="en-US" w:eastAsia="zh-CN"/>
              <w14:textFill>
                <w14:solidFill>
                  <w14:schemeClr w14:val="tx1"/>
                </w14:solidFill>
              </w14:textFill>
            </w:rPr>
            <w:t>【</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如有</w:t>
          </w:r>
          <w:r>
            <w:rPr>
              <w:rFonts w:hint="eastAsia" w:ascii="仿宋" w:hAnsi="仿宋" w:eastAsia="仿宋" w:cs="仿宋"/>
              <w:color w:val="000000" w:themeColor="text1"/>
              <w:spacing w:val="0"/>
              <w:w w:val="100"/>
              <w:position w:val="0"/>
              <w:sz w:val="20"/>
              <w:szCs w:val="20"/>
              <w:lang w:val="en-US" w:eastAsia="zh-CN"/>
              <w14:textFill>
                <w14:solidFill>
                  <w14:schemeClr w14:val="tx1"/>
                </w14:solidFill>
              </w14:textFill>
            </w:rPr>
            <w:t>】</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63</w:t>
          </w:r>
          <w:r>
            <w:rPr>
              <w:rFonts w:ascii="宋体" w:hAnsi="宋体" w:eastAsia="宋体" w:cs="宋体"/>
              <w:color w:val="000000" w:themeColor="text1"/>
              <w:spacing w:val="0"/>
              <w:position w:val="0"/>
              <w:sz w:val="20"/>
              <w:szCs w:val="20"/>
              <w:lang w:eastAsia="zh-CN"/>
              <w14:textFill>
                <w14:solidFill>
                  <w14:schemeClr w14:val="tx1"/>
                </w14:solidFill>
              </w14:textFill>
            </w:rPr>
            <w:t xml:space="preserve"> </w:t>
          </w:r>
        </w:p>
        <w:p w14:paraId="59F75412">
          <w:pPr>
            <w:pageBreakBefore w:val="0"/>
            <w:widowControl w:val="0"/>
            <w:tabs>
              <w:tab w:val="right" w:leader="dot" w:pos="8820"/>
            </w:tabs>
            <w:wordWrap/>
            <w:overflowPunct/>
            <w:topLinePunct w:val="0"/>
            <w:bidi w:val="0"/>
            <w:spacing w:before="30" w:line="193" w:lineRule="auto"/>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"bookmark77"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9.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技术文件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4</w:t>
          </w:r>
        </w:p>
        <w:p w14:paraId="091CFE99">
          <w:pPr>
            <w:pageBreakBefore w:val="0"/>
            <w:widowControl w:val="0"/>
            <w:tabs>
              <w:tab w:val="right" w:leader="dot" w:pos="8820"/>
            </w:tabs>
            <w:wordWrap/>
            <w:overflowPunct/>
            <w:topLinePunct w:val="0"/>
            <w:bidi w:val="0"/>
            <w:spacing w:before="65" w:line="194" w:lineRule="auto"/>
            <w:ind w:left="16"/>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"bookmark78"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t xml:space="preserve">10.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与技术、商务等评审计分有关的资料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Times New Roman"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5</w:t>
          </w:r>
        </w:p>
        <w:p w14:paraId="391BD9B0">
          <w:pPr>
            <w:pageBreakBefore w:val="0"/>
            <w:widowControl w:val="0"/>
            <w:tabs>
              <w:tab w:val="right" w:leader="dot" w:pos="8820"/>
            </w:tabs>
            <w:wordWrap/>
            <w:overflowPunct/>
            <w:topLinePunct w:val="0"/>
            <w:bidi w:val="0"/>
            <w:spacing w:before="61" w:line="193" w:lineRule="auto"/>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"bookmark79"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第五章  货物需求表及采购需求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p>
        <w:p w14:paraId="02FB0E65">
          <w:pPr>
            <w:pageBreakBefore w:val="0"/>
            <w:widowControl w:val="0"/>
            <w:tabs>
              <w:tab w:val="right" w:leader="dot" w:pos="8820"/>
            </w:tabs>
            <w:wordWrap/>
            <w:overflowPunct/>
            <w:topLinePunct w:val="0"/>
            <w:bidi w:val="0"/>
            <w:spacing w:before="64" w:line="193" w:lineRule="auto"/>
            <w:ind w:left="3"/>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"bookmark80"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一、</w:t>
          </w:r>
          <w:r>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货物</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需求表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p>
        <w:p w14:paraId="4C791A20">
          <w:pPr>
            <w:pageBreakBefore w:val="0"/>
            <w:widowControl w:val="0"/>
            <w:tabs>
              <w:tab w:val="right" w:leader="dot" w:pos="8820"/>
            </w:tabs>
            <w:wordWrap/>
            <w:overflowPunct/>
            <w:topLinePunct w:val="0"/>
            <w:bidi w:val="0"/>
            <w:spacing w:before="62" w:line="194" w:lineRule="auto"/>
            <w:ind w:left="3"/>
            <w:rPr>
              <w:rFonts w:hint="default"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"bookmark81"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二、</w:t>
          </w:r>
          <w:r>
            <w:rPr>
              <w:rFonts w:hint="default"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采购</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 xml:space="preserve">需求 </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tab/>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7</w:t>
          </w:r>
        </w:p>
        <w:p w14:paraId="0D4821C8">
          <w:pPr>
            <w:pageBreakBefore w:val="0"/>
            <w:widowControl w:val="0"/>
            <w:tabs>
              <w:tab w:val="right" w:leader="dot" w:pos="8820"/>
            </w:tabs>
            <w:wordWrap/>
            <w:overflowPunct/>
            <w:topLinePunct w:val="0"/>
            <w:bidi w:val="0"/>
            <w:spacing w:before="64" w:line="227" w:lineRule="auto"/>
            <w:rPr>
              <w:rFonts w:hint="eastAsia" w:ascii="Times New Roman" w:hAnsi="Times New Roman" w:eastAsia="宋体" w:cs="Times New Roman"/>
              <w:color w:val="auto"/>
              <w:spacing w:val="0"/>
              <w:w w:val="100"/>
              <w:position w:val="0"/>
              <w:sz w:val="20"/>
              <w:szCs w:val="20"/>
              <w:lang w:val="en-US" w:eastAsia="zh-CN"/>
            </w:rPr>
          </w:pPr>
          <w:r>
            <w:rPr>
              <w:rFonts w:hint="default" w:ascii="Times New Roman" w:hAnsi="Times New Roman" w:cs="Times New Roman"/>
              <w:color w:val="000000" w:themeColor="text1"/>
              <w:spacing w:val="0"/>
              <w:w w:val="100"/>
              <w:position w:val="0"/>
              <w14:textFill>
                <w14:solidFill>
                  <w14:schemeClr w14:val="tx1"/>
                </w14:solidFill>
              </w14:textFill>
            </w:rPr>
            <w:fldChar w:fldCharType="begin"/>
          </w:r>
          <w:r>
            <w:rPr>
              <w:rFonts w:hint="default" w:ascii="Times New Roman" w:hAnsi="Times New Roman" w:cs="Times New Roman"/>
              <w:color w:val="000000" w:themeColor="text1"/>
              <w:spacing w:val="0"/>
              <w:w w:val="100"/>
              <w:position w:val="0"/>
              <w14:textFill>
                <w14:solidFill>
                  <w14:schemeClr w14:val="tx1"/>
                </w14:solidFill>
              </w14:textFill>
            </w:rPr>
            <w:instrText xml:space="preserve"> HYPERLINK \l "bookmark82" </w:instrText>
          </w:r>
          <w:r>
            <w:rPr>
              <w:rFonts w:hint="default" w:ascii="Times New Roman" w:hAnsi="Times New Roman" w:cs="Times New Roman"/>
              <w:color w:val="000000" w:themeColor="text1"/>
              <w:spacing w:val="0"/>
              <w:w w:val="100"/>
              <w:position w:val="0"/>
              <w14:textFill>
                <w14:solidFill>
                  <w14:schemeClr w14:val="tx1"/>
                </w14:solidFill>
              </w14:textFill>
            </w:rPr>
            <w:fldChar w:fldCharType="separate"/>
          </w:r>
          <w:r>
            <w:rPr>
              <w:rFonts w:hint="default" w:ascii="Times New Roman" w:hAnsi="Times New Roman" w:eastAsia="宋体" w:cs="Times New Roman"/>
              <w:color w:val="000000" w:themeColor="text1"/>
              <w:spacing w:val="0"/>
              <w:w w:val="100"/>
              <w:position w:val="0"/>
              <w:sz w:val="20"/>
              <w:szCs w:val="20"/>
              <w14:textFill>
                <w14:solidFill>
                  <w14:schemeClr w14:val="tx1"/>
                </w14:solidFill>
              </w14:textFill>
            </w:rPr>
            <w:t>第六章  评标</w:t>
          </w:r>
          <w:r>
            <w:rPr>
              <w:rFonts w:hint="eastAsia" w:ascii="Times New Roman" w:hAnsi="Times New Roman" w:eastAsia="宋体" w:cs="Times New Roman"/>
              <w:color w:val="000000" w:themeColor="text1"/>
              <w:spacing w:val="0"/>
              <w:w w:val="100"/>
              <w:position w:val="0"/>
              <w:sz w:val="20"/>
              <w:szCs w:val="20"/>
              <w:lang w:val="en-US" w:eastAsia="zh-CN"/>
              <w14:textFill>
                <w14:solidFill>
                  <w14:schemeClr w14:val="tx1"/>
                </w14:solidFill>
              </w14:textFill>
            </w:rPr>
            <w:t>方法</w:t>
          </w:r>
          <w:r>
            <w:rPr>
              <w:rFonts w:hint="default" w:ascii="Times New Roman" w:hAnsi="Times New Roman" w:eastAsia="宋体" w:cs="Times New Roman"/>
              <w:color w:val="000000" w:themeColor="text1"/>
              <w:spacing w:val="0"/>
              <w:w w:val="100"/>
              <w:position w:val="0"/>
              <w:sz w:val="20"/>
              <w:szCs w:val="20"/>
              <w14:textFill>
                <w14:solidFill>
                  <w14:schemeClr w14:val="tx1"/>
                </w14:solidFill>
              </w14:textFill>
            </w:rPr>
            <w:t xml:space="preserve"> </w:t>
          </w:r>
          <w:r>
            <w:rPr>
              <w:rFonts w:hint="default" w:ascii="Times New Roman" w:hAnsi="Times New Roman" w:eastAsia="宋体" w:cs="Times New Roman"/>
              <w:color w:val="000000" w:themeColor="text1"/>
              <w:spacing w:val="0"/>
              <w:w w:val="100"/>
              <w:position w:val="0"/>
              <w:sz w:val="20"/>
              <w:szCs w:val="20"/>
              <w14:textFill>
                <w14:solidFill>
                  <w14:schemeClr w14:val="tx1"/>
                </w14:solidFill>
              </w14:textFill>
            </w:rPr>
            <w:tab/>
          </w:r>
          <w:r>
            <w:rPr>
              <w:rFonts w:hint="eastAsia" w:ascii="Times New Roman" w:hAnsi="Times New Roman" w:eastAsia="Times New Roman" w:cs="Times New Roman"/>
              <w:color w:val="000000" w:themeColor="text1"/>
              <w:spacing w:val="0"/>
              <w:w w:val="100"/>
              <w:position w:val="0"/>
              <w:sz w:val="20"/>
              <w:szCs w:val="20"/>
              <w:lang w:val="en-US" w:eastAsia="zh-CN"/>
              <w14:textFill>
                <w14:solidFill>
                  <w14:schemeClr w14:val="tx1"/>
                </w14:solidFill>
              </w14:textFill>
            </w:rPr>
            <w:t>6</w:t>
          </w:r>
          <w:r>
            <w:rPr>
              <w:rFonts w:hint="default" w:ascii="Times New Roman" w:hAnsi="Times New Roman" w:eastAsia="宋体" w:cs="Times New Roman"/>
              <w:color w:val="000000" w:themeColor="text1"/>
              <w:spacing w:val="0"/>
              <w:w w:val="100"/>
              <w:position w:val="0"/>
              <w:sz w:val="20"/>
              <w:szCs w:val="20"/>
              <w:lang w:eastAsia="zh-CN"/>
              <w14:textFill>
                <w14:solidFill>
                  <w14:schemeClr w14:val="tx1"/>
                </w14:solidFill>
              </w14:textFill>
            </w:rPr>
            <w:fldChar w:fldCharType="end"/>
          </w:r>
          <w:r>
            <w:rPr>
              <w:rFonts w:hint="eastAsia" w:ascii="Times New Roman" w:hAnsi="Times New Roman" w:eastAsia="宋体" w:cs="Times New Roman"/>
              <w:color w:val="auto"/>
              <w:spacing w:val="0"/>
              <w:w w:val="100"/>
              <w:position w:val="0"/>
              <w:sz w:val="20"/>
              <w:szCs w:val="20"/>
              <w:lang w:val="en-US" w:eastAsia="zh-CN"/>
            </w:rPr>
            <w:t>8</w:t>
          </w:r>
        </w:p>
        <w:p w14:paraId="0E15FCFD">
          <w:pPr>
            <w:pageBreakBefore w:val="0"/>
            <w:widowControl w:val="0"/>
            <w:tabs>
              <w:tab w:val="right" w:leader="dot" w:pos="8620"/>
            </w:tabs>
            <w:wordWrap/>
            <w:overflowPunct/>
            <w:topLinePunct w:val="0"/>
            <w:bidi w:val="0"/>
            <w:spacing w:before="64" w:line="227" w:lineRule="auto"/>
            <w:rPr>
              <w:rFonts w:hint="default" w:ascii="Times New Roman" w:hAnsi="Times New Roman" w:eastAsia="Times New Roman" w:cs="Times New Roman"/>
              <w:color w:val="auto"/>
              <w:spacing w:val="0"/>
              <w:w w:val="100"/>
              <w:position w:val="0"/>
              <w:sz w:val="20"/>
              <w:szCs w:val="20"/>
            </w:rPr>
          </w:pPr>
        </w:p>
      </w:sdtContent>
    </w:sdt>
    <w:p w14:paraId="2BF7B852">
      <w:pPr>
        <w:pStyle w:val="6"/>
        <w:rPr>
          <w:rFonts w:hint="default"/>
        </w:rPr>
      </w:pPr>
    </w:p>
    <w:p w14:paraId="0781BEC9">
      <w:pPr>
        <w:pageBreakBefore w:val="0"/>
        <w:widowControl w:val="0"/>
        <w:wordWrap/>
        <w:overflowPunct/>
        <w:topLinePunct w:val="0"/>
        <w:bidi w:val="0"/>
        <w:spacing w:line="250" w:lineRule="auto"/>
        <w:rPr>
          <w:rFonts w:hint="default" w:ascii="Times New Roman" w:hAnsi="Times New Roman" w:cs="Times New Roman"/>
          <w:color w:val="auto"/>
          <w:spacing w:val="0"/>
          <w:w w:val="100"/>
          <w:position w:val="0"/>
        </w:rPr>
      </w:pPr>
    </w:p>
    <w:p w14:paraId="02766669">
      <w:pPr>
        <w:pageBreakBefore w:val="0"/>
        <w:widowControl w:val="0"/>
        <w:wordWrap/>
        <w:overflowPunct/>
        <w:topLinePunct w:val="0"/>
        <w:bidi w:val="0"/>
        <w:spacing w:line="251" w:lineRule="auto"/>
        <w:rPr>
          <w:color w:val="auto"/>
          <w:spacing w:val="0"/>
          <w:w w:val="100"/>
          <w:position w:val="0"/>
        </w:rPr>
      </w:pPr>
    </w:p>
    <w:p w14:paraId="1EBAE66A">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00E6BFE5">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3510954B">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15228E67">
      <w:pPr>
        <w:pageBreakBefore w:val="0"/>
        <w:widowControl w:val="0"/>
        <w:tabs>
          <w:tab w:val="left" w:pos="5767"/>
        </w:tabs>
        <w:wordWrap/>
        <w:overflowPunct/>
        <w:topLinePunct w:val="0"/>
        <w:bidi w:val="0"/>
        <w:spacing w:before="63" w:line="224" w:lineRule="auto"/>
        <w:ind w:left="4797" w:leftChars="0" w:hanging="4797" w:hangingChars="1599"/>
        <w:jc w:val="left"/>
        <w:outlineLvl w:val="0"/>
        <w:rPr>
          <w:rFonts w:hint="eastAsia" w:ascii="宋体" w:hAnsi="宋体" w:eastAsia="宋体" w:cs="宋体"/>
          <w:color w:val="auto"/>
          <w:spacing w:val="0"/>
          <w:w w:val="100"/>
          <w:position w:val="0"/>
          <w:sz w:val="30"/>
          <w:szCs w:val="30"/>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0"/>
          <w:szCs w:val="30"/>
          <w:lang w:eastAsia="zh-CN"/>
          <w14:textOutline w14:w="5791" w14:cap="sq" w14:cmpd="sng" w14:algn="ctr">
            <w14:solidFill>
              <w14:srgbClr w14:val="000000"/>
            </w14:solidFill>
            <w14:prstDash w14:val="solid"/>
            <w14:bevel/>
          </w14:textOutline>
        </w:rPr>
        <w:tab/>
      </w:r>
    </w:p>
    <w:p w14:paraId="0360B1B4">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30F0DE0F">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59FF4F27">
      <w:pPr>
        <w:pageBreakBefore w:val="0"/>
        <w:widowControl w:val="0"/>
        <w:wordWrap/>
        <w:overflowPunct/>
        <w:topLinePunct w:val="0"/>
        <w:bidi w:val="0"/>
        <w:spacing w:before="63" w:line="224" w:lineRule="auto"/>
        <w:jc w:val="both"/>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pPr>
    </w:p>
    <w:p w14:paraId="4404852A">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sectPr>
          <w:footerReference r:id="rId4" w:type="default"/>
          <w:pgSz w:w="11906" w:h="16839"/>
          <w:pgMar w:top="1440" w:right="1486" w:bottom="1440" w:left="1600" w:header="0" w:footer="994" w:gutter="0"/>
          <w:pgNumType w:start="1"/>
          <w:cols w:space="720" w:num="1"/>
        </w:sectPr>
      </w:pPr>
    </w:p>
    <w:p w14:paraId="5863F0C7">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pacing w:val="0"/>
          <w:w w:val="100"/>
          <w:position w:val="0"/>
          <w:sz w:val="30"/>
          <w:szCs w:val="30"/>
        </w:rPr>
      </w:pPr>
      <w:r>
        <w:rPr>
          <w:color w:val="auto"/>
          <w:spacing w:val="0"/>
          <w:w w:val="100"/>
          <w:position w:val="0"/>
          <w:sz w:val="30"/>
          <w:szCs w:val="30"/>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pacing w:val="0"/>
          <w:w w:val="100"/>
          <w:position w:val="0"/>
          <w:sz w:val="30"/>
          <w:szCs w:val="30"/>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0" w:name="bookmark1"/>
      <w:bookmarkEnd w:id="0"/>
      <w:r>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第一章</w:t>
      </w:r>
      <w:r>
        <w:rPr>
          <w:rFonts w:ascii="宋体" w:hAnsi="宋体" w:eastAsia="宋体" w:cs="宋体"/>
          <w:color w:val="auto"/>
          <w:spacing w:val="0"/>
          <w:w w:val="100"/>
          <w:position w:val="0"/>
          <w:sz w:val="30"/>
          <w:szCs w:val="30"/>
        </w:rPr>
        <w:t xml:space="preserve">  </w:t>
      </w:r>
      <w:r>
        <w:rPr>
          <w:rFonts w:ascii="宋体" w:hAnsi="宋体" w:eastAsia="宋体" w:cs="宋体"/>
          <w:color w:val="auto"/>
          <w:spacing w:val="0"/>
          <w:w w:val="100"/>
          <w:position w:val="0"/>
          <w:sz w:val="30"/>
          <w:szCs w:val="30"/>
          <w14:textOutline w14:w="5791" w14:cap="sq" w14:cmpd="sng" w14:algn="ctr">
            <w14:solidFill>
              <w14:srgbClr w14:val="000000"/>
            </w14:solidFill>
            <w14:prstDash w14:val="solid"/>
            <w14:bevel/>
          </w14:textOutline>
        </w:rPr>
        <w:t>投标邀请</w:t>
      </w:r>
    </w:p>
    <w:p w14:paraId="0C9378DC">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color w:val="auto"/>
          <w:spacing w:val="0"/>
          <w:w w:val="100"/>
          <w:position w:val="0"/>
        </w:rPr>
      </w:pPr>
    </w:p>
    <w:p w14:paraId="3295B0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w w:val="100"/>
          <w:position w:val="0"/>
          <w:lang w:eastAsia="zh-CN"/>
        </w:rPr>
      </w:pPr>
      <w:r>
        <w:rPr>
          <w:rFonts w:hint="eastAsia" w:ascii="宋体" w:hAnsi="宋体" w:eastAsia="宋体" w:cs="宋体"/>
          <w:color w:val="auto"/>
          <w:spacing w:val="0"/>
          <w:w w:val="100"/>
          <w:kern w:val="0"/>
          <w:position w:val="0"/>
          <w:sz w:val="24"/>
          <w:szCs w:val="24"/>
          <w:u w:val="single"/>
          <w:shd w:val="clear" w:color="auto" w:fill="FFFFFF"/>
          <w:lang w:val="en-US" w:eastAsia="zh-CN"/>
        </w:rPr>
        <w:t xml:space="preserve"> </w:t>
      </w:r>
      <w:r>
        <w:rPr>
          <w:rFonts w:hint="eastAsia" w:ascii="宋体" w:hAnsi="宋体" w:eastAsia="宋体" w:cs="宋体"/>
          <w:spacing w:val="-4"/>
          <w:sz w:val="24"/>
          <w:szCs w:val="24"/>
          <w:highlight w:val="none"/>
          <w:u w:val="single" w:color="auto"/>
          <w:lang w:eastAsia="zh-CN"/>
        </w:rPr>
        <w:t>宜丰县粮食安全保障中心绿色智慧储备粮仓建设项目设备采购（3包）</w:t>
      </w:r>
      <w:r>
        <w:rPr>
          <w:rFonts w:hint="eastAsia" w:ascii="宋体" w:hAnsi="宋体" w:eastAsia="宋体" w:cs="宋体"/>
          <w:color w:val="auto"/>
          <w:spacing w:val="0"/>
          <w:w w:val="100"/>
          <w:kern w:val="0"/>
          <w:position w:val="0"/>
          <w:sz w:val="24"/>
          <w:szCs w:val="24"/>
          <w:u w:val="single"/>
          <w:shd w:val="clear" w:color="auto" w:fill="FFFFFF"/>
          <w:lang w:val="en-US" w:eastAsia="zh-CN"/>
        </w:rPr>
        <w:t xml:space="preserve"> </w:t>
      </w:r>
      <w:r>
        <w:rPr>
          <w:rFonts w:hint="eastAsia" w:ascii="宋体" w:hAnsi="宋体" w:eastAsia="宋体" w:cs="宋体"/>
          <w:color w:val="auto"/>
          <w:spacing w:val="0"/>
          <w:w w:val="100"/>
          <w:kern w:val="0"/>
          <w:position w:val="0"/>
          <w:sz w:val="24"/>
          <w:szCs w:val="24"/>
          <w:u w:val="none"/>
          <w:shd w:val="clear" w:color="auto" w:fill="FFFFFF"/>
          <w:lang w:val="en-US" w:eastAsia="zh-CN"/>
        </w:rPr>
        <w:t>项目</w:t>
      </w:r>
      <w:r>
        <w:rPr>
          <w:rFonts w:hint="eastAsia" w:ascii="宋体" w:hAnsi="宋体" w:eastAsia="宋体" w:cs="宋体"/>
          <w:color w:val="auto"/>
          <w:spacing w:val="0"/>
          <w:w w:val="100"/>
          <w:kern w:val="0"/>
          <w:position w:val="0"/>
          <w:sz w:val="24"/>
          <w:szCs w:val="24"/>
          <w:shd w:val="clear" w:color="auto" w:fill="FFFFFF"/>
        </w:rPr>
        <w:t>的</w:t>
      </w:r>
      <w:r>
        <w:rPr>
          <w:rFonts w:hint="eastAsia" w:ascii="宋体" w:hAnsi="宋体" w:eastAsia="宋体" w:cs="宋体"/>
          <w:color w:val="auto"/>
          <w:spacing w:val="0"/>
          <w:w w:val="100"/>
          <w:kern w:val="0"/>
          <w:position w:val="0"/>
          <w:sz w:val="24"/>
          <w:szCs w:val="24"/>
        </w:rPr>
        <w:t>潜在投标人应在</w:t>
      </w:r>
      <w:r>
        <w:rPr>
          <w:rFonts w:hint="eastAsia" w:ascii="宋体" w:hAnsi="宋体" w:eastAsia="宋体" w:cs="宋体"/>
          <w:color w:val="auto"/>
          <w:spacing w:val="0"/>
          <w:w w:val="100"/>
          <w:kern w:val="0"/>
          <w:position w:val="0"/>
          <w:sz w:val="24"/>
          <w:szCs w:val="24"/>
          <w:u w:val="none"/>
        </w:rPr>
        <w:t>江西省公共资源交易</w:t>
      </w:r>
      <w:r>
        <w:rPr>
          <w:rFonts w:hint="eastAsia" w:ascii="宋体" w:hAnsi="宋体" w:eastAsia="宋体" w:cs="宋体"/>
          <w:color w:val="auto"/>
          <w:spacing w:val="0"/>
          <w:w w:val="100"/>
          <w:kern w:val="0"/>
          <w:position w:val="0"/>
          <w:sz w:val="24"/>
          <w:szCs w:val="24"/>
          <w:u w:val="none"/>
          <w:lang w:val="en-US" w:eastAsia="zh-CN"/>
        </w:rPr>
        <w:t>平台</w:t>
      </w:r>
      <w:r>
        <w:rPr>
          <w:rFonts w:ascii="宋体" w:hAnsi="宋体" w:eastAsia="宋体" w:cs="宋体"/>
          <w:color w:val="auto"/>
          <w:spacing w:val="0"/>
          <w:w w:val="100"/>
          <w:position w:val="0"/>
          <w:sz w:val="24"/>
          <w:szCs w:val="24"/>
        </w:rPr>
        <w:t>（网址：</w:t>
      </w:r>
      <w:r>
        <w:rPr>
          <w:rFonts w:hint="eastAsia" w:ascii="宋体" w:hAnsi="宋体" w:eastAsia="宋体" w:cs="宋体"/>
          <w:color w:val="auto"/>
          <w:spacing w:val="0"/>
          <w:w w:val="100"/>
          <w:position w:val="0"/>
          <w:sz w:val="24"/>
          <w:szCs w:val="24"/>
          <w:u w:val="single"/>
          <w:lang w:val="en-US" w:eastAsia="zh-CN"/>
        </w:rPr>
        <w:t>https://www.jxsggzy.cn</w:t>
      </w:r>
      <w:r>
        <w:rPr>
          <w:rFonts w:ascii="宋体" w:hAnsi="宋体" w:eastAsia="宋体" w:cs="宋体"/>
          <w:color w:val="auto"/>
          <w:spacing w:val="0"/>
          <w:w w:val="100"/>
          <w:position w:val="0"/>
          <w:sz w:val="24"/>
          <w:szCs w:val="24"/>
        </w:rPr>
        <w:t>）</w:t>
      </w:r>
      <w:r>
        <w:rPr>
          <w:rFonts w:hint="eastAsia" w:ascii="宋体" w:hAnsi="宋体" w:eastAsia="宋体" w:cs="宋体"/>
          <w:color w:val="auto"/>
          <w:spacing w:val="0"/>
          <w:w w:val="100"/>
          <w:kern w:val="0"/>
          <w:position w:val="0"/>
          <w:sz w:val="24"/>
          <w:szCs w:val="24"/>
          <w:u w:val="none"/>
          <w:lang w:val="en-US" w:eastAsia="zh-CN"/>
        </w:rPr>
        <w:t>确认并</w:t>
      </w:r>
      <w:r>
        <w:rPr>
          <w:rFonts w:hint="eastAsia" w:ascii="宋体" w:hAnsi="宋体" w:eastAsia="宋体" w:cs="宋体"/>
          <w:color w:val="auto"/>
          <w:spacing w:val="0"/>
          <w:w w:val="100"/>
          <w:kern w:val="0"/>
          <w:position w:val="0"/>
          <w:sz w:val="24"/>
          <w:szCs w:val="24"/>
        </w:rPr>
        <w:t>获取招标文件，</w:t>
      </w:r>
      <w:r>
        <w:rPr>
          <w:rFonts w:hint="eastAsia" w:ascii="宋体" w:hAnsi="宋体" w:eastAsia="宋体" w:cs="宋体"/>
          <w:color w:val="auto"/>
          <w:spacing w:val="0"/>
          <w:w w:val="100"/>
          <w:kern w:val="0"/>
          <w:position w:val="0"/>
          <w:sz w:val="24"/>
          <w:szCs w:val="24"/>
          <w:highlight w:val="none"/>
        </w:rPr>
        <w:t>并于</w:t>
      </w:r>
      <w:r>
        <w:rPr>
          <w:rFonts w:hint="eastAsia" w:ascii="宋体" w:hAnsi="宋体" w:eastAsia="宋体" w:cs="宋体"/>
          <w:color w:val="auto"/>
          <w:spacing w:val="0"/>
          <w:w w:val="100"/>
          <w:kern w:val="0"/>
          <w:position w:val="0"/>
          <w:sz w:val="24"/>
          <w:szCs w:val="24"/>
          <w:highlight w:val="none"/>
          <w:u w:val="single"/>
          <w:lang w:val="en-US" w:eastAsia="zh-CN"/>
        </w:rPr>
        <w:t xml:space="preserve"> 2026 </w:t>
      </w:r>
      <w:r>
        <w:rPr>
          <w:rFonts w:hint="eastAsia" w:ascii="宋体" w:hAnsi="宋体" w:eastAsia="宋体" w:cs="宋体"/>
          <w:color w:val="auto"/>
          <w:spacing w:val="0"/>
          <w:w w:val="100"/>
          <w:kern w:val="0"/>
          <w:position w:val="0"/>
          <w:sz w:val="24"/>
          <w:szCs w:val="24"/>
          <w:highlight w:val="none"/>
        </w:rPr>
        <w:t>年</w:t>
      </w:r>
      <w:r>
        <w:rPr>
          <w:rFonts w:hint="eastAsia" w:ascii="宋体" w:hAnsi="宋体" w:eastAsia="宋体" w:cs="宋体"/>
          <w:color w:val="auto"/>
          <w:spacing w:val="0"/>
          <w:w w:val="100"/>
          <w:kern w:val="0"/>
          <w:position w:val="0"/>
          <w:sz w:val="24"/>
          <w:szCs w:val="24"/>
          <w:highlight w:val="none"/>
          <w:u w:val="single"/>
          <w:lang w:val="en-US" w:eastAsia="zh-CN"/>
        </w:rPr>
        <w:t xml:space="preserve"> 07 </w:t>
      </w:r>
      <w:r>
        <w:rPr>
          <w:rFonts w:hint="eastAsia" w:ascii="宋体" w:hAnsi="宋体" w:eastAsia="宋体" w:cs="宋体"/>
          <w:color w:val="auto"/>
          <w:spacing w:val="0"/>
          <w:w w:val="100"/>
          <w:kern w:val="0"/>
          <w:position w:val="0"/>
          <w:sz w:val="24"/>
          <w:szCs w:val="24"/>
          <w:highlight w:val="none"/>
        </w:rPr>
        <w:t>月</w:t>
      </w:r>
      <w:r>
        <w:rPr>
          <w:rFonts w:hint="eastAsia" w:ascii="宋体" w:hAnsi="宋体" w:eastAsia="宋体" w:cs="宋体"/>
          <w:color w:val="auto"/>
          <w:spacing w:val="0"/>
          <w:w w:val="100"/>
          <w:kern w:val="0"/>
          <w:position w:val="0"/>
          <w:sz w:val="24"/>
          <w:szCs w:val="24"/>
          <w:highlight w:val="none"/>
          <w:u w:val="single"/>
          <w:lang w:val="en-US" w:eastAsia="zh-CN"/>
        </w:rPr>
        <w:t xml:space="preserve"> 02 </w:t>
      </w:r>
      <w:r>
        <w:rPr>
          <w:rFonts w:hint="eastAsia" w:ascii="宋体" w:hAnsi="宋体" w:eastAsia="宋体" w:cs="宋体"/>
          <w:color w:val="auto"/>
          <w:spacing w:val="0"/>
          <w:w w:val="100"/>
          <w:kern w:val="0"/>
          <w:position w:val="0"/>
          <w:sz w:val="24"/>
          <w:szCs w:val="24"/>
          <w:highlight w:val="none"/>
        </w:rPr>
        <w:t>日</w:t>
      </w:r>
      <w:r>
        <w:rPr>
          <w:rFonts w:hint="eastAsia" w:ascii="宋体" w:hAnsi="宋体" w:eastAsia="宋体" w:cs="宋体"/>
          <w:color w:val="auto"/>
          <w:spacing w:val="0"/>
          <w:w w:val="100"/>
          <w:kern w:val="0"/>
          <w:position w:val="0"/>
          <w:sz w:val="24"/>
          <w:szCs w:val="24"/>
          <w:highlight w:val="none"/>
          <w:u w:val="single"/>
          <w:lang w:val="en-US" w:eastAsia="zh-CN"/>
        </w:rPr>
        <w:t xml:space="preserve"> 09 </w:t>
      </w:r>
      <w:r>
        <w:rPr>
          <w:rFonts w:hint="eastAsia" w:ascii="宋体" w:hAnsi="宋体" w:eastAsia="宋体" w:cs="宋体"/>
          <w:color w:val="auto"/>
          <w:spacing w:val="0"/>
          <w:w w:val="100"/>
          <w:kern w:val="0"/>
          <w:position w:val="0"/>
          <w:sz w:val="24"/>
          <w:szCs w:val="24"/>
          <w:highlight w:val="none"/>
        </w:rPr>
        <w:t>点</w:t>
      </w:r>
      <w:r>
        <w:rPr>
          <w:rFonts w:hint="eastAsia" w:ascii="宋体" w:hAnsi="宋体" w:eastAsia="宋体" w:cs="宋体"/>
          <w:color w:val="auto"/>
          <w:spacing w:val="0"/>
          <w:w w:val="100"/>
          <w:kern w:val="0"/>
          <w:position w:val="0"/>
          <w:sz w:val="24"/>
          <w:szCs w:val="24"/>
          <w:highlight w:val="none"/>
          <w:u w:val="single"/>
          <w:lang w:val="en-US" w:eastAsia="zh-CN"/>
        </w:rPr>
        <w:t xml:space="preserve"> 30 </w:t>
      </w:r>
      <w:r>
        <w:rPr>
          <w:rFonts w:hint="eastAsia" w:ascii="宋体" w:hAnsi="宋体" w:eastAsia="宋体" w:cs="宋体"/>
          <w:color w:val="auto"/>
          <w:spacing w:val="0"/>
          <w:w w:val="100"/>
          <w:kern w:val="0"/>
          <w:position w:val="0"/>
          <w:sz w:val="24"/>
          <w:szCs w:val="24"/>
          <w:highlight w:val="none"/>
        </w:rPr>
        <w:t>分（</w:t>
      </w:r>
      <w:r>
        <w:rPr>
          <w:rFonts w:hint="eastAsia" w:ascii="宋体" w:hAnsi="宋体" w:eastAsia="宋体" w:cs="宋体"/>
          <w:color w:val="auto"/>
          <w:spacing w:val="0"/>
          <w:w w:val="100"/>
          <w:kern w:val="0"/>
          <w:position w:val="0"/>
          <w:sz w:val="24"/>
          <w:szCs w:val="24"/>
        </w:rPr>
        <w:t>北京时间）前</w:t>
      </w:r>
      <w:r>
        <w:rPr>
          <w:rFonts w:hint="eastAsia" w:ascii="宋体" w:hAnsi="宋体" w:eastAsia="宋体" w:cs="宋体"/>
          <w:color w:val="auto"/>
          <w:spacing w:val="0"/>
          <w:w w:val="100"/>
          <w:kern w:val="0"/>
          <w:position w:val="0"/>
          <w:sz w:val="24"/>
          <w:szCs w:val="24"/>
          <w:lang w:val="en-US" w:eastAsia="zh-CN"/>
        </w:rPr>
        <w:t>提</w:t>
      </w:r>
      <w:r>
        <w:rPr>
          <w:rFonts w:hint="eastAsia" w:ascii="宋体" w:hAnsi="宋体" w:eastAsia="宋体" w:cs="宋体"/>
          <w:color w:val="auto"/>
          <w:spacing w:val="0"/>
          <w:w w:val="100"/>
          <w:kern w:val="0"/>
          <w:position w:val="0"/>
          <w:sz w:val="24"/>
          <w:szCs w:val="24"/>
        </w:rPr>
        <w:t>交投标文件。</w:t>
      </w:r>
    </w:p>
    <w:p w14:paraId="6116DA6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107"/>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1" w:name="bookmark2"/>
      <w:bookmarkEnd w:id="1"/>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一、项目基本情况</w:t>
      </w:r>
    </w:p>
    <w:p w14:paraId="59345CFF">
      <w:pPr>
        <w:keepNext w:val="0"/>
        <w:keepLines w:val="0"/>
        <w:pageBreakBefore w:val="0"/>
        <w:widowControl w:val="0"/>
        <w:kinsoku w:val="0"/>
        <w:wordWrap/>
        <w:overflowPunct/>
        <w:topLinePunct w:val="0"/>
        <w:autoSpaceDE w:val="0"/>
        <w:autoSpaceDN w:val="0"/>
        <w:bidi w:val="0"/>
        <w:adjustRightInd w:val="0"/>
        <w:snapToGrid w:val="0"/>
        <w:spacing w:before="181" w:line="360" w:lineRule="auto"/>
        <w:ind w:firstLine="480" w:firstLineChars="200"/>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项目编号：</w:t>
      </w:r>
      <w:r>
        <w:rPr>
          <w:rFonts w:hint="eastAsia" w:ascii="宋体" w:hAnsi="宋体" w:eastAsia="宋体" w:cs="宋体"/>
          <w:color w:val="auto"/>
          <w:spacing w:val="0"/>
          <w:w w:val="100"/>
          <w:position w:val="0"/>
          <w:sz w:val="24"/>
          <w:szCs w:val="24"/>
          <w:u w:val="single"/>
          <w:lang w:val="en-US" w:eastAsia="zh-CN"/>
        </w:rPr>
        <w:t xml:space="preserve"> JXHZ-YF2026-0526-03 </w:t>
      </w:r>
      <w:r>
        <w:rPr>
          <w:rFonts w:hint="eastAsia" w:ascii="宋体" w:hAnsi="宋体" w:eastAsia="宋体" w:cs="宋体"/>
          <w:color w:val="auto"/>
          <w:spacing w:val="0"/>
          <w:w w:val="100"/>
          <w:position w:val="0"/>
          <w:sz w:val="24"/>
          <w:szCs w:val="24"/>
          <w:lang w:val="en-US" w:eastAsia="zh-CN"/>
        </w:rPr>
        <w:t xml:space="preserve">    </w:t>
      </w:r>
    </w:p>
    <w:p w14:paraId="23C5E860">
      <w:pPr>
        <w:keepNext w:val="0"/>
        <w:keepLines w:val="0"/>
        <w:pageBreakBefore w:val="0"/>
        <w:widowControl w:val="0"/>
        <w:kinsoku w:val="0"/>
        <w:wordWrap/>
        <w:overflowPunct/>
        <w:topLinePunct w:val="0"/>
        <w:autoSpaceDE w:val="0"/>
        <w:autoSpaceDN w:val="0"/>
        <w:bidi w:val="0"/>
        <w:adjustRightInd w:val="0"/>
        <w:snapToGrid w:val="0"/>
        <w:spacing w:before="181" w:line="360" w:lineRule="auto"/>
        <w:ind w:left="1679" w:leftChars="228" w:hanging="1200" w:hangingChars="500"/>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项目名称：</w:t>
      </w:r>
      <w:r>
        <w:rPr>
          <w:rFonts w:hint="eastAsia" w:ascii="宋体" w:hAnsi="宋体" w:eastAsia="宋体" w:cs="宋体"/>
          <w:color w:val="auto"/>
          <w:spacing w:val="0"/>
          <w:w w:val="100"/>
          <w:position w:val="0"/>
          <w:sz w:val="24"/>
          <w:szCs w:val="24"/>
          <w:u w:val="single"/>
          <w:lang w:val="en-US" w:eastAsia="zh-CN"/>
        </w:rPr>
        <w:t xml:space="preserve"> 宜丰县粮食安全保障中心绿色智慧储备粮仓建设项目设备采购（3包） </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p>
    <w:p w14:paraId="11A84E73">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firstLine="480" w:firstLineChars="20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预算金额： </w:t>
      </w:r>
      <w:r>
        <w:rPr>
          <w:rFonts w:hint="eastAsia" w:ascii="宋体" w:hAnsi="宋体" w:eastAsia="宋体" w:cs="宋体"/>
          <w:color w:val="auto"/>
          <w:spacing w:val="0"/>
          <w:w w:val="100"/>
          <w:position w:val="0"/>
          <w:sz w:val="24"/>
          <w:szCs w:val="24"/>
          <w:u w:val="single"/>
          <w:lang w:val="en-US" w:eastAsia="zh-CN"/>
        </w:rPr>
        <w:t xml:space="preserve"> 2250500.00 </w:t>
      </w:r>
      <w:r>
        <w:rPr>
          <w:rFonts w:ascii="宋体" w:hAnsi="宋体" w:eastAsia="宋体" w:cs="宋体"/>
          <w:color w:val="auto"/>
          <w:spacing w:val="0"/>
          <w:w w:val="100"/>
          <w:position w:val="0"/>
          <w:sz w:val="24"/>
          <w:szCs w:val="24"/>
          <w:lang w:eastAsia="zh-CN"/>
        </w:rPr>
        <w:t>元人民币</w:t>
      </w:r>
    </w:p>
    <w:p w14:paraId="30826434">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firstLine="480" w:firstLineChars="20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最高限价： </w:t>
      </w:r>
      <w:r>
        <w:rPr>
          <w:rFonts w:hint="eastAsia" w:ascii="宋体" w:hAnsi="宋体" w:eastAsia="宋体" w:cs="宋体"/>
          <w:color w:val="auto"/>
          <w:spacing w:val="0"/>
          <w:w w:val="100"/>
          <w:position w:val="0"/>
          <w:sz w:val="24"/>
          <w:szCs w:val="24"/>
          <w:u w:val="single"/>
          <w:lang w:val="en-US" w:eastAsia="zh-CN"/>
        </w:rPr>
        <w:t xml:space="preserve"> 2250500.00 </w:t>
      </w:r>
      <w:r>
        <w:rPr>
          <w:rFonts w:ascii="宋体" w:hAnsi="宋体" w:eastAsia="宋体" w:cs="宋体"/>
          <w:color w:val="auto"/>
          <w:spacing w:val="0"/>
          <w:w w:val="100"/>
          <w:position w:val="0"/>
          <w:sz w:val="24"/>
          <w:szCs w:val="24"/>
          <w:lang w:eastAsia="zh-CN"/>
        </w:rPr>
        <w:t>元人民币</w:t>
      </w:r>
    </w:p>
    <w:p w14:paraId="2B8835D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color w:val="auto"/>
          <w:spacing w:val="0"/>
          <w:w w:val="100"/>
          <w:position w:val="0"/>
        </w:rPr>
      </w:pPr>
      <w:r>
        <w:rPr>
          <w:rFonts w:ascii="宋体" w:hAnsi="宋体" w:eastAsia="宋体" w:cs="宋体"/>
          <w:color w:val="auto"/>
          <w:spacing w:val="0"/>
          <w:w w:val="100"/>
          <w:position w:val="0"/>
          <w:sz w:val="24"/>
          <w:szCs w:val="24"/>
        </w:rPr>
        <w:t>采购需求：</w:t>
      </w:r>
    </w:p>
    <w:tbl>
      <w:tblPr>
        <w:tblStyle w:val="22"/>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56"/>
        <w:gridCol w:w="2239"/>
        <w:gridCol w:w="755"/>
        <w:gridCol w:w="1002"/>
        <w:gridCol w:w="2358"/>
      </w:tblGrid>
      <w:tr w14:paraId="7FA8D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96" w:hRule="atLeast"/>
        </w:trPr>
        <w:tc>
          <w:tcPr>
            <w:tcW w:w="2756" w:type="dxa"/>
          </w:tcPr>
          <w:p w14:paraId="7830765B">
            <w:pPr>
              <w:pageBreakBefore w:val="0"/>
              <w:widowControl w:val="0"/>
              <w:wordWrap/>
              <w:overflowPunct/>
              <w:topLinePunct w:val="0"/>
              <w:bidi w:val="0"/>
              <w:spacing w:before="273" w:line="219" w:lineRule="auto"/>
              <w:ind w:left="692"/>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highlight w:val="none"/>
              </w:rPr>
              <w:t>采购</w:t>
            </w:r>
            <w:r>
              <w:rPr>
                <w:rFonts w:hint="eastAsia" w:ascii="宋体" w:hAnsi="宋体" w:eastAsia="宋体" w:cs="宋体"/>
                <w:color w:val="auto"/>
                <w:spacing w:val="0"/>
                <w:w w:val="100"/>
                <w:position w:val="0"/>
                <w:sz w:val="24"/>
                <w:szCs w:val="24"/>
                <w:highlight w:val="none"/>
                <w:lang w:val="en-US" w:eastAsia="zh-CN"/>
              </w:rPr>
              <w:t>条目</w:t>
            </w:r>
            <w:r>
              <w:rPr>
                <w:rFonts w:ascii="宋体" w:hAnsi="宋体" w:eastAsia="宋体" w:cs="宋体"/>
                <w:color w:val="auto"/>
                <w:spacing w:val="0"/>
                <w:w w:val="100"/>
                <w:position w:val="0"/>
                <w:sz w:val="24"/>
                <w:szCs w:val="24"/>
                <w:highlight w:val="none"/>
              </w:rPr>
              <w:t>编号</w:t>
            </w:r>
          </w:p>
        </w:tc>
        <w:tc>
          <w:tcPr>
            <w:tcW w:w="2239" w:type="dxa"/>
          </w:tcPr>
          <w:p w14:paraId="7FD698A0">
            <w:pPr>
              <w:pageBreakBefore w:val="0"/>
              <w:widowControl w:val="0"/>
              <w:wordWrap/>
              <w:overflowPunct/>
              <w:topLinePunct w:val="0"/>
              <w:bidi w:val="0"/>
              <w:spacing w:before="273" w:line="219" w:lineRule="auto"/>
              <w:ind w:left="370"/>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采购</w:t>
            </w:r>
            <w:r>
              <w:rPr>
                <w:rFonts w:hint="eastAsia" w:ascii="宋体" w:hAnsi="宋体" w:eastAsia="宋体" w:cs="宋体"/>
                <w:color w:val="auto"/>
                <w:spacing w:val="0"/>
                <w:w w:val="100"/>
                <w:position w:val="0"/>
                <w:sz w:val="24"/>
                <w:szCs w:val="24"/>
                <w:lang w:val="en-US" w:eastAsia="zh-CN"/>
              </w:rPr>
              <w:t>条目</w:t>
            </w:r>
            <w:r>
              <w:rPr>
                <w:rFonts w:ascii="宋体" w:hAnsi="宋体" w:eastAsia="宋体" w:cs="宋体"/>
                <w:color w:val="auto"/>
                <w:spacing w:val="0"/>
                <w:w w:val="100"/>
                <w:position w:val="0"/>
                <w:sz w:val="24"/>
                <w:szCs w:val="24"/>
              </w:rPr>
              <w:t>名称</w:t>
            </w:r>
          </w:p>
        </w:tc>
        <w:tc>
          <w:tcPr>
            <w:tcW w:w="755" w:type="dxa"/>
          </w:tcPr>
          <w:p w14:paraId="1EFFDB0B">
            <w:pPr>
              <w:pageBreakBefore w:val="0"/>
              <w:widowControl w:val="0"/>
              <w:wordWrap/>
              <w:overflowPunct/>
              <w:topLinePunct w:val="0"/>
              <w:bidi w:val="0"/>
              <w:spacing w:before="274" w:line="219" w:lineRule="auto"/>
              <w:ind w:left="145"/>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1002" w:type="dxa"/>
          </w:tcPr>
          <w:p w14:paraId="24B5E4E1">
            <w:pPr>
              <w:pageBreakBefore w:val="0"/>
              <w:widowControl w:val="0"/>
              <w:wordWrap/>
              <w:overflowPunct/>
              <w:topLinePunct w:val="0"/>
              <w:bidi w:val="0"/>
              <w:spacing w:before="273" w:line="220" w:lineRule="auto"/>
              <w:ind w:left="268"/>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单位</w:t>
            </w:r>
          </w:p>
        </w:tc>
        <w:tc>
          <w:tcPr>
            <w:tcW w:w="2358" w:type="dxa"/>
            <w:vAlign w:val="center"/>
          </w:tcPr>
          <w:p w14:paraId="0F4B02B0">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采购预算</w:t>
            </w:r>
          </w:p>
          <w:p w14:paraId="5A8F9D45">
            <w:pPr>
              <w:pageBreakBefore w:val="0"/>
              <w:widowControl w:val="0"/>
              <w:wordWrap/>
              <w:overflowPunct/>
              <w:topLinePunct w:val="0"/>
              <w:bidi w:val="0"/>
              <w:spacing w:line="218" w:lineRule="auto"/>
              <w:jc w:val="center"/>
              <w:rPr>
                <w:rFonts w:ascii="宋体" w:hAnsi="宋体" w:eastAsia="宋体" w:cs="宋体"/>
                <w:color w:val="auto"/>
                <w:spacing w:val="0"/>
                <w:w w:val="100"/>
                <w:position w:val="0"/>
                <w:sz w:val="24"/>
                <w:szCs w:val="24"/>
              </w:rPr>
            </w:pPr>
            <w:r>
              <w:rPr>
                <w:rFonts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元</w:t>
            </w:r>
            <w:r>
              <w:rPr>
                <w:rFonts w:ascii="宋体" w:hAnsi="宋体" w:eastAsia="宋体" w:cs="宋体"/>
                <w:color w:val="auto"/>
                <w:spacing w:val="0"/>
                <w:position w:val="0"/>
                <w:sz w:val="24"/>
                <w:szCs w:val="24"/>
              </w:rPr>
              <w:t>人民币）</w:t>
            </w:r>
          </w:p>
        </w:tc>
      </w:tr>
      <w:tr w14:paraId="47489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0" w:hRule="atLeast"/>
        </w:trPr>
        <w:tc>
          <w:tcPr>
            <w:tcW w:w="2756" w:type="dxa"/>
          </w:tcPr>
          <w:p w14:paraId="52239DA3">
            <w:pPr>
              <w:pStyle w:val="23"/>
              <w:pageBreakBefore w:val="0"/>
              <w:widowControl w:val="0"/>
              <w:wordWrap/>
              <w:overflowPunct/>
              <w:topLinePunct w:val="0"/>
              <w:bidi w:val="0"/>
              <w:jc w:val="center"/>
              <w:rPr>
                <w:rFonts w:hint="eastAsia" w:eastAsia="宋体"/>
                <w:color w:val="auto"/>
                <w:spacing w:val="0"/>
                <w:w w:val="100"/>
                <w:position w:val="0"/>
                <w:lang w:eastAsia="zh-CN"/>
              </w:rPr>
            </w:pPr>
            <w:r>
              <w:rPr>
                <w:rFonts w:hint="eastAsia" w:eastAsia="宋体"/>
                <w:color w:val="auto"/>
                <w:spacing w:val="0"/>
                <w:w w:val="100"/>
                <w:position w:val="0"/>
                <w:lang w:eastAsia="zh-CN"/>
              </w:rPr>
              <w:t>宜购2026F000211402</w:t>
            </w:r>
          </w:p>
        </w:tc>
        <w:tc>
          <w:tcPr>
            <w:tcW w:w="2239" w:type="dxa"/>
          </w:tcPr>
          <w:p w14:paraId="75CCB836">
            <w:pPr>
              <w:pStyle w:val="23"/>
              <w:pageBreakBefore w:val="0"/>
              <w:widowControl w:val="0"/>
              <w:wordWrap/>
              <w:overflowPunct/>
              <w:topLinePunct w:val="0"/>
              <w:bidi w:val="0"/>
              <w:jc w:val="center"/>
              <w:rPr>
                <w:color w:val="auto"/>
                <w:spacing w:val="0"/>
                <w:w w:val="100"/>
                <w:position w:val="0"/>
              </w:rPr>
            </w:pPr>
            <w:r>
              <w:rPr>
                <w:rFonts w:hint="eastAsia"/>
                <w:color w:val="auto"/>
                <w:spacing w:val="0"/>
                <w:w w:val="100"/>
                <w:position w:val="0"/>
                <w:lang w:eastAsia="zh-CN"/>
              </w:rPr>
              <w:t>宜丰县粮食安全保障中心绿色智慧储备粮仓建设项目设备采购（3包）</w:t>
            </w:r>
          </w:p>
        </w:tc>
        <w:tc>
          <w:tcPr>
            <w:tcW w:w="755" w:type="dxa"/>
          </w:tcPr>
          <w:p w14:paraId="22241C23">
            <w:pPr>
              <w:pStyle w:val="23"/>
              <w:pageBreakBefore w:val="0"/>
              <w:widowControl w:val="0"/>
              <w:wordWrap/>
              <w:overflowPunct/>
              <w:topLinePunct w:val="0"/>
              <w:bidi w:val="0"/>
              <w:jc w:val="center"/>
            </w:pPr>
          </w:p>
          <w:p w14:paraId="72A963AE">
            <w:pPr>
              <w:pStyle w:val="23"/>
              <w:pageBreakBefore w:val="0"/>
              <w:widowControl w:val="0"/>
              <w:wordWrap/>
              <w:overflowPunct/>
              <w:topLinePunct w:val="0"/>
              <w:bidi w:val="0"/>
              <w:jc w:val="center"/>
              <w:rPr>
                <w:color w:val="auto"/>
                <w:spacing w:val="0"/>
                <w:w w:val="100"/>
                <w:position w:val="0"/>
              </w:rPr>
            </w:pPr>
            <w:r>
              <w:t>1</w:t>
            </w:r>
          </w:p>
        </w:tc>
        <w:tc>
          <w:tcPr>
            <w:tcW w:w="1002" w:type="dxa"/>
          </w:tcPr>
          <w:p w14:paraId="613DED4C">
            <w:pPr>
              <w:pStyle w:val="23"/>
              <w:pageBreakBefore w:val="0"/>
              <w:widowControl w:val="0"/>
              <w:wordWrap/>
              <w:overflowPunct/>
              <w:topLinePunct w:val="0"/>
              <w:bidi w:val="0"/>
              <w:jc w:val="center"/>
              <w:rPr>
                <w:color w:val="auto"/>
                <w:spacing w:val="0"/>
                <w:w w:val="100"/>
                <w:position w:val="0"/>
              </w:rPr>
            </w:pPr>
          </w:p>
          <w:p w14:paraId="07E536BE">
            <w:pPr>
              <w:pStyle w:val="23"/>
              <w:pageBreakBefore w:val="0"/>
              <w:widowControl w:val="0"/>
              <w:wordWrap/>
              <w:overflowPunct/>
              <w:topLinePunct w:val="0"/>
              <w:bidi w:val="0"/>
              <w:jc w:val="center"/>
              <w:rPr>
                <w:color w:val="auto"/>
                <w:spacing w:val="0"/>
                <w:w w:val="100"/>
                <w:position w:val="0"/>
              </w:rPr>
            </w:pPr>
            <w:r>
              <w:rPr>
                <w:color w:val="auto"/>
                <w:spacing w:val="0"/>
                <w:w w:val="100"/>
                <w:position w:val="0"/>
              </w:rPr>
              <w:t>批</w:t>
            </w:r>
          </w:p>
        </w:tc>
        <w:tc>
          <w:tcPr>
            <w:tcW w:w="2358" w:type="dxa"/>
          </w:tcPr>
          <w:p w14:paraId="3C9B6EFD">
            <w:pPr>
              <w:pStyle w:val="23"/>
              <w:pageBreakBefore w:val="0"/>
              <w:widowControl w:val="0"/>
              <w:wordWrap/>
              <w:overflowPunct/>
              <w:topLinePunct w:val="0"/>
              <w:bidi w:val="0"/>
              <w:jc w:val="center"/>
              <w:rPr>
                <w:rFonts w:hint="eastAsia"/>
                <w:color w:val="auto"/>
                <w:spacing w:val="0"/>
                <w:w w:val="100"/>
                <w:position w:val="0"/>
                <w:lang w:eastAsia="zh-CN"/>
              </w:rPr>
            </w:pPr>
          </w:p>
          <w:p w14:paraId="3C7C4676">
            <w:pPr>
              <w:pStyle w:val="23"/>
              <w:pageBreakBefore w:val="0"/>
              <w:widowControl w:val="0"/>
              <w:wordWrap/>
              <w:overflowPunct/>
              <w:topLinePunct w:val="0"/>
              <w:bidi w:val="0"/>
              <w:jc w:val="center"/>
              <w:rPr>
                <w:color w:val="auto"/>
                <w:spacing w:val="0"/>
                <w:w w:val="100"/>
                <w:position w:val="0"/>
              </w:rPr>
            </w:pPr>
            <w:r>
              <w:rPr>
                <w:rFonts w:hint="eastAsia"/>
                <w:color w:val="auto"/>
                <w:spacing w:val="0"/>
                <w:w w:val="100"/>
                <w:position w:val="0"/>
                <w:lang w:eastAsia="zh-CN"/>
              </w:rPr>
              <w:t>2250500.00</w:t>
            </w:r>
            <w:r>
              <w:rPr>
                <w:color w:val="auto"/>
                <w:spacing w:val="0"/>
                <w:w w:val="100"/>
                <w:position w:val="0"/>
              </w:rPr>
              <w:t>元</w:t>
            </w:r>
          </w:p>
        </w:tc>
      </w:tr>
    </w:tbl>
    <w:p w14:paraId="313B9D1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ascii="宋体" w:hAnsi="宋体" w:eastAsia="宋体" w:cs="宋体"/>
          <w:color w:val="auto"/>
          <w:spacing w:val="0"/>
          <w:w w:val="100"/>
          <w:position w:val="0"/>
          <w:sz w:val="24"/>
          <w:szCs w:val="24"/>
          <w:highlight w:val="none"/>
        </w:rPr>
      </w:pPr>
    </w:p>
    <w:p w14:paraId="0F5AA45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rPr>
        <w:t xml:space="preserve">合同履行期限：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spacing w:val="-3"/>
          <w:sz w:val="24"/>
          <w:szCs w:val="24"/>
          <w:highlight w:val="none"/>
          <w:u w:val="single"/>
        </w:rPr>
        <w:t xml:space="preserve">成交供应商应在接到采购人通知之日起 </w:t>
      </w:r>
      <w:r>
        <w:rPr>
          <w:rFonts w:hint="eastAsia" w:ascii="宋体" w:hAnsi="宋体" w:eastAsia="宋体" w:cs="宋体"/>
          <w:spacing w:val="-3"/>
          <w:sz w:val="24"/>
          <w:szCs w:val="24"/>
          <w:highlight w:val="none"/>
          <w:u w:val="single"/>
          <w:lang w:val="en-US" w:eastAsia="zh-CN"/>
        </w:rPr>
        <w:t>6</w:t>
      </w:r>
      <w:r>
        <w:rPr>
          <w:rFonts w:hint="eastAsia" w:ascii="宋体" w:hAnsi="宋体" w:eastAsia="宋体" w:cs="宋体"/>
          <w:spacing w:val="-3"/>
          <w:sz w:val="24"/>
          <w:szCs w:val="24"/>
          <w:highlight w:val="none"/>
          <w:u w:val="single"/>
        </w:rPr>
        <w:t>0 天内完成所有货物供货（包括安装调试），并交付使用。</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76AC5A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本项目</w:t>
      </w:r>
      <w:r>
        <w:rPr>
          <w:rFonts w:hint="eastAsia" w:ascii="宋体" w:hAnsi="宋体" w:eastAsia="宋体" w:cs="宋体"/>
          <w:color w:val="auto"/>
          <w:spacing w:val="0"/>
          <w:w w:val="100"/>
          <w:position w:val="0"/>
          <w:sz w:val="24"/>
          <w:szCs w:val="24"/>
          <w:highlight w:val="none"/>
          <w:lang w:val="en-US" w:eastAsia="zh-CN"/>
        </w:rPr>
        <w:t>是否</w:t>
      </w:r>
      <w:r>
        <w:rPr>
          <w:rFonts w:ascii="宋体" w:hAnsi="宋体" w:eastAsia="宋体" w:cs="宋体"/>
          <w:color w:val="auto"/>
          <w:spacing w:val="0"/>
          <w:w w:val="100"/>
          <w:position w:val="0"/>
          <w:sz w:val="24"/>
          <w:szCs w:val="24"/>
          <w:highlight w:val="none"/>
          <w:lang w:eastAsia="zh-CN"/>
        </w:rPr>
        <w:t>接受联合体投标：</w:t>
      </w:r>
      <w:r>
        <w:rPr>
          <w:rFonts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是    </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否</w:t>
      </w:r>
    </w:p>
    <w:p w14:paraId="0C62948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w w:val="100"/>
          <w:position w:val="0"/>
          <w:sz w:val="24"/>
          <w:szCs w:val="24"/>
          <w:highlight w:val="none"/>
          <w:lang w:eastAsia="zh-CN"/>
        </w:rPr>
      </w:pPr>
      <w:bookmarkStart w:id="2" w:name="bookmark3"/>
      <w:bookmarkEnd w:id="2"/>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p>
    <w:p w14:paraId="2C1E882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ascii="宋体" w:hAnsi="宋体" w:eastAsia="宋体" w:cs="宋体"/>
          <w:b w:val="0"/>
          <w:bCs w:val="0"/>
          <w:color w:val="auto"/>
          <w:spacing w:val="0"/>
          <w:w w:val="100"/>
          <w:position w:val="0"/>
          <w:sz w:val="24"/>
          <w:szCs w:val="24"/>
          <w:lang w:eastAsia="zh-CN"/>
        </w:rPr>
      </w:pPr>
      <w:r>
        <w:rPr>
          <w:rFonts w:ascii="宋体" w:hAnsi="宋体" w:eastAsia="宋体" w:cs="宋体"/>
          <w:b w:val="0"/>
          <w:bCs w:val="0"/>
          <w:color w:val="auto"/>
          <w:spacing w:val="0"/>
          <w:w w:val="100"/>
          <w:position w:val="0"/>
          <w:sz w:val="24"/>
          <w:szCs w:val="24"/>
          <w:lang w:eastAsia="zh-CN"/>
        </w:rPr>
        <w:t>1.满足《中华人民共和国政府采购法》第二十二条规定：</w:t>
      </w:r>
    </w:p>
    <w:p w14:paraId="0A73759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highlight w:val="none"/>
          <w:lang w:val="en-US" w:eastAsia="zh-CN"/>
        </w:rPr>
        <w:t xml:space="preserve">1.1 </w:t>
      </w:r>
      <w:r>
        <w:rPr>
          <w:rFonts w:ascii="宋体" w:hAnsi="宋体" w:eastAsia="宋体" w:cs="宋体"/>
          <w:color w:val="auto"/>
          <w:spacing w:val="0"/>
          <w:w w:val="100"/>
          <w:position w:val="0"/>
          <w:sz w:val="24"/>
          <w:szCs w:val="24"/>
          <w:highlight w:val="none"/>
          <w:lang w:eastAsia="zh-CN"/>
        </w:rPr>
        <w:t>具</w:t>
      </w:r>
      <w:r>
        <w:rPr>
          <w:rFonts w:ascii="宋体" w:hAnsi="宋体" w:eastAsia="宋体" w:cs="宋体"/>
          <w:color w:val="auto"/>
          <w:spacing w:val="0"/>
          <w:w w:val="100"/>
          <w:position w:val="0"/>
          <w:sz w:val="24"/>
          <w:szCs w:val="24"/>
          <w:lang w:eastAsia="zh-CN"/>
        </w:rPr>
        <w:t>有独立承担民事责任的能力；</w:t>
      </w:r>
    </w:p>
    <w:p w14:paraId="078A480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1.2 </w:t>
      </w:r>
      <w:r>
        <w:rPr>
          <w:rFonts w:ascii="宋体" w:hAnsi="宋体" w:eastAsia="宋体" w:cs="宋体"/>
          <w:color w:val="auto"/>
          <w:spacing w:val="0"/>
          <w:w w:val="100"/>
          <w:position w:val="0"/>
          <w:sz w:val="24"/>
          <w:szCs w:val="24"/>
          <w:lang w:eastAsia="zh-CN"/>
        </w:rPr>
        <w:t>具有良好的商业信誉和健全的财务会计制度；</w:t>
      </w:r>
    </w:p>
    <w:p w14:paraId="0033613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1.3 </w:t>
      </w:r>
      <w:r>
        <w:rPr>
          <w:rFonts w:hint="eastAsia" w:ascii="宋体" w:hAnsi="宋体" w:eastAsia="宋体" w:cs="宋体"/>
          <w:color w:val="auto"/>
          <w:spacing w:val="0"/>
          <w:w w:val="100"/>
          <w:position w:val="0"/>
          <w:sz w:val="24"/>
          <w:szCs w:val="24"/>
          <w:lang w:eastAsia="zh-CN"/>
        </w:rPr>
        <w:t>具有履行合同所必需的设备和专业技术能力；</w:t>
      </w:r>
    </w:p>
    <w:p w14:paraId="34140DD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1.4 </w:t>
      </w:r>
      <w:r>
        <w:rPr>
          <w:rFonts w:ascii="宋体" w:hAnsi="宋体" w:eastAsia="宋体" w:cs="宋体"/>
          <w:color w:val="auto"/>
          <w:spacing w:val="0"/>
          <w:w w:val="100"/>
          <w:position w:val="0"/>
          <w:sz w:val="24"/>
          <w:szCs w:val="24"/>
          <w:lang w:eastAsia="zh-CN"/>
        </w:rPr>
        <w:t>有依法缴纳税收和社会保障资金的良好记录；</w:t>
      </w:r>
    </w:p>
    <w:p w14:paraId="1D76124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1.5 </w:t>
      </w:r>
      <w:r>
        <w:rPr>
          <w:rFonts w:hint="eastAsia" w:ascii="宋体" w:hAnsi="宋体" w:eastAsia="宋体" w:cs="宋体"/>
          <w:color w:val="auto"/>
          <w:spacing w:val="0"/>
          <w:w w:val="100"/>
          <w:position w:val="0"/>
          <w:sz w:val="24"/>
          <w:szCs w:val="24"/>
          <w:lang w:eastAsia="zh-CN"/>
        </w:rPr>
        <w:t>参加政府采购活动前三年内,在经营活动中没有重大违法记录；</w:t>
      </w:r>
    </w:p>
    <w:p w14:paraId="305FAAE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1.6 </w:t>
      </w:r>
      <w:r>
        <w:rPr>
          <w:rFonts w:ascii="宋体" w:hAnsi="宋体" w:eastAsia="宋体" w:cs="宋体"/>
          <w:color w:val="auto"/>
          <w:spacing w:val="0"/>
          <w:w w:val="100"/>
          <w:position w:val="0"/>
          <w:sz w:val="24"/>
          <w:szCs w:val="24"/>
          <w:lang w:eastAsia="zh-CN"/>
        </w:rPr>
        <w:t>法律、行政法规规定的其他条件。</w:t>
      </w:r>
    </w:p>
    <w:p w14:paraId="1D01D619">
      <w:pPr>
        <w:pStyle w:val="21"/>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2.</w:t>
      </w:r>
      <w:r>
        <w:rPr>
          <w:rFonts w:ascii="宋体" w:hAnsi="宋体" w:eastAsia="宋体" w:cs="宋体"/>
          <w:color w:val="auto"/>
          <w:spacing w:val="0"/>
          <w:w w:val="100"/>
          <w:position w:val="0"/>
          <w:sz w:val="24"/>
          <w:szCs w:val="24"/>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w:t>
      </w:r>
      <w:r>
        <w:rPr>
          <w:rFonts w:hint="eastAsia" w:ascii="宋体" w:hAnsi="宋体" w:eastAsia="宋体" w:cs="宋体"/>
          <w:color w:val="auto"/>
          <w:spacing w:val="0"/>
          <w:w w:val="100"/>
          <w:position w:val="0"/>
          <w:sz w:val="24"/>
          <w:szCs w:val="24"/>
          <w:highlight w:val="none"/>
          <w:lang w:eastAsia="zh-CN"/>
        </w:rPr>
        <w:t>投标人被“信用中国”网站列入失信被执行人</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spacing w:val="-3"/>
          <w:sz w:val="24"/>
          <w:szCs w:val="24"/>
          <w:lang w:eastAsia="zh-CN"/>
        </w:rPr>
        <w:t>重大税收违法失信主体名单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color w:val="auto"/>
          <w:spacing w:val="0"/>
          <w:w w:val="10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，不得参加本项目的政府采购活动</w:t>
      </w:r>
      <w:r>
        <w:rPr>
          <w:rFonts w:ascii="宋体" w:hAnsi="宋体" w:eastAsia="宋体" w:cs="宋体"/>
          <w:color w:val="auto"/>
          <w:spacing w:val="0"/>
          <w:w w:val="100"/>
          <w:position w:val="0"/>
          <w:sz w:val="24"/>
          <w:szCs w:val="24"/>
          <w:lang w:eastAsia="zh-CN"/>
        </w:rPr>
        <w:t>。</w:t>
      </w:r>
    </w:p>
    <w:p w14:paraId="36714713">
      <w:pPr>
        <w:pStyle w:val="6"/>
        <w:rPr>
          <w:lang w:eastAsia="zh-CN"/>
        </w:rPr>
      </w:pPr>
      <w:r>
        <w:rPr>
          <w:rFonts w:ascii="宋体" w:hAnsi="宋体" w:eastAsia="宋体" w:cs="宋体"/>
          <w:b/>
          <w:bCs/>
          <w:spacing w:val="-4"/>
          <w:sz w:val="24"/>
          <w:szCs w:val="24"/>
        </w:rPr>
        <w:t>投标人可根据以上要求提供资格审查材料或按照赣财购【20</w:t>
      </w:r>
      <w:r>
        <w:rPr>
          <w:rFonts w:ascii="宋体" w:hAnsi="宋体" w:eastAsia="宋体" w:cs="宋体"/>
          <w:b/>
          <w:bCs/>
          <w:spacing w:val="-5"/>
          <w:sz w:val="24"/>
          <w:szCs w:val="24"/>
        </w:rPr>
        <w:t>23】8</w:t>
      </w:r>
      <w:r>
        <w:rPr>
          <w:rFonts w:ascii="宋体" w:hAnsi="宋体" w:eastAsia="宋体" w:cs="宋体"/>
          <w:spacing w:val="-44"/>
          <w:sz w:val="24"/>
          <w:szCs w:val="24"/>
        </w:rPr>
        <w:t xml:space="preserve"> </w:t>
      </w:r>
      <w:r>
        <w:rPr>
          <w:rFonts w:ascii="宋体" w:hAnsi="宋体" w:eastAsia="宋体" w:cs="宋体"/>
          <w:b/>
          <w:bCs/>
          <w:spacing w:val="-5"/>
          <w:sz w:val="24"/>
          <w:szCs w:val="24"/>
        </w:rPr>
        <w:t>号文要求，提</w:t>
      </w:r>
      <w:r>
        <w:rPr>
          <w:rFonts w:ascii="宋体" w:hAnsi="宋体" w:eastAsia="宋体" w:cs="宋体"/>
          <w:b/>
          <w:bCs/>
          <w:spacing w:val="-2"/>
          <w:sz w:val="24"/>
          <w:szCs w:val="24"/>
        </w:rPr>
        <w:t>供政府采购供应商资格信用承诺函予以佐证(格式见附件)。</w:t>
      </w:r>
    </w:p>
    <w:p w14:paraId="7E4E74DA">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500" w:lineRule="exact"/>
        <w:textAlignment w:val="baseline"/>
        <w:rPr>
          <w:rFonts w:ascii="宋体" w:hAnsi="宋体" w:eastAsia="宋体" w:cs="宋体"/>
          <w:b w:val="0"/>
          <w:bCs w:val="0"/>
          <w:color w:val="auto"/>
          <w:spacing w:val="0"/>
          <w:w w:val="100"/>
          <w:position w:val="0"/>
          <w:sz w:val="24"/>
          <w:szCs w:val="24"/>
          <w:lang w:eastAsia="zh-CN"/>
        </w:rPr>
      </w:pPr>
      <w:r>
        <w:rPr>
          <w:rFonts w:hint="eastAsia" w:ascii="宋体" w:hAnsi="宋体" w:eastAsia="宋体" w:cs="宋体"/>
          <w:color w:val="auto"/>
          <w:spacing w:val="0"/>
          <w:w w:val="100"/>
          <w:position w:val="0"/>
          <w:sz w:val="24"/>
          <w:szCs w:val="24"/>
          <w:highlight w:val="none"/>
          <w:lang w:val="en-US" w:eastAsia="zh-CN"/>
        </w:rPr>
        <w:t>落实政</w:t>
      </w:r>
      <w:r>
        <w:rPr>
          <w:rFonts w:ascii="宋体" w:hAnsi="宋体" w:eastAsia="宋体" w:cs="宋体"/>
          <w:b w:val="0"/>
          <w:bCs w:val="0"/>
          <w:color w:val="auto"/>
          <w:spacing w:val="0"/>
          <w:w w:val="100"/>
          <w:position w:val="0"/>
          <w:sz w:val="24"/>
          <w:szCs w:val="24"/>
          <w:lang w:eastAsia="zh-CN"/>
        </w:rPr>
        <w:t>府采购政策需满足的资格要求：</w:t>
      </w:r>
    </w:p>
    <w:p w14:paraId="4F19F73F">
      <w:pPr>
        <w:pStyle w:val="7"/>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500" w:lineRule="exact"/>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4.1 中小企业政策</w:t>
      </w:r>
    </w:p>
    <w:p w14:paraId="2B37E1F0">
      <w:pPr>
        <w:pStyle w:val="7"/>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500" w:lineRule="exact"/>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sym w:font="Wingdings 2" w:char="0052"/>
      </w:r>
      <w:r>
        <w:rPr>
          <w:rFonts w:hint="eastAsia" w:ascii="宋体" w:hAnsi="宋体" w:eastAsia="宋体" w:cs="宋体"/>
          <w:color w:val="auto"/>
          <w:spacing w:val="0"/>
          <w:w w:val="100"/>
          <w:position w:val="0"/>
          <w:lang w:val="en-US" w:eastAsia="zh-CN"/>
        </w:rPr>
        <w:t xml:space="preserve"> 本项目不专门面向中小企业</w:t>
      </w:r>
      <w:r>
        <w:rPr>
          <w:rFonts w:ascii="宋体" w:hAnsi="宋体" w:eastAsia="宋体" w:cs="宋体"/>
          <w:b w:val="0"/>
          <w:bCs w:val="0"/>
          <w:color w:val="auto"/>
          <w:spacing w:val="0"/>
          <w:w w:val="100"/>
          <w:position w:val="0"/>
          <w:sz w:val="24"/>
          <w:szCs w:val="24"/>
          <w:lang w:eastAsia="zh-CN"/>
        </w:rPr>
        <w:t>采</w:t>
      </w:r>
      <w:r>
        <w:rPr>
          <w:rFonts w:ascii="宋体" w:hAnsi="宋体" w:eastAsia="宋体" w:cs="宋体"/>
          <w:color w:val="auto"/>
          <w:spacing w:val="0"/>
          <w:w w:val="100"/>
          <w:position w:val="0"/>
          <w:sz w:val="24"/>
          <w:szCs w:val="24"/>
          <w:lang w:eastAsia="zh-CN"/>
        </w:rPr>
        <w:t>购</w:t>
      </w:r>
      <w:r>
        <w:rPr>
          <w:rFonts w:hint="eastAsia" w:ascii="宋体" w:hAnsi="宋体" w:eastAsia="宋体" w:cs="宋体"/>
          <w:color w:val="auto"/>
          <w:spacing w:val="0"/>
          <w:w w:val="100"/>
          <w:position w:val="0"/>
          <w:lang w:val="en-US" w:eastAsia="zh-CN"/>
        </w:rPr>
        <w:t>。</w:t>
      </w:r>
    </w:p>
    <w:p w14:paraId="7BBC8862">
      <w:pPr>
        <w:keepNext w:val="0"/>
        <w:keepLines w:val="0"/>
        <w:pageBreakBefore w:val="0"/>
        <w:widowControl w:val="0"/>
        <w:kinsoku/>
        <w:wordWrap/>
        <w:overflowPunct/>
        <w:topLinePunct w:val="0"/>
        <w:autoSpaceDE w:val="0"/>
        <w:autoSpaceDN w:val="0"/>
        <w:bidi w:val="0"/>
        <w:adjustRightInd w:val="0"/>
        <w:snapToGrid w:val="0"/>
        <w:spacing w:line="500" w:lineRule="exact"/>
        <w:ind w:left="336" w:leftChars="0" w:hanging="336" w:hangingChars="140"/>
        <w:jc w:val="both"/>
        <w:textAlignment w:val="baseline"/>
        <w:rPr>
          <w:rFonts w:ascii="宋体" w:hAnsi="宋体" w:eastAsia="宋体" w:cs="宋体"/>
          <w:color w:val="auto"/>
          <w:spacing w:val="0"/>
          <w:w w:val="100"/>
          <w:position w:val="0"/>
          <w:sz w:val="24"/>
          <w:szCs w:val="24"/>
          <w:highlight w:val="none"/>
          <w:lang w:eastAsia="zh-CN"/>
        </w:rPr>
      </w:pPr>
      <w:r>
        <w:rPr>
          <w:rFonts w:hint="eastAsia"/>
          <w:color w:val="auto"/>
          <w:spacing w:val="0"/>
          <w:w w:val="100"/>
          <w:position w:val="0"/>
          <w:sz w:val="24"/>
          <w:szCs w:val="24"/>
          <w:lang w:val="en-US" w:eastAsia="zh-CN"/>
        </w:rPr>
        <w:sym w:font="Wingdings 2" w:char="00A3"/>
      </w:r>
      <w:r>
        <w:rPr>
          <w:rFonts w:hint="eastAsia"/>
          <w:color w:val="auto"/>
          <w:spacing w:val="0"/>
          <w:w w:val="100"/>
          <w:position w:val="0"/>
          <w:sz w:val="24"/>
          <w:szCs w:val="24"/>
          <w:lang w:val="en-US" w:eastAsia="zh-CN"/>
        </w:rPr>
        <w:t xml:space="preserve"> </w:t>
      </w:r>
      <w:r>
        <w:rPr>
          <w:rFonts w:hint="eastAsia" w:ascii="宋体" w:hAnsi="宋体" w:eastAsia="宋体" w:cs="宋体"/>
          <w:snapToGrid w:val="0"/>
          <w:color w:val="auto"/>
          <w:spacing w:val="0"/>
          <w:w w:val="100"/>
          <w:kern w:val="0"/>
          <w:position w:val="0"/>
          <w:sz w:val="24"/>
          <w:szCs w:val="20"/>
          <w:lang w:val="en-US" w:eastAsia="zh-CN" w:bidi="ar-SA"/>
        </w:rPr>
        <w:t>本项目专门面</w:t>
      </w:r>
      <w:r>
        <w:rPr>
          <w:rFonts w:hint="eastAsia" w:ascii="宋体" w:hAnsi="宋体" w:eastAsia="宋体" w:cs="宋体"/>
          <w:b w:val="0"/>
          <w:bCs w:val="0"/>
          <w:color w:val="auto"/>
          <w:spacing w:val="0"/>
          <w:w w:val="100"/>
          <w:position w:val="0"/>
          <w:sz w:val="24"/>
          <w:szCs w:val="24"/>
          <w:lang w:val="en-US" w:eastAsia="zh-CN"/>
        </w:rPr>
        <w:t>向</w:t>
      </w:r>
      <w:r>
        <w:rPr>
          <w:rFonts w:ascii="宋体" w:hAnsi="宋体" w:eastAsia="宋体" w:cs="宋体"/>
          <w:b w:val="0"/>
          <w:bCs w:val="0"/>
          <w:color w:val="auto"/>
          <w:spacing w:val="0"/>
          <w:w w:val="100"/>
          <w:position w:val="0"/>
          <w:sz w:val="24"/>
          <w:szCs w:val="24"/>
          <w:lang w:eastAsia="zh-CN"/>
        </w:rPr>
        <w:t>中小企业采</w:t>
      </w:r>
      <w:r>
        <w:rPr>
          <w:rFonts w:ascii="宋体" w:hAnsi="宋体" w:eastAsia="宋体" w:cs="宋体"/>
          <w:color w:val="auto"/>
          <w:spacing w:val="0"/>
          <w:w w:val="100"/>
          <w:position w:val="0"/>
          <w:sz w:val="24"/>
          <w:szCs w:val="24"/>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w:t>
      </w:r>
      <w:r>
        <w:rPr>
          <w:rFonts w:ascii="宋体" w:hAnsi="宋体" w:eastAsia="宋体" w:cs="宋体"/>
          <w:color w:val="auto"/>
          <w:spacing w:val="0"/>
          <w:w w:val="100"/>
          <w:position w:val="0"/>
          <w:sz w:val="24"/>
          <w:szCs w:val="24"/>
          <w:highlight w:val="none"/>
          <w:lang w:eastAsia="zh-CN"/>
        </w:rPr>
        <w:t>位声明函）。</w:t>
      </w:r>
    </w:p>
    <w:p w14:paraId="3017D2CB">
      <w:pPr>
        <w:keepNext w:val="0"/>
        <w:keepLines w:val="0"/>
        <w:pageBreakBefore w:val="0"/>
        <w:widowControl w:val="0"/>
        <w:kinsoku w:val="0"/>
        <w:wordWrap/>
        <w:overflowPunct/>
        <w:topLinePunct w:val="0"/>
        <w:autoSpaceDE w:val="0"/>
        <w:autoSpaceDN w:val="0"/>
        <w:bidi w:val="0"/>
        <w:adjustRightInd w:val="0"/>
        <w:snapToGrid w:val="0"/>
        <w:spacing w:line="360" w:lineRule="auto"/>
        <w:ind w:left="345" w:leftChars="0" w:right="2" w:hanging="345" w:hangingChars="144"/>
        <w:jc w:val="both"/>
        <w:textAlignment w:val="baseline"/>
        <w:rPr>
          <w:rFonts w:hint="eastAsia" w:ascii="宋体" w:hAnsi="宋体" w:eastAsia="宋体" w:cs="宋体"/>
          <w:snapToGrid w:val="0"/>
          <w:color w:val="auto"/>
          <w:spacing w:val="0"/>
          <w:kern w:val="0"/>
          <w:position w:val="0"/>
          <w:sz w:val="24"/>
          <w:szCs w:val="24"/>
          <w:lang w:val="en-US" w:eastAsia="zh-CN" w:bidi="ar"/>
        </w:rPr>
      </w:pPr>
      <w:r>
        <w:rPr>
          <w:rFonts w:hint="eastAsia"/>
          <w:color w:val="auto"/>
          <w:spacing w:val="0"/>
          <w:w w:val="100"/>
          <w:position w:val="0"/>
          <w:sz w:val="24"/>
          <w:szCs w:val="24"/>
          <w:lang w:val="en-US" w:eastAsia="zh-CN"/>
        </w:rPr>
        <w:sym w:font="Wingdings 2" w:char="0052"/>
      </w:r>
      <w:r>
        <w:rPr>
          <w:rFonts w:hint="eastAsia"/>
          <w:color w:val="auto"/>
          <w:spacing w:val="0"/>
          <w:w w:val="100"/>
          <w:position w:val="0"/>
          <w:sz w:val="24"/>
          <w:szCs w:val="24"/>
          <w:lang w:val="en-US" w:eastAsia="zh-CN"/>
        </w:rPr>
        <w:t xml:space="preserve"> </w:t>
      </w:r>
      <w:r>
        <w:rPr>
          <w:rFonts w:hint="eastAsia" w:ascii="宋体" w:hAnsi="宋体" w:eastAsia="宋体" w:cs="宋体"/>
          <w:snapToGrid w:val="0"/>
          <w:color w:val="auto"/>
          <w:spacing w:val="0"/>
          <w:w w:val="100"/>
          <w:kern w:val="0"/>
          <w:position w:val="0"/>
          <w:sz w:val="24"/>
          <w:szCs w:val="24"/>
          <w:lang w:val="en-US" w:eastAsia="zh-CN" w:bidi="ar"/>
        </w:rPr>
        <w:t>本项目预留部分采购预算专门面向中小企业采购。对于预留份额，提供的货物由符合政策要求的中小企业制造。</w:t>
      </w:r>
      <w:r>
        <w:rPr>
          <w:rFonts w:hint="eastAsia" w:ascii="宋体" w:hAnsi="宋体" w:eastAsia="宋体" w:cs="宋体"/>
          <w:snapToGrid w:val="0"/>
          <w:color w:val="auto"/>
          <w:spacing w:val="0"/>
          <w:kern w:val="0"/>
          <w:position w:val="0"/>
          <w:sz w:val="24"/>
          <w:szCs w:val="24"/>
          <w:lang w:val="en-US" w:eastAsia="zh-CN" w:bidi="ar"/>
        </w:rPr>
        <w:t>预留份额通过以下第</w:t>
      </w:r>
      <w:r>
        <w:rPr>
          <w:rFonts w:hint="eastAsia" w:ascii="宋体" w:hAnsi="宋体" w:eastAsia="宋体" w:cs="宋体"/>
          <w:snapToGrid w:val="0"/>
          <w:color w:val="auto"/>
          <w:spacing w:val="0"/>
          <w:kern w:val="0"/>
          <w:position w:val="0"/>
          <w:sz w:val="24"/>
          <w:szCs w:val="24"/>
          <w:u w:val="single"/>
          <w:lang w:val="en-US" w:eastAsia="zh-CN" w:bidi="ar"/>
        </w:rPr>
        <w:t xml:space="preserve"> （2） </w:t>
      </w:r>
      <w:r>
        <w:rPr>
          <w:rFonts w:hint="eastAsia" w:ascii="宋体" w:hAnsi="宋体" w:eastAsia="宋体" w:cs="宋体"/>
          <w:snapToGrid w:val="0"/>
          <w:color w:val="auto"/>
          <w:spacing w:val="0"/>
          <w:kern w:val="0"/>
          <w:position w:val="0"/>
          <w:sz w:val="24"/>
          <w:szCs w:val="24"/>
          <w:u w:val="none"/>
          <w:lang w:val="en-US" w:eastAsia="zh-CN" w:bidi="ar"/>
        </w:rPr>
        <w:t>种</w:t>
      </w:r>
      <w:r>
        <w:rPr>
          <w:rFonts w:hint="eastAsia" w:ascii="宋体" w:hAnsi="宋体" w:eastAsia="宋体" w:cs="宋体"/>
          <w:snapToGrid w:val="0"/>
          <w:color w:val="auto"/>
          <w:spacing w:val="0"/>
          <w:kern w:val="0"/>
          <w:position w:val="0"/>
          <w:sz w:val="24"/>
          <w:szCs w:val="24"/>
          <w:lang w:val="en-US" w:eastAsia="zh-CN" w:bidi="ar"/>
        </w:rPr>
        <w:t>措施进行：</w:t>
      </w:r>
    </w:p>
    <w:p w14:paraId="5618C08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7" w:leftChars="108" w:right="0" w:rightChars="0" w:hanging="120" w:hangingChars="5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lang w:val="en-US" w:eastAsia="zh-CN" w:bidi="ar-SA"/>
        </w:rPr>
        <w:t>（1）</w:t>
      </w:r>
      <w:r>
        <w:rPr>
          <w:rFonts w:hint="eastAsia" w:ascii="宋体" w:hAnsi="宋体" w:eastAsia="宋体" w:cs="宋体"/>
          <w:color w:val="auto"/>
          <w:spacing w:val="0"/>
          <w:position w:val="0"/>
          <w:sz w:val="24"/>
          <w:szCs w:val="24"/>
          <w:highlight w:val="none"/>
          <w:lang w:val="en-US" w:eastAsia="zh-CN"/>
        </w:rPr>
        <w:t>以联合体形式，联合协议中小企业合同金额应当达到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035E9F9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7" w:leftChars="0" w:right="0" w:rightChars="0" w:hanging="120" w:firstLineChars="0"/>
        <w:jc w:val="both"/>
        <w:textAlignment w:val="baseline"/>
        <w:rPr>
          <w:rFonts w:hint="default"/>
          <w:color w:val="auto"/>
          <w:spacing w:val="0"/>
          <w:w w:val="100"/>
          <w:position w:val="0"/>
          <w:u w:val="single"/>
          <w:lang w:val="en-US"/>
        </w:rPr>
      </w:pPr>
      <w:r>
        <w:rPr>
          <w:rFonts w:hint="eastAsia" w:ascii="宋体" w:hAnsi="宋体" w:eastAsia="宋体" w:cs="宋体"/>
          <w:color w:val="auto"/>
          <w:spacing w:val="0"/>
          <w:position w:val="0"/>
          <w:sz w:val="24"/>
          <w:szCs w:val="24"/>
          <w:highlight w:val="none"/>
          <w:lang w:val="en-US" w:eastAsia="zh-CN"/>
        </w:rPr>
        <w:t>（2）以合同分包形式，分包意向协议中小企业合同金额应当达到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396C9C9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60" w:leftChars="0" w:right="0" w:rightChars="0"/>
        <w:jc w:val="both"/>
        <w:textAlignment w:val="baseline"/>
        <w:rPr>
          <w:rFonts w:hint="default"/>
          <w:color w:val="auto"/>
          <w:spacing w:val="0"/>
          <w:w w:val="100"/>
          <w:position w:val="0"/>
          <w:u w:val="single"/>
          <w:lang w:val="en-US"/>
        </w:rPr>
      </w:pPr>
      <w:r>
        <w:rPr>
          <w:rFonts w:hint="eastAsia" w:ascii="宋体" w:hAnsi="宋体" w:eastAsia="宋体" w:cs="宋体"/>
          <w:color w:val="auto"/>
          <w:spacing w:val="0"/>
          <w:position w:val="0"/>
          <w:sz w:val="24"/>
          <w:szCs w:val="24"/>
          <w:highlight w:val="none"/>
          <w:lang w:val="en-US" w:eastAsia="zh-CN"/>
        </w:rPr>
        <w:t>组成联合体或者接受分包合同的中小企业与联合体内其他企业、分包企业之间不得存在直接控股、管理关系。</w:t>
      </w:r>
    </w:p>
    <w:p w14:paraId="203B5988">
      <w:pPr>
        <w:widowControl w:val="0"/>
        <w:spacing w:line="500" w:lineRule="exact"/>
        <w:ind w:left="288" w:hanging="288" w:hangingChars="120"/>
        <w:rPr>
          <w:rFonts w:hint="default"/>
          <w:lang w:val="en-US" w:eastAsia="zh-CN"/>
        </w:rPr>
      </w:pPr>
      <w:r>
        <w:rPr>
          <w:rFonts w:hint="eastAsia" w:ascii="宋体" w:hAnsi="宋体" w:eastAsia="宋体" w:cs="宋体"/>
          <w:color w:val="auto"/>
          <w:spacing w:val="0"/>
          <w:w w:val="100"/>
          <w:position w:val="0"/>
          <w:sz w:val="24"/>
          <w:szCs w:val="24"/>
          <w:highlight w:val="none"/>
          <w:lang w:val="en-US" w:eastAsia="zh-CN"/>
        </w:rPr>
        <w:t xml:space="preserve">4.2 </w:t>
      </w:r>
      <w:r>
        <w:rPr>
          <w:rFonts w:ascii="宋体" w:hAnsi="宋体" w:eastAsia="宋体" w:cs="宋体"/>
          <w:color w:val="auto"/>
          <w:spacing w:val="0"/>
          <w:w w:val="100"/>
          <w:position w:val="0"/>
          <w:sz w:val="24"/>
          <w:szCs w:val="24"/>
          <w:highlight w:val="none"/>
          <w:lang w:eastAsia="zh-CN"/>
        </w:rPr>
        <w:t>如本项目采购的产品属于政府强制采购节能产品的，投标文件中必须提供《参与实施政府采购节能产品认证机构名录》中的对应产品认证机构出具的节能产品认证证书；</w:t>
      </w:r>
    </w:p>
    <w:p w14:paraId="4B7BCB2D">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ind w:left="6"/>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ascii="宋体" w:hAnsi="宋体" w:eastAsia="宋体" w:cs="宋体"/>
          <w:color w:val="auto"/>
          <w:spacing w:val="0"/>
          <w:w w:val="100"/>
          <w:position w:val="0"/>
          <w:sz w:val="24"/>
          <w:szCs w:val="24"/>
          <w:highlight w:val="none"/>
          <w:lang w:eastAsia="zh-CN"/>
        </w:rPr>
        <w:t>本项目的特定资格要求：</w:t>
      </w:r>
      <w:r>
        <w:rPr>
          <w:rFonts w:ascii="宋体" w:hAnsi="宋体" w:eastAsia="宋体" w:cs="宋体"/>
          <w:spacing w:val="-3"/>
          <w:sz w:val="24"/>
          <w:szCs w:val="24"/>
        </w:rPr>
        <w:t>无。</w:t>
      </w:r>
    </w:p>
    <w:p w14:paraId="48524FAA">
      <w:pPr>
        <w:keepNext w:val="0"/>
        <w:keepLines w:val="0"/>
        <w:pageBreakBefore w:val="0"/>
        <w:widowControl w:val="0"/>
        <w:kinsoku w:val="0"/>
        <w:wordWrap/>
        <w:overflowPunct/>
        <w:topLinePunct w:val="0"/>
        <w:autoSpaceDE w:val="0"/>
        <w:autoSpaceDN w:val="0"/>
        <w:bidi w:val="0"/>
        <w:adjustRightInd w:val="0"/>
        <w:snapToGrid w:val="0"/>
        <w:spacing w:line="500" w:lineRule="exact"/>
        <w:ind w:left="1"/>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三、获取招标文件</w:t>
      </w:r>
    </w:p>
    <w:p w14:paraId="22C26642">
      <w:pPr>
        <w:keepNext w:val="0"/>
        <w:keepLines w:val="0"/>
        <w:pageBreakBefore w:val="0"/>
        <w:widowControl w:val="0"/>
        <w:kinsoku w:val="0"/>
        <w:wordWrap/>
        <w:overflowPunct/>
        <w:topLinePunct w:val="0"/>
        <w:autoSpaceDE w:val="0"/>
        <w:autoSpaceDN w:val="0"/>
        <w:bidi w:val="0"/>
        <w:adjustRightInd w:val="0"/>
        <w:snapToGrid w:val="0"/>
        <w:spacing w:line="500" w:lineRule="exact"/>
        <w:ind w:left="1" w:leftChars="0" w:firstLine="540" w:firstLineChars="225"/>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时间：</w:t>
      </w:r>
      <w:r>
        <w:rPr>
          <w:rFonts w:hint="eastAsia" w:ascii="宋体" w:hAnsi="宋体" w:eastAsia="宋体" w:cs="宋体"/>
          <w:color w:val="auto"/>
          <w:spacing w:val="0"/>
          <w:w w:val="100"/>
          <w:position w:val="0"/>
          <w:sz w:val="24"/>
          <w:szCs w:val="24"/>
          <w:highlight w:val="none"/>
          <w:u w:val="single"/>
          <w:lang w:val="en-US" w:eastAsia="zh-CN"/>
        </w:rPr>
        <w:t xml:space="preserve"> 2026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06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10 </w:t>
      </w:r>
      <w:r>
        <w:rPr>
          <w:rFonts w:ascii="宋体" w:hAnsi="宋体" w:eastAsia="宋体" w:cs="宋体"/>
          <w:color w:val="auto"/>
          <w:spacing w:val="0"/>
          <w:w w:val="100"/>
          <w:position w:val="0"/>
          <w:sz w:val="24"/>
          <w:szCs w:val="24"/>
          <w:highlight w:val="none"/>
          <w:lang w:eastAsia="zh-CN"/>
        </w:rPr>
        <w:t>日</w:t>
      </w:r>
      <w:r>
        <w:rPr>
          <w:rFonts w:ascii="宋体" w:hAnsi="宋体" w:eastAsia="宋体" w:cs="宋体"/>
          <w:spacing w:val="-7"/>
          <w:sz w:val="24"/>
          <w:szCs w:val="24"/>
          <w:highlight w:val="none"/>
          <w:u w:val="single" w:color="auto"/>
        </w:rPr>
        <w:t>23:30</w:t>
      </w:r>
      <w:r>
        <w:rPr>
          <w:rFonts w:ascii="宋体" w:hAnsi="宋体" w:eastAsia="宋体" w:cs="宋体"/>
          <w:spacing w:val="-43"/>
          <w:sz w:val="24"/>
          <w:szCs w:val="24"/>
          <w:highlight w:val="none"/>
        </w:rPr>
        <w:t xml:space="preserve"> </w:t>
      </w:r>
      <w:r>
        <w:rPr>
          <w:rFonts w:ascii="宋体" w:hAnsi="宋体" w:eastAsia="宋体" w:cs="宋体"/>
          <w:color w:val="auto"/>
          <w:spacing w:val="0"/>
          <w:w w:val="100"/>
          <w:position w:val="0"/>
          <w:sz w:val="24"/>
          <w:szCs w:val="24"/>
          <w:highlight w:val="none"/>
          <w:lang w:eastAsia="zh-CN"/>
        </w:rPr>
        <w:t>至</w:t>
      </w:r>
      <w:r>
        <w:rPr>
          <w:rFonts w:hint="eastAsia" w:ascii="宋体" w:hAnsi="宋体" w:eastAsia="宋体" w:cs="宋体"/>
          <w:color w:val="auto"/>
          <w:spacing w:val="0"/>
          <w:w w:val="100"/>
          <w:position w:val="0"/>
          <w:sz w:val="24"/>
          <w:szCs w:val="24"/>
          <w:highlight w:val="none"/>
          <w:u w:val="single"/>
          <w:lang w:val="en-US" w:eastAsia="zh-CN"/>
        </w:rPr>
        <w:t xml:space="preserve"> 2026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06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18 </w:t>
      </w:r>
      <w:r>
        <w:rPr>
          <w:rFonts w:ascii="宋体" w:hAnsi="宋体" w:eastAsia="宋体" w:cs="宋体"/>
          <w:color w:val="auto"/>
          <w:spacing w:val="0"/>
          <w:w w:val="100"/>
          <w:position w:val="0"/>
          <w:sz w:val="24"/>
          <w:szCs w:val="24"/>
          <w:highlight w:val="none"/>
          <w:lang w:eastAsia="zh-CN"/>
        </w:rPr>
        <w:t>日</w:t>
      </w:r>
      <w:r>
        <w:rPr>
          <w:rFonts w:ascii="宋体" w:hAnsi="宋体" w:eastAsia="宋体" w:cs="宋体"/>
          <w:spacing w:val="-7"/>
          <w:sz w:val="24"/>
          <w:szCs w:val="24"/>
          <w:highlight w:val="none"/>
          <w:u w:val="single" w:color="auto"/>
        </w:rPr>
        <w:t>23:30</w:t>
      </w:r>
      <w:r>
        <w:rPr>
          <w:rFonts w:ascii="宋体" w:hAnsi="宋体" w:eastAsia="宋体" w:cs="宋体"/>
          <w:spacing w:val="-43"/>
          <w:sz w:val="24"/>
          <w:szCs w:val="24"/>
          <w:highlight w:val="none"/>
        </w:rPr>
        <w:t xml:space="preserve"> </w:t>
      </w:r>
      <w:r>
        <w:rPr>
          <w:rFonts w:hint="eastAsia" w:ascii="宋体" w:hAnsi="宋体" w:eastAsia="宋体" w:cs="宋体"/>
          <w:color w:val="auto"/>
          <w:spacing w:val="0"/>
          <w:w w:val="100"/>
          <w:position w:val="0"/>
          <w:sz w:val="24"/>
          <w:szCs w:val="24"/>
          <w:highlight w:val="none"/>
          <w:lang w:eastAsia="zh-CN"/>
        </w:rPr>
        <w:t>（北京时间，法定节假日除外</w:t>
      </w:r>
      <w:r>
        <w:rPr>
          <w:rFonts w:ascii="宋体" w:hAnsi="宋体" w:eastAsia="宋体" w:cs="宋体"/>
          <w:color w:val="auto"/>
          <w:spacing w:val="0"/>
          <w:w w:val="100"/>
          <w:position w:val="0"/>
          <w:sz w:val="24"/>
          <w:szCs w:val="24"/>
          <w:highlight w:val="none"/>
          <w:lang w:eastAsia="zh-CN"/>
        </w:rPr>
        <w:t>）</w:t>
      </w:r>
      <w:r>
        <w:rPr>
          <w:rFonts w:ascii="宋体" w:hAnsi="宋体" w:eastAsia="宋体" w:cs="宋体"/>
          <w:spacing w:val="-8"/>
          <w:sz w:val="24"/>
          <w:szCs w:val="24"/>
          <w:highlight w:val="none"/>
        </w:rPr>
        <w:t>(</w:t>
      </w:r>
      <w:r>
        <w:rPr>
          <w:rFonts w:ascii="宋体" w:hAnsi="宋体" w:eastAsia="宋体" w:cs="宋体"/>
          <w:spacing w:val="-1"/>
          <w:sz w:val="24"/>
          <w:szCs w:val="24"/>
          <w:highlight w:val="none"/>
        </w:rPr>
        <w:t>提供期限自本公告发布之日起不得少于5个工作日）</w:t>
      </w:r>
    </w:p>
    <w:p w14:paraId="29685CD5">
      <w:pPr>
        <w:pageBreakBefore w:val="0"/>
        <w:widowControl w:val="0"/>
        <w:wordWrap/>
        <w:overflowPunct/>
        <w:topLinePunct w:val="0"/>
        <w:bidi w:val="0"/>
        <w:spacing w:before="182" w:line="360" w:lineRule="auto"/>
        <w:ind w:left="54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地点：江西省公共资源交易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rPr>
        <w:t>（网址：</w:t>
      </w:r>
      <w:r>
        <w:rPr>
          <w:rFonts w:hint="eastAsia" w:ascii="宋体" w:hAnsi="宋体" w:eastAsia="宋体" w:cs="宋体"/>
          <w:color w:val="auto"/>
          <w:spacing w:val="0"/>
          <w:w w:val="100"/>
          <w:position w:val="0"/>
          <w:sz w:val="24"/>
          <w:szCs w:val="24"/>
          <w:u w:val="single"/>
          <w:lang w:val="en-US" w:eastAsia="zh-CN"/>
        </w:rPr>
        <w:t>https://www.jxsggzy.cn</w:t>
      </w:r>
      <w:r>
        <w:rPr>
          <w:rFonts w:ascii="宋体" w:hAnsi="宋体" w:eastAsia="宋体" w:cs="宋体"/>
          <w:color w:val="auto"/>
          <w:spacing w:val="0"/>
          <w:w w:val="100"/>
          <w:position w:val="0"/>
          <w:sz w:val="24"/>
          <w:szCs w:val="24"/>
        </w:rPr>
        <w:t>）</w:t>
      </w:r>
    </w:p>
    <w:p w14:paraId="02C6C014">
      <w:pPr>
        <w:pageBreakBefore w:val="0"/>
        <w:widowControl w:val="0"/>
        <w:wordWrap/>
        <w:overflowPunct/>
        <w:topLinePunct w:val="0"/>
        <w:bidi w:val="0"/>
        <w:spacing w:before="48" w:line="360" w:lineRule="auto"/>
        <w:ind w:left="54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方式：网上确认和下载招标文件。（详见其他补充事宜）</w:t>
      </w:r>
    </w:p>
    <w:p w14:paraId="57C22C61">
      <w:pPr>
        <w:pageBreakBefore w:val="0"/>
        <w:widowControl w:val="0"/>
        <w:wordWrap/>
        <w:overflowPunct/>
        <w:topLinePunct w:val="0"/>
        <w:bidi w:val="0"/>
        <w:spacing w:before="180" w:line="219" w:lineRule="auto"/>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四、提交投标文件截止时间、开标时间和地点</w:t>
      </w:r>
    </w:p>
    <w:p w14:paraId="34A95A0F">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514"/>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u w:val="single"/>
          <w:lang w:val="en-US" w:eastAsia="zh-CN"/>
        </w:rPr>
        <w:t xml:space="preserve"> 2026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i w:val="0"/>
          <w:iCs w:val="0"/>
          <w:color w:val="auto"/>
          <w:spacing w:val="0"/>
          <w:w w:val="100"/>
          <w:position w:val="0"/>
          <w:sz w:val="24"/>
          <w:szCs w:val="24"/>
          <w:highlight w:val="none"/>
          <w:u w:val="single"/>
          <w:lang w:val="en-US" w:eastAsia="zh-CN"/>
        </w:rPr>
        <w:t xml:space="preserve"> 07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02 </w:t>
      </w:r>
      <w:r>
        <w:rPr>
          <w:rFonts w:ascii="宋体" w:hAnsi="宋体" w:eastAsia="宋体" w:cs="宋体"/>
          <w:color w:val="auto"/>
          <w:spacing w:val="0"/>
          <w:w w:val="100"/>
          <w:position w:val="0"/>
          <w:sz w:val="24"/>
          <w:szCs w:val="24"/>
          <w:highlight w:val="none"/>
          <w:lang w:eastAsia="zh-CN"/>
        </w:rPr>
        <w:t>日</w:t>
      </w:r>
      <w:r>
        <w:rPr>
          <w:rFonts w:hint="eastAsia" w:ascii="宋体" w:hAnsi="宋体" w:eastAsia="宋体" w:cs="宋体"/>
          <w:color w:val="auto"/>
          <w:spacing w:val="0"/>
          <w:w w:val="100"/>
          <w:position w:val="0"/>
          <w:sz w:val="24"/>
          <w:szCs w:val="24"/>
          <w:highlight w:val="none"/>
          <w:u w:val="single"/>
          <w:lang w:val="en-US" w:eastAsia="zh-CN"/>
        </w:rPr>
        <w:t xml:space="preserve"> 09  </w:t>
      </w:r>
      <w:r>
        <w:rPr>
          <w:rFonts w:ascii="宋体" w:hAnsi="宋体" w:eastAsia="宋体" w:cs="宋体"/>
          <w:color w:val="auto"/>
          <w:spacing w:val="0"/>
          <w:w w:val="100"/>
          <w:position w:val="0"/>
          <w:sz w:val="24"/>
          <w:szCs w:val="24"/>
          <w:highlight w:val="none"/>
          <w:lang w:eastAsia="zh-CN"/>
        </w:rPr>
        <w:t>点</w:t>
      </w:r>
      <w:r>
        <w:rPr>
          <w:rFonts w:hint="eastAsia" w:ascii="宋体" w:hAnsi="宋体" w:eastAsia="宋体" w:cs="宋体"/>
          <w:color w:val="auto"/>
          <w:spacing w:val="0"/>
          <w:w w:val="100"/>
          <w:position w:val="0"/>
          <w:sz w:val="24"/>
          <w:szCs w:val="24"/>
          <w:highlight w:val="none"/>
          <w:u w:val="single"/>
          <w:lang w:val="en-US" w:eastAsia="zh-CN"/>
        </w:rPr>
        <w:t xml:space="preserve"> 30  </w:t>
      </w:r>
      <w:r>
        <w:rPr>
          <w:rFonts w:ascii="宋体" w:hAnsi="宋体" w:eastAsia="宋体" w:cs="宋体"/>
          <w:color w:val="auto"/>
          <w:spacing w:val="0"/>
          <w:w w:val="100"/>
          <w:position w:val="0"/>
          <w:sz w:val="24"/>
          <w:szCs w:val="24"/>
          <w:highlight w:val="none"/>
          <w:lang w:eastAsia="zh-CN"/>
        </w:rPr>
        <w:t>分（北京时间）</w:t>
      </w:r>
      <w:r>
        <w:rPr>
          <w:rFonts w:ascii="宋体" w:hAnsi="宋体" w:eastAsia="宋体" w:cs="宋体"/>
          <w:spacing w:val="-1"/>
          <w:sz w:val="24"/>
          <w:szCs w:val="24"/>
          <w:highlight w:val="none"/>
        </w:rPr>
        <w:t>（</w:t>
      </w:r>
      <w:r>
        <w:rPr>
          <w:rFonts w:ascii="宋体" w:hAnsi="宋体" w:eastAsia="宋体" w:cs="宋体"/>
          <w:spacing w:val="-5"/>
          <w:sz w:val="24"/>
          <w:szCs w:val="24"/>
          <w:highlight w:val="none"/>
        </w:rPr>
        <w:t>自招标文件开始发出</w:t>
      </w:r>
      <w:r>
        <w:rPr>
          <w:rFonts w:ascii="宋体" w:hAnsi="宋体" w:eastAsia="宋体" w:cs="宋体"/>
          <w:spacing w:val="-6"/>
          <w:sz w:val="24"/>
          <w:szCs w:val="24"/>
          <w:highlight w:val="none"/>
        </w:rPr>
        <w:t>之日起至</w:t>
      </w:r>
      <w:r>
        <w:rPr>
          <w:rFonts w:ascii="宋体" w:hAnsi="宋体" w:eastAsia="宋体" w:cs="宋体"/>
          <w:spacing w:val="-1"/>
          <w:sz w:val="24"/>
          <w:szCs w:val="24"/>
          <w:highlight w:val="none"/>
        </w:rPr>
        <w:t>投标人提交投标文件截止之日止，不得少于20日）</w:t>
      </w:r>
    </w:p>
    <w:p w14:paraId="6EEE3C69">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w w:val="100"/>
          <w:position w:val="0"/>
          <w:sz w:val="24"/>
          <w:szCs w:val="24"/>
          <w:highlight w:val="yellow"/>
          <w:lang w:eastAsia="zh-CN"/>
        </w:rPr>
      </w:pPr>
      <w:r>
        <w:rPr>
          <w:rFonts w:ascii="宋体" w:hAnsi="宋体" w:eastAsia="宋体" w:cs="宋体"/>
          <w:color w:val="auto"/>
          <w:spacing w:val="0"/>
          <w:w w:val="100"/>
          <w:position w:val="0"/>
          <w:sz w:val="24"/>
          <w:szCs w:val="24"/>
          <w:lang w:eastAsia="zh-CN"/>
        </w:rPr>
        <w:t>地点：</w:t>
      </w:r>
      <w:r>
        <w:rPr>
          <w:rFonts w:hint="eastAsia" w:ascii="宋体" w:hAnsi="宋体" w:eastAsia="宋体" w:cs="宋体"/>
          <w:color w:val="auto"/>
          <w:spacing w:val="0"/>
          <w:w w:val="100"/>
          <w:position w:val="0"/>
          <w:sz w:val="24"/>
          <w:szCs w:val="24"/>
          <w:highlight w:val="none"/>
          <w:u w:val="single"/>
          <w:lang w:val="en-US" w:eastAsia="zh-CN"/>
        </w:rPr>
        <w:t xml:space="preserve"> 江西省宜春市公共资源交易中心 </w:t>
      </w:r>
    </w:p>
    <w:p w14:paraId="682365A5">
      <w:pPr>
        <w:pageBreakBefore w:val="0"/>
        <w:widowControl w:val="0"/>
        <w:numPr>
          <w:ilvl w:val="0"/>
          <w:numId w:val="2"/>
        </w:numPr>
        <w:wordWrap/>
        <w:overflowPunct/>
        <w:topLinePunct w:val="0"/>
        <w:bidi w:val="0"/>
        <w:spacing w:before="177" w:line="218" w:lineRule="auto"/>
        <w:ind w:left="4"/>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公告期限</w:t>
      </w:r>
    </w:p>
    <w:p w14:paraId="7DF88306">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520"/>
        <w:textAlignment w:val="baseline"/>
        <w:rPr>
          <w:rFonts w:hint="eastAsia"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自本公告发布之日起5个工作日</w:t>
      </w:r>
      <w:r>
        <w:rPr>
          <w:rFonts w:hint="eastAsia" w:ascii="宋体" w:hAnsi="宋体" w:eastAsia="宋体" w:cs="宋体"/>
          <w:color w:val="auto"/>
          <w:spacing w:val="0"/>
          <w:w w:val="100"/>
          <w:position w:val="0"/>
          <w:sz w:val="24"/>
          <w:szCs w:val="24"/>
          <w:lang w:eastAsia="zh-CN"/>
        </w:rPr>
        <w:t>。</w:t>
      </w:r>
      <w:bookmarkStart w:id="3" w:name="bookmark7"/>
      <w:bookmarkEnd w:id="3"/>
      <w:bookmarkStart w:id="4" w:name="bookmark6"/>
      <w:bookmarkEnd w:id="4"/>
      <w:bookmarkStart w:id="5" w:name="bookmark5"/>
      <w:bookmarkEnd w:id="5"/>
    </w:p>
    <w:p w14:paraId="75AD88B7">
      <w:pPr>
        <w:keepNext w:val="0"/>
        <w:keepLines w:val="0"/>
        <w:pageBreakBefore w:val="0"/>
        <w:widowControl w:val="0"/>
        <w:kinsoku w:val="0"/>
        <w:wordWrap/>
        <w:overflowPunct/>
        <w:topLinePunct w:val="0"/>
        <w:autoSpaceDE w:val="0"/>
        <w:autoSpaceDN w:val="0"/>
        <w:bidi w:val="0"/>
        <w:adjustRightInd w:val="0"/>
        <w:snapToGrid w:val="0"/>
        <w:spacing w:before="182"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六、其他补充事宜</w:t>
      </w:r>
    </w:p>
    <w:p w14:paraId="6E326634">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w:t>
      </w:r>
      <w:r>
        <w:rPr>
          <w:rFonts w:ascii="宋体" w:hAnsi="宋体" w:eastAsia="宋体" w:cs="宋体"/>
          <w:color w:val="auto"/>
          <w:spacing w:val="0"/>
          <w:w w:val="100"/>
          <w:position w:val="0"/>
          <w:sz w:val="24"/>
          <w:szCs w:val="24"/>
          <w:lang w:eastAsia="zh-CN"/>
        </w:rPr>
        <w:t>潜在投标人必须在江西省公共资源交易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（网址：</w:t>
      </w:r>
      <w:r>
        <w:rPr>
          <w:rFonts w:hint="eastAsia" w:ascii="宋体" w:hAnsi="宋体" w:eastAsia="宋体" w:cs="宋体"/>
          <w:color w:val="auto"/>
          <w:spacing w:val="0"/>
          <w:w w:val="100"/>
          <w:position w:val="0"/>
          <w:sz w:val="24"/>
          <w:szCs w:val="24"/>
          <w:highlight w:val="none"/>
          <w:u w:val="single"/>
          <w:lang w:val="en-US" w:eastAsia="zh-CN"/>
        </w:rPr>
        <w:t>https://www.jxsggzy.cn</w:t>
      </w:r>
      <w:r>
        <w:rPr>
          <w:rFonts w:ascii="宋体" w:hAnsi="宋体" w:eastAsia="宋体" w:cs="宋体"/>
          <w:color w:val="auto"/>
          <w:spacing w:val="0"/>
          <w:w w:val="100"/>
          <w:position w:val="0"/>
          <w:sz w:val="24"/>
          <w:szCs w:val="24"/>
          <w:highlight w:val="none"/>
          <w:lang w:eastAsia="zh-CN"/>
        </w:rPr>
        <w:t>） 注</w:t>
      </w:r>
      <w:r>
        <w:rPr>
          <w:rFonts w:ascii="宋体" w:hAnsi="宋体" w:eastAsia="宋体" w:cs="宋体"/>
          <w:color w:val="auto"/>
          <w:spacing w:val="0"/>
          <w:w w:val="100"/>
          <w:position w:val="0"/>
          <w:sz w:val="24"/>
          <w:szCs w:val="24"/>
          <w:lang w:eastAsia="zh-CN"/>
        </w:rPr>
        <w:t>册并办理江西省 CA 数字证书和电子签章。具体要求详见</w:t>
      </w:r>
      <w:r>
        <w:rPr>
          <w:rFonts w:hint="eastAsia" w:ascii="宋体" w:hAnsi="宋体" w:eastAsia="宋体" w:cs="宋体"/>
          <w:strike w:val="0"/>
          <w:dstrike w:val="0"/>
          <w:color w:val="auto"/>
          <w:spacing w:val="0"/>
          <w:w w:val="100"/>
          <w:position w:val="0"/>
          <w:sz w:val="24"/>
          <w:szCs w:val="24"/>
          <w:u w:val="none"/>
          <w:lang w:eastAsia="zh-CN"/>
        </w:rPr>
        <w:t>“</w:t>
      </w:r>
      <w:r>
        <w:rPr>
          <w:rFonts w:ascii="宋体" w:hAnsi="宋体" w:eastAsia="宋体" w:cs="宋体"/>
          <w:color w:val="auto"/>
          <w:spacing w:val="0"/>
          <w:w w:val="100"/>
          <w:position w:val="0"/>
          <w:sz w:val="24"/>
          <w:szCs w:val="24"/>
          <w:lang w:eastAsia="zh-CN"/>
        </w:rPr>
        <w:t>江西省公共资源交易</w:t>
      </w:r>
      <w:r>
        <w:rPr>
          <w:rFonts w:hint="eastAsia" w:ascii="宋体" w:hAnsi="宋体" w:eastAsia="宋体" w:cs="宋体"/>
          <w:color w:val="auto"/>
          <w:spacing w:val="0"/>
          <w:w w:val="100"/>
          <w:position w:val="0"/>
          <w:sz w:val="24"/>
          <w:szCs w:val="24"/>
          <w:lang w:val="en-US" w:eastAsia="zh-CN"/>
        </w:rPr>
        <w:t>平台-服务指南-投标单位”（网址：</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宋体"/>
          <w:color w:val="auto"/>
          <w:spacing w:val="0"/>
          <w:w w:val="100"/>
          <w:position w:val="0"/>
          <w:sz w:val="24"/>
          <w:szCs w:val="24"/>
          <w:lang w:val="en-US" w:eastAsia="zh-CN"/>
        </w:rPr>
        <w:t>）。</w:t>
      </w:r>
      <w:r>
        <w:rPr>
          <w:rFonts w:ascii="宋体" w:hAnsi="宋体" w:eastAsia="宋体" w:cs="宋体"/>
          <w:strike w:val="0"/>
          <w:dstrike w:val="0"/>
          <w:color w:val="auto"/>
          <w:spacing w:val="0"/>
          <w:w w:val="100"/>
          <w:position w:val="0"/>
          <w:sz w:val="24"/>
          <w:szCs w:val="24"/>
          <w:u w:val="none"/>
          <w:lang w:eastAsia="zh-CN"/>
        </w:rPr>
        <w:t>潜在投标人未使用</w:t>
      </w:r>
      <w:r>
        <w:rPr>
          <w:rFonts w:hint="eastAsia" w:ascii="宋体" w:hAnsi="宋体" w:eastAsia="宋体" w:cs="宋体"/>
          <w:strike w:val="0"/>
          <w:dstrike w:val="0"/>
          <w:color w:val="auto"/>
          <w:spacing w:val="0"/>
          <w:w w:val="100"/>
          <w:position w:val="0"/>
          <w:sz w:val="24"/>
          <w:szCs w:val="24"/>
          <w:u w:val="none"/>
          <w:lang w:val="en-US" w:eastAsia="zh-CN"/>
        </w:rPr>
        <w:t>本单位</w:t>
      </w:r>
      <w:r>
        <w:rPr>
          <w:rFonts w:ascii="宋体" w:hAnsi="宋体" w:eastAsia="宋体" w:cs="宋体"/>
          <w:strike w:val="0"/>
          <w:dstrike w:val="0"/>
          <w:color w:val="auto"/>
          <w:spacing w:val="0"/>
          <w:w w:val="100"/>
          <w:position w:val="0"/>
          <w:sz w:val="24"/>
          <w:szCs w:val="24"/>
          <w:u w:val="none"/>
          <w:lang w:eastAsia="zh-CN"/>
        </w:rPr>
        <w:t xml:space="preserve"> CA 数字证书在江西</w:t>
      </w:r>
      <w:r>
        <w:rPr>
          <w:rFonts w:ascii="宋体" w:hAnsi="宋体" w:eastAsia="宋体" w:cs="宋体"/>
          <w:color w:val="auto"/>
          <w:spacing w:val="0"/>
          <w:w w:val="100"/>
          <w:position w:val="0"/>
          <w:sz w:val="24"/>
          <w:szCs w:val="24"/>
          <w:lang w:eastAsia="zh-CN"/>
        </w:rPr>
        <w:t>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下载招标文件的，</w:t>
      </w:r>
      <w:r>
        <w:rPr>
          <w:rFonts w:hint="eastAsia" w:ascii="宋体" w:hAnsi="宋体" w:eastAsia="宋体" w:cs="宋体"/>
          <w:strike w:val="0"/>
          <w:dstrike w:val="0"/>
          <w:color w:val="auto"/>
          <w:spacing w:val="0"/>
          <w:w w:val="100"/>
          <w:position w:val="0"/>
          <w:sz w:val="24"/>
          <w:szCs w:val="24"/>
          <w:lang w:val="en-US" w:eastAsia="zh-CN"/>
        </w:rPr>
        <w:t>视为未获取招标文件，</w:t>
      </w:r>
      <w:r>
        <w:rPr>
          <w:rFonts w:ascii="宋体" w:hAnsi="宋体" w:eastAsia="宋体" w:cs="宋体"/>
          <w:color w:val="auto"/>
          <w:spacing w:val="0"/>
          <w:w w:val="100"/>
          <w:position w:val="0"/>
          <w:sz w:val="24"/>
          <w:szCs w:val="24"/>
          <w:lang w:eastAsia="zh-CN"/>
        </w:rPr>
        <w:t>不得参加本项目的投标活动；</w:t>
      </w:r>
    </w:p>
    <w:p w14:paraId="43970812">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2.本项目采购国内产品，不允许提供进口产品参与采购活动。提供进口产品参与采购活动的，被视为投标无效。</w:t>
      </w:r>
    </w:p>
    <w:p w14:paraId="33471205">
      <w:pPr>
        <w:spacing w:before="184" w:line="339" w:lineRule="auto"/>
        <w:ind w:left="21" w:right="40" w:firstLine="486"/>
        <w:rPr>
          <w:rFonts w:ascii="宋体" w:hAnsi="宋体" w:eastAsia="宋体" w:cs="宋体"/>
          <w:sz w:val="24"/>
          <w:szCs w:val="24"/>
          <w:highlight w:val="none"/>
        </w:rPr>
      </w:pPr>
      <w:r>
        <w:rPr>
          <w:rFonts w:ascii="宋体" w:hAnsi="宋体" w:eastAsia="宋体" w:cs="宋体"/>
          <w:spacing w:val="-2"/>
          <w:sz w:val="24"/>
          <w:szCs w:val="24"/>
          <w:highlight w:val="none"/>
        </w:rPr>
        <w:t>3.本项目采用“不见面开标</w:t>
      </w:r>
      <w:r>
        <w:rPr>
          <w:rFonts w:ascii="宋体" w:hAnsi="宋体" w:eastAsia="宋体" w:cs="宋体"/>
          <w:spacing w:val="50"/>
          <w:sz w:val="24"/>
          <w:szCs w:val="24"/>
          <w:highlight w:val="none"/>
        </w:rPr>
        <w:t xml:space="preserve"> </w:t>
      </w:r>
      <w:r>
        <w:rPr>
          <w:rFonts w:ascii="宋体" w:hAnsi="宋体" w:eastAsia="宋体" w:cs="宋体"/>
          <w:spacing w:val="-2"/>
          <w:sz w:val="24"/>
          <w:szCs w:val="24"/>
          <w:highlight w:val="none"/>
        </w:rPr>
        <w:t>”系统开标，投标人无需到达开标现场，投标</w:t>
      </w:r>
      <w:r>
        <w:rPr>
          <w:rFonts w:ascii="宋体" w:hAnsi="宋体" w:eastAsia="宋体" w:cs="宋体"/>
          <w:sz w:val="24"/>
          <w:szCs w:val="24"/>
          <w:highlight w:val="none"/>
        </w:rPr>
        <w:t>人应在投标截止时间前1小时内进入江西省公共资源交易平</w:t>
      </w:r>
      <w:r>
        <w:rPr>
          <w:rFonts w:ascii="宋体" w:hAnsi="宋体" w:eastAsia="宋体" w:cs="宋体"/>
          <w:spacing w:val="-1"/>
          <w:sz w:val="24"/>
          <w:szCs w:val="24"/>
          <w:highlight w:val="none"/>
        </w:rPr>
        <w:t>台-不见面开标大厅</w:t>
      </w:r>
      <w:r>
        <w:rPr>
          <w:rFonts w:ascii="宋体" w:hAnsi="宋体" w:eastAsia="宋体" w:cs="宋体"/>
          <w:sz w:val="24"/>
          <w:szCs w:val="24"/>
          <w:highlight w:val="none"/>
        </w:rPr>
        <w:t>进行线上签到（具体操作详见《江西省公共资源交易中心</w:t>
      </w:r>
      <w:r>
        <w:rPr>
          <w:rFonts w:ascii="宋体" w:hAnsi="宋体" w:eastAsia="宋体" w:cs="宋体"/>
          <w:spacing w:val="-1"/>
          <w:sz w:val="24"/>
          <w:szCs w:val="24"/>
          <w:highlight w:val="none"/>
        </w:rPr>
        <w:t>不见面开标系统投标</w:t>
      </w:r>
      <w:r>
        <w:rPr>
          <w:rFonts w:ascii="宋体" w:hAnsi="宋体" w:eastAsia="宋体" w:cs="宋体"/>
          <w:sz w:val="24"/>
          <w:szCs w:val="24"/>
          <w:highlight w:val="none"/>
        </w:rPr>
        <w:t>人操作手册（政府采购）》（网址：</w:t>
      </w:r>
      <w:r>
        <w:rPr>
          <w:highlight w:val="none"/>
        </w:rPr>
        <w:fldChar w:fldCharType="begin"/>
      </w:r>
      <w:r>
        <w:rPr>
          <w:highlight w:val="none"/>
        </w:rPr>
        <w:instrText xml:space="preserve"> HYPERLINK "https://www.jxsggzy.cn" </w:instrText>
      </w:r>
      <w:r>
        <w:rPr>
          <w:highlight w:val="none"/>
        </w:rPr>
        <w:fldChar w:fldCharType="separate"/>
      </w:r>
      <w:r>
        <w:rPr>
          <w:rFonts w:ascii="宋体" w:hAnsi="宋体" w:eastAsia="宋体" w:cs="宋体"/>
          <w:sz w:val="24"/>
          <w:szCs w:val="24"/>
          <w:highlight w:val="none"/>
        </w:rPr>
        <w:t>https:/</w:t>
      </w:r>
      <w:r>
        <w:rPr>
          <w:rFonts w:ascii="宋体" w:hAnsi="宋体" w:eastAsia="宋体" w:cs="宋体"/>
          <w:spacing w:val="-1"/>
          <w:sz w:val="24"/>
          <w:szCs w:val="24"/>
          <w:highlight w:val="none"/>
        </w:rPr>
        <w:t>/www.jxsggzy.cn</w:t>
      </w:r>
      <w:r>
        <w:rPr>
          <w:rFonts w:ascii="宋体" w:hAnsi="宋体" w:eastAsia="宋体" w:cs="宋体"/>
          <w:spacing w:val="-1"/>
          <w:sz w:val="24"/>
          <w:szCs w:val="24"/>
          <w:highlight w:val="none"/>
        </w:rPr>
        <w:fldChar w:fldCharType="end"/>
      </w:r>
      <w:r>
        <w:rPr>
          <w:rFonts w:ascii="宋体" w:hAnsi="宋体" w:eastAsia="宋体" w:cs="宋体"/>
          <w:spacing w:val="-1"/>
          <w:sz w:val="24"/>
          <w:szCs w:val="24"/>
          <w:highlight w:val="none"/>
        </w:rPr>
        <w:t>）。注意事项详</w:t>
      </w:r>
      <w:r>
        <w:rPr>
          <w:rFonts w:ascii="宋体" w:hAnsi="宋体" w:eastAsia="宋体" w:cs="宋体"/>
          <w:sz w:val="24"/>
          <w:szCs w:val="24"/>
          <w:highlight w:val="none"/>
        </w:rPr>
        <w:t>见招标文件第二章；投标人应仔细阅读有关不见面开标的</w:t>
      </w:r>
      <w:r>
        <w:rPr>
          <w:rFonts w:ascii="宋体" w:hAnsi="宋体" w:eastAsia="宋体" w:cs="宋体"/>
          <w:spacing w:val="-1"/>
          <w:sz w:val="24"/>
          <w:szCs w:val="24"/>
          <w:highlight w:val="none"/>
        </w:rPr>
        <w:t>内容，如有疑问请联系新点工作人员，联系电话：</w:t>
      </w:r>
      <w:r>
        <w:rPr>
          <w:rFonts w:hint="eastAsia" w:ascii="宋体" w:hAnsi="宋体" w:eastAsia="宋体" w:cs="宋体"/>
          <w:color w:val="auto"/>
          <w:spacing w:val="0"/>
          <w:w w:val="100"/>
          <w:position w:val="0"/>
          <w:sz w:val="24"/>
          <w:szCs w:val="24"/>
          <w:highlight w:val="none"/>
          <w:lang w:val="en-US" w:eastAsia="zh-CN"/>
        </w:rPr>
        <w:t>400-998-0000</w:t>
      </w:r>
      <w:r>
        <w:rPr>
          <w:rFonts w:ascii="宋体" w:hAnsi="宋体" w:eastAsia="宋体" w:cs="宋体"/>
          <w:spacing w:val="-1"/>
          <w:sz w:val="24"/>
          <w:szCs w:val="24"/>
          <w:highlight w:val="none"/>
        </w:rPr>
        <w:t>。（各地市按当地不见面开标规定</w:t>
      </w:r>
      <w:r>
        <w:rPr>
          <w:rFonts w:ascii="宋体" w:hAnsi="宋体" w:eastAsia="宋体" w:cs="宋体"/>
          <w:spacing w:val="-8"/>
          <w:sz w:val="24"/>
          <w:szCs w:val="24"/>
          <w:highlight w:val="none"/>
        </w:rPr>
        <w:t>执行）。</w:t>
      </w:r>
    </w:p>
    <w:p w14:paraId="0683BBE6">
      <w:pPr>
        <w:spacing w:before="179" w:line="314" w:lineRule="auto"/>
        <w:ind w:left="25" w:right="14" w:firstLine="477"/>
        <w:rPr>
          <w:rFonts w:ascii="宋体" w:hAnsi="宋体" w:eastAsia="宋体" w:cs="宋体"/>
          <w:sz w:val="24"/>
          <w:szCs w:val="24"/>
        </w:rPr>
      </w:pPr>
      <w:r>
        <w:rPr>
          <w:rFonts w:ascii="宋体" w:hAnsi="宋体" w:eastAsia="宋体" w:cs="宋体"/>
          <w:spacing w:val="-3"/>
          <w:sz w:val="24"/>
          <w:szCs w:val="24"/>
        </w:rPr>
        <w:t>4.本项目需要落实的政府采购政策：节约能源，保护环境，促进中小企</w:t>
      </w:r>
      <w:r>
        <w:rPr>
          <w:rFonts w:ascii="宋体" w:hAnsi="宋体" w:eastAsia="宋体" w:cs="宋体"/>
          <w:spacing w:val="-4"/>
          <w:sz w:val="24"/>
          <w:szCs w:val="24"/>
        </w:rPr>
        <w:t>业发</w:t>
      </w:r>
      <w:r>
        <w:rPr>
          <w:rFonts w:ascii="宋体" w:hAnsi="宋体" w:eastAsia="宋体" w:cs="宋体"/>
          <w:spacing w:val="-7"/>
          <w:sz w:val="24"/>
          <w:szCs w:val="24"/>
        </w:rPr>
        <w:t>展，支持监狱、戒毒企业发展， 促进残疾人就业等政府采购政策（不适用者除外</w:t>
      </w:r>
      <w:r>
        <w:rPr>
          <w:rFonts w:ascii="宋体" w:hAnsi="宋体" w:eastAsia="宋体" w:cs="宋体"/>
          <w:spacing w:val="10"/>
          <w:sz w:val="24"/>
          <w:szCs w:val="24"/>
        </w:rPr>
        <w:t xml:space="preserve"> </w:t>
      </w:r>
      <w:r>
        <w:rPr>
          <w:rFonts w:ascii="宋体" w:hAnsi="宋体" w:eastAsia="宋体" w:cs="宋体"/>
          <w:spacing w:val="36"/>
          <w:sz w:val="24"/>
          <w:szCs w:val="24"/>
        </w:rPr>
        <w:t>)。</w:t>
      </w:r>
    </w:p>
    <w:p w14:paraId="5944ED2F">
      <w:pPr>
        <w:spacing w:before="178" w:line="219" w:lineRule="auto"/>
        <w:ind w:left="508"/>
        <w:rPr>
          <w:rFonts w:ascii="宋体" w:hAnsi="宋体" w:eastAsia="宋体" w:cs="宋体"/>
          <w:sz w:val="24"/>
          <w:szCs w:val="24"/>
          <w:highlight w:val="none"/>
        </w:rPr>
      </w:pPr>
      <w:r>
        <w:rPr>
          <w:rFonts w:ascii="宋体" w:hAnsi="宋体" w:eastAsia="宋体" w:cs="宋体"/>
          <w:spacing w:val="-3"/>
          <w:sz w:val="24"/>
          <w:szCs w:val="24"/>
          <w:highlight w:val="none"/>
        </w:rPr>
        <w:t>5.本项目是否采用远程异地评标：</w:t>
      </w:r>
      <w:r>
        <w:rPr>
          <w:rFonts w:hint="eastAsia" w:ascii="宋体" w:hAnsi="宋体" w:eastAsia="宋体" w:cs="宋体"/>
          <w:spacing w:val="-3"/>
          <w:sz w:val="24"/>
          <w:szCs w:val="24"/>
          <w:highlight w:val="none"/>
          <w:lang w:val="en-US" w:eastAsia="zh-CN"/>
        </w:rPr>
        <w:t>否</w:t>
      </w:r>
      <w:r>
        <w:rPr>
          <w:rFonts w:ascii="宋体" w:hAnsi="宋体" w:eastAsia="宋体" w:cs="宋体"/>
          <w:spacing w:val="-3"/>
          <w:sz w:val="24"/>
          <w:szCs w:val="24"/>
          <w:highlight w:val="none"/>
        </w:rPr>
        <w:t>。</w:t>
      </w:r>
    </w:p>
    <w:p w14:paraId="5C341C31">
      <w:pPr>
        <w:pageBreakBefore w:val="0"/>
        <w:widowControl w:val="0"/>
        <w:wordWrap/>
        <w:overflowPunct/>
        <w:topLinePunct w:val="0"/>
        <w:bidi w:val="0"/>
        <w:spacing w:before="78" w:line="219" w:lineRule="auto"/>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6" w:name="bookmark8"/>
      <w:bookmarkEnd w:id="6"/>
    </w:p>
    <w:p w14:paraId="0E487967">
      <w:pPr>
        <w:pageBreakBefore w:val="0"/>
        <w:widowControl w:val="0"/>
        <w:wordWrap/>
        <w:overflowPunct/>
        <w:topLinePunct w:val="0"/>
        <w:bidi w:val="0"/>
        <w:spacing w:before="78" w:line="219" w:lineRule="auto"/>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DAD846D">
      <w:pPr>
        <w:pageBreakBefore w:val="0"/>
        <w:widowControl w:val="0"/>
        <w:wordWrap/>
        <w:overflowPunct/>
        <w:topLinePunct w:val="0"/>
        <w:bidi w:val="0"/>
        <w:spacing w:before="78" w:line="219" w:lineRule="auto"/>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七、对本次招标提出询问，请按以下方式联系</w:t>
      </w:r>
    </w:p>
    <w:p w14:paraId="616CB7A2">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738"/>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1.采购人信息</w:t>
      </w:r>
    </w:p>
    <w:p w14:paraId="6C935C51">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名 称：</w:t>
      </w:r>
      <w:r>
        <w:rPr>
          <w:rFonts w:hint="eastAsia" w:ascii="宋体" w:hAnsi="宋体" w:eastAsia="宋体" w:cs="宋体"/>
          <w:color w:val="auto"/>
          <w:spacing w:val="0"/>
          <w:w w:val="100"/>
          <w:position w:val="0"/>
          <w:sz w:val="24"/>
          <w:szCs w:val="24"/>
          <w:u w:val="single"/>
          <w:lang w:val="en-US" w:eastAsia="zh-CN"/>
        </w:rPr>
        <w:t xml:space="preserve"> 宜丰县粮食安全保障中心 </w:t>
      </w:r>
      <w:r>
        <w:rPr>
          <w:rFonts w:hint="eastAsia" w:ascii="宋体" w:hAnsi="宋体" w:eastAsia="宋体" w:cs="宋体"/>
          <w:color w:val="auto"/>
          <w:spacing w:val="0"/>
          <w:w w:val="100"/>
          <w:position w:val="0"/>
          <w:sz w:val="24"/>
          <w:szCs w:val="24"/>
          <w:lang w:val="en-US" w:eastAsia="zh-CN"/>
        </w:rPr>
        <w:t xml:space="preserve"> </w:t>
      </w:r>
    </w:p>
    <w:p w14:paraId="35B1A2C9">
      <w:pPr>
        <w:keepNext w:val="0"/>
        <w:keepLines w:val="0"/>
        <w:pageBreakBefore w:val="0"/>
        <w:widowControl w:val="0"/>
        <w:kinsoku w:val="0"/>
        <w:wordWrap/>
        <w:overflowPunct/>
        <w:topLinePunct w:val="0"/>
        <w:autoSpaceDE w:val="0"/>
        <w:autoSpaceDN w:val="0"/>
        <w:bidi w:val="0"/>
        <w:adjustRightInd w:val="0"/>
        <w:snapToGrid w:val="0"/>
        <w:spacing w:before="177" w:line="360" w:lineRule="auto"/>
        <w:ind w:left="780"/>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 xml:space="preserve">地 址： </w:t>
      </w:r>
      <w:r>
        <w:rPr>
          <w:rFonts w:hint="eastAsia" w:ascii="宋体" w:hAnsi="宋体" w:eastAsia="宋体" w:cs="宋体"/>
          <w:color w:val="auto"/>
          <w:spacing w:val="0"/>
          <w:w w:val="100"/>
          <w:position w:val="0"/>
          <w:sz w:val="24"/>
          <w:szCs w:val="24"/>
          <w:u w:val="single"/>
          <w:lang w:val="en-US" w:eastAsia="zh-CN"/>
        </w:rPr>
        <w:t xml:space="preserve">  宜丰县 </w:t>
      </w:r>
    </w:p>
    <w:p w14:paraId="54FDE4DA">
      <w:pPr>
        <w:keepNext w:val="0"/>
        <w:keepLines w:val="0"/>
        <w:pageBreakBefore w:val="0"/>
        <w:widowControl w:val="0"/>
        <w:kinsoku w:val="0"/>
        <w:wordWrap/>
        <w:overflowPunct/>
        <w:topLinePunct w:val="0"/>
        <w:autoSpaceDE w:val="0"/>
        <w:autoSpaceDN w:val="0"/>
        <w:bidi w:val="0"/>
        <w:adjustRightInd w:val="0"/>
        <w:snapToGrid w:val="0"/>
        <w:spacing w:before="171" w:afterAutospacing="0" w:line="360" w:lineRule="auto"/>
        <w:ind w:left="781"/>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 xml:space="preserve">联系方式： </w:t>
      </w:r>
      <w:r>
        <w:rPr>
          <w:rFonts w:hint="eastAsia" w:ascii="宋体" w:hAnsi="宋体" w:eastAsia="宋体" w:cs="宋体"/>
          <w:color w:val="auto"/>
          <w:spacing w:val="0"/>
          <w:w w:val="100"/>
          <w:position w:val="0"/>
          <w:sz w:val="24"/>
          <w:szCs w:val="24"/>
          <w:u w:val="single"/>
          <w:lang w:val="en-US" w:eastAsia="zh-CN"/>
        </w:rPr>
        <w:t xml:space="preserve"> 13970562420 </w:t>
      </w:r>
    </w:p>
    <w:p w14:paraId="2D73DA49">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ind w:left="783"/>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2.采购代理机构信息</w:t>
      </w:r>
    </w:p>
    <w:p w14:paraId="756349E6">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名 称：</w:t>
      </w:r>
      <w:r>
        <w:rPr>
          <w:rFonts w:hint="eastAsia" w:ascii="宋体" w:hAnsi="宋体" w:eastAsia="宋体" w:cs="宋体"/>
          <w:i w:val="0"/>
          <w:iCs w:val="0"/>
          <w:color w:val="auto"/>
          <w:spacing w:val="0"/>
          <w:w w:val="100"/>
          <w:position w:val="0"/>
          <w:sz w:val="24"/>
          <w:szCs w:val="24"/>
          <w:u w:val="single"/>
          <w:lang w:val="en-US" w:eastAsia="zh-CN"/>
        </w:rPr>
        <w:t xml:space="preserve"> 江西寰洲工程造价咨询有限公司</w:t>
      </w:r>
      <w:r>
        <w:rPr>
          <w:rFonts w:hint="eastAsia" w:ascii="宋体" w:hAnsi="宋体" w:eastAsia="宋体" w:cs="宋体"/>
          <w:color w:val="auto"/>
          <w:spacing w:val="0"/>
          <w:w w:val="100"/>
          <w:position w:val="0"/>
          <w:sz w:val="24"/>
          <w:szCs w:val="24"/>
          <w:u w:val="single"/>
          <w:lang w:val="en-US" w:eastAsia="zh-CN"/>
        </w:rPr>
        <w:t xml:space="preserve"> </w:t>
      </w:r>
    </w:p>
    <w:p w14:paraId="77920304">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地 址：</w:t>
      </w:r>
      <w:r>
        <w:rPr>
          <w:rFonts w:hint="eastAsia" w:ascii="宋体" w:hAnsi="宋体" w:eastAsia="宋体" w:cs="宋体"/>
          <w:color w:val="auto"/>
          <w:spacing w:val="0"/>
          <w:w w:val="100"/>
          <w:position w:val="0"/>
          <w:sz w:val="24"/>
          <w:szCs w:val="24"/>
          <w:u w:val="single"/>
          <w:lang w:val="en-US" w:eastAsia="zh-CN"/>
        </w:rPr>
        <w:t xml:space="preserve"> </w:t>
      </w:r>
      <w:bookmarkStart w:id="96" w:name="_GoBack"/>
      <w:r>
        <w:rPr>
          <w:rFonts w:hint="eastAsia" w:ascii="宋体" w:hAnsi="宋体" w:eastAsia="宋体" w:cs="宋体"/>
          <w:color w:val="auto"/>
          <w:spacing w:val="0"/>
          <w:w w:val="100"/>
          <w:position w:val="0"/>
          <w:sz w:val="24"/>
          <w:szCs w:val="24"/>
          <w:u w:val="single"/>
          <w:lang w:val="en-US" w:eastAsia="zh-CN"/>
        </w:rPr>
        <w:t>江西省南昌市西湖区沿江南大道1979号海珀悦庭3-1号商业楼301室</w:t>
      </w:r>
      <w:bookmarkEnd w:id="96"/>
      <w:r>
        <w:rPr>
          <w:rFonts w:hint="eastAsia" w:ascii="宋体" w:hAnsi="宋体" w:eastAsia="宋体" w:cs="宋体"/>
          <w:color w:val="auto"/>
          <w:spacing w:val="0"/>
          <w:w w:val="100"/>
          <w:position w:val="0"/>
          <w:sz w:val="24"/>
          <w:szCs w:val="24"/>
          <w:u w:val="single"/>
          <w:lang w:val="en-US" w:eastAsia="zh-CN"/>
        </w:rPr>
        <w:t xml:space="preserve"> </w:t>
      </w:r>
    </w:p>
    <w:p w14:paraId="17BEDCF7">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项目联系人：</w:t>
      </w:r>
      <w:r>
        <w:rPr>
          <w:rFonts w:hint="eastAsia" w:ascii="宋体" w:hAnsi="宋体" w:eastAsia="宋体" w:cs="宋体"/>
          <w:color w:val="auto"/>
          <w:spacing w:val="0"/>
          <w:w w:val="100"/>
          <w:position w:val="0"/>
          <w:sz w:val="24"/>
          <w:szCs w:val="24"/>
          <w:u w:val="single"/>
          <w:lang w:val="en-US" w:eastAsia="zh-CN"/>
        </w:rPr>
        <w:t xml:space="preserve"> 魏先生 </w:t>
      </w:r>
    </w:p>
    <w:p w14:paraId="58B085E6">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电  话：</w:t>
      </w:r>
      <w:r>
        <w:rPr>
          <w:rFonts w:hint="eastAsia" w:ascii="宋体" w:hAnsi="宋体" w:eastAsia="宋体" w:cs="宋体"/>
          <w:color w:val="auto"/>
          <w:spacing w:val="0"/>
          <w:w w:val="100"/>
          <w:position w:val="0"/>
          <w:sz w:val="24"/>
          <w:szCs w:val="24"/>
          <w:u w:val="single"/>
          <w:lang w:val="en-US" w:eastAsia="zh-CN"/>
        </w:rPr>
        <w:t xml:space="preserve"> 18000201995 </w:t>
      </w:r>
    </w:p>
    <w:p w14:paraId="1FC54883">
      <w:pPr>
        <w:keepNext w:val="0"/>
        <w:keepLines w:val="0"/>
        <w:pageBreakBefore w:val="0"/>
        <w:widowControl w:val="0"/>
        <w:kinsoku w:val="0"/>
        <w:wordWrap/>
        <w:overflowPunct/>
        <w:topLinePunct w:val="0"/>
        <w:autoSpaceDE w:val="0"/>
        <w:autoSpaceDN w:val="0"/>
        <w:bidi w:val="0"/>
        <w:adjustRightInd w:val="0"/>
        <w:snapToGrid w:val="0"/>
        <w:spacing w:before="185" w:line="360" w:lineRule="auto"/>
        <w:ind w:left="783"/>
        <w:textAlignment w:val="baseline"/>
        <w:rPr>
          <w:rFonts w:hint="default" w:ascii="宋体" w:hAnsi="宋体" w:eastAsia="宋体" w:cs="宋体"/>
          <w:color w:val="auto"/>
          <w:spacing w:val="0"/>
          <w:w w:val="100"/>
          <w:position w:val="0"/>
          <w:sz w:val="24"/>
          <w:szCs w:val="24"/>
          <w:lang w:val="en-US" w:eastAsia="zh-CN"/>
        </w:rPr>
        <w:sectPr>
          <w:footerReference r:id="rId5" w:type="default"/>
          <w:pgSz w:w="11906" w:h="16839"/>
          <w:pgMar w:top="1440" w:right="1800" w:bottom="1440" w:left="1800" w:header="0" w:footer="994" w:gutter="0"/>
          <w:pgNumType w:start="1"/>
          <w:cols w:space="720" w:num="1"/>
        </w:sectPr>
      </w:pPr>
      <w:r>
        <w:rPr>
          <w:rFonts w:ascii="宋体" w:hAnsi="宋体" w:eastAsia="宋体" w:cs="宋体"/>
          <w:color w:val="auto"/>
          <w:spacing w:val="0"/>
          <w:w w:val="100"/>
          <w:position w:val="0"/>
          <w:sz w:val="24"/>
          <w:szCs w:val="24"/>
          <w:lang w:eastAsia="zh-CN"/>
        </w:rPr>
        <w:t>电子函件：</w:t>
      </w:r>
      <w:r>
        <w:rPr>
          <w:rFonts w:hint="eastAsia" w:ascii="宋体" w:hAnsi="宋体" w:eastAsia="宋体" w:cs="宋体"/>
          <w:color w:val="auto"/>
          <w:spacing w:val="0"/>
          <w:w w:val="100"/>
          <w:position w:val="0"/>
          <w:sz w:val="24"/>
          <w:szCs w:val="24"/>
          <w:u w:val="single"/>
          <w:lang w:val="en-US" w:eastAsia="zh-CN"/>
        </w:rPr>
        <w:t xml:space="preserve"> 278955376@qq.com </w:t>
      </w:r>
    </w:p>
    <w:p w14:paraId="7F02A228">
      <w:pPr>
        <w:pageBreakBefore w:val="0"/>
        <w:widowControl w:val="0"/>
        <w:wordWrap/>
        <w:overflowPunct/>
        <w:topLinePunct w:val="0"/>
        <w:bidi w:val="0"/>
        <w:spacing w:before="83" w:line="224" w:lineRule="auto"/>
        <w:jc w:val="center"/>
        <w:outlineLvl w:val="0"/>
        <w:rPr>
          <w:rFonts w:ascii="宋体" w:hAnsi="宋体" w:eastAsia="宋体" w:cs="宋体"/>
          <w:color w:val="auto"/>
          <w:spacing w:val="0"/>
          <w:w w:val="100"/>
          <w:position w:val="0"/>
          <w:sz w:val="31"/>
          <w:szCs w:val="31"/>
          <w:lang w:eastAsia="zh-CN"/>
        </w:rPr>
      </w:pPr>
      <w:bookmarkStart w:id="7" w:name="bookmark10"/>
      <w:bookmarkEnd w:id="7"/>
      <w:bookmarkStart w:id="8" w:name="bookmark9"/>
      <w:bookmarkEnd w:id="8"/>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投标人须知</w:t>
      </w:r>
    </w:p>
    <w:p w14:paraId="1764C2CC">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4017" w:leftChars="0" w:hanging="4017" w:hangingChars="1674"/>
        <w:jc w:val="center"/>
        <w:textAlignment w:val="baseline"/>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一、投标人须知前附表</w:t>
      </w:r>
    </w:p>
    <w:p w14:paraId="7C5EAE77">
      <w:pPr>
        <w:pStyle w:val="7"/>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本表是对投标人须知的具体补充和修改，如有矛盾，均以本表为准。</w:t>
      </w:r>
    </w:p>
    <w:p w14:paraId="38EE2998">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ascii="宋体" w:hAnsi="宋体" w:eastAsia="宋体" w:cs="宋体"/>
          <w:snapToGrid w:val="0"/>
          <w:color w:val="auto"/>
          <w:spacing w:val="0"/>
          <w:w w:val="100"/>
          <w:kern w:val="0"/>
          <w:position w:val="0"/>
          <w:sz w:val="24"/>
          <w:szCs w:val="24"/>
          <w:lang w:val="en-US" w:eastAsia="zh-CN" w:bidi="ar-SA"/>
        </w:rPr>
      </w:pPr>
      <w:r>
        <w:rPr>
          <w:rFonts w:hint="eastAsia" w:ascii="宋体" w:hAnsi="宋体" w:eastAsia="宋体" w:cs="宋体"/>
          <w:snapToGrid w:val="0"/>
          <w:color w:val="auto"/>
          <w:spacing w:val="0"/>
          <w:w w:val="100"/>
          <w:kern w:val="0"/>
          <w:position w:val="0"/>
          <w:sz w:val="24"/>
          <w:szCs w:val="24"/>
          <w:lang w:val="en-US" w:eastAsia="zh-CN" w:bidi="ar-SA"/>
        </w:rPr>
        <w:t>标记</w:t>
      </w:r>
      <w:r>
        <w:rPr>
          <w:rFonts w:hint="eastAsia" w:ascii="宋体" w:hAnsi="宋体" w:eastAsia="宋体" w:cs="宋体"/>
          <w:snapToGrid w:val="0"/>
          <w:color w:val="auto"/>
          <w:spacing w:val="0"/>
          <w:w w:val="100"/>
          <w:kern w:val="0"/>
          <w:position w:val="0"/>
          <w:sz w:val="24"/>
          <w:szCs w:val="24"/>
          <w:lang w:val="en-US" w:eastAsia="zh-CN" w:bidi="ar-SA"/>
        </w:rPr>
        <w:sym w:font="Wingdings 2" w:char="0052"/>
      </w:r>
      <w:r>
        <w:rPr>
          <w:rFonts w:hint="eastAsia" w:ascii="宋体" w:hAnsi="宋体" w:eastAsia="宋体" w:cs="宋体"/>
          <w:snapToGrid w:val="0"/>
          <w:color w:val="auto"/>
          <w:spacing w:val="0"/>
          <w:w w:val="100"/>
          <w:kern w:val="0"/>
          <w:position w:val="0"/>
          <w:sz w:val="24"/>
          <w:szCs w:val="24"/>
          <w:lang w:val="en-US" w:eastAsia="zh-CN" w:bidi="ar-SA"/>
        </w:rPr>
        <w:t>的选项意为适用于本项目，标记</w:t>
      </w:r>
      <w:r>
        <w:rPr>
          <w:rFonts w:hint="eastAsia" w:ascii="宋体" w:hAnsi="宋体" w:eastAsia="宋体" w:cs="宋体"/>
          <w:snapToGrid w:val="0"/>
          <w:color w:val="auto"/>
          <w:spacing w:val="0"/>
          <w:w w:val="100"/>
          <w:kern w:val="0"/>
          <w:position w:val="0"/>
          <w:sz w:val="24"/>
          <w:szCs w:val="24"/>
          <w:lang w:val="en-US" w:eastAsia="zh-CN" w:bidi="ar-SA"/>
        </w:rPr>
        <w:sym w:font="Wingdings 2" w:char="00A3"/>
      </w:r>
      <w:r>
        <w:rPr>
          <w:rFonts w:hint="eastAsia" w:ascii="宋体" w:hAnsi="宋体" w:eastAsia="宋体" w:cs="宋体"/>
          <w:snapToGrid w:val="0"/>
          <w:color w:val="auto"/>
          <w:spacing w:val="0"/>
          <w:w w:val="100"/>
          <w:kern w:val="0"/>
          <w:position w:val="0"/>
          <w:sz w:val="24"/>
          <w:szCs w:val="24"/>
          <w:lang w:val="en-US" w:eastAsia="zh-CN" w:bidi="ar-SA"/>
        </w:rPr>
        <w:t>的选项意为不适用于本项目。</w:t>
      </w:r>
    </w:p>
    <w:p w14:paraId="70FC2923">
      <w:pPr>
        <w:pageBreakBefore w:val="0"/>
        <w:widowControl w:val="0"/>
        <w:wordWrap/>
        <w:overflowPunct/>
        <w:topLinePunct w:val="0"/>
        <w:bidi w:val="0"/>
        <w:spacing w:line="69" w:lineRule="exact"/>
        <w:rPr>
          <w:color w:val="auto"/>
          <w:spacing w:val="0"/>
          <w:w w:val="100"/>
          <w:position w:val="0"/>
        </w:rPr>
      </w:pPr>
    </w:p>
    <w:tbl>
      <w:tblPr>
        <w:tblStyle w:val="22"/>
        <w:tblpPr w:leftFromText="180" w:rightFromText="180" w:vertAnchor="text" w:horzAnchor="page" w:tblpXSpec="center" w:tblpY="83"/>
        <w:tblOverlap w:val="never"/>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0"/>
        <w:gridCol w:w="1407"/>
        <w:gridCol w:w="7138"/>
      </w:tblGrid>
      <w:tr w14:paraId="36024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60" w:type="dxa"/>
            <w:vAlign w:val="center"/>
          </w:tcPr>
          <w:p w14:paraId="6810CA77">
            <w:pPr>
              <w:keepNext w:val="0"/>
              <w:keepLines w:val="0"/>
              <w:pageBreakBefore w:val="0"/>
              <w:widowControl w:val="0"/>
              <w:kinsoku w:val="0"/>
              <w:wordWrap/>
              <w:overflowPunct/>
              <w:topLinePunct w:val="0"/>
              <w:autoSpaceDE w:val="0"/>
              <w:autoSpaceDN w:val="0"/>
              <w:bidi w:val="0"/>
              <w:adjustRightInd w:val="0"/>
              <w:snapToGrid w:val="0"/>
              <w:spacing w:line="460" w:lineRule="exact"/>
              <w:ind w:left="116"/>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条款号</w:t>
            </w:r>
          </w:p>
        </w:tc>
        <w:tc>
          <w:tcPr>
            <w:tcW w:w="1407" w:type="dxa"/>
            <w:vAlign w:val="center"/>
          </w:tcPr>
          <w:p w14:paraId="26AA888E">
            <w:pPr>
              <w:keepNext w:val="0"/>
              <w:keepLines w:val="0"/>
              <w:pageBreakBefore w:val="0"/>
              <w:widowControl w:val="0"/>
              <w:kinsoku w:val="0"/>
              <w:wordWrap/>
              <w:overflowPunct/>
              <w:topLinePunct w:val="0"/>
              <w:autoSpaceDE w:val="0"/>
              <w:autoSpaceDN w:val="0"/>
              <w:bidi w:val="0"/>
              <w:adjustRightInd w:val="0"/>
              <w:snapToGrid w:val="0"/>
              <w:spacing w:line="460" w:lineRule="exact"/>
              <w:ind w:left="116"/>
              <w:jc w:val="center"/>
              <w:textAlignment w:val="baseline"/>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条目</w:t>
            </w:r>
          </w:p>
        </w:tc>
        <w:tc>
          <w:tcPr>
            <w:tcW w:w="7138" w:type="dxa"/>
            <w:vAlign w:val="center"/>
          </w:tcPr>
          <w:p w14:paraId="17D77886">
            <w:pPr>
              <w:keepNext w:val="0"/>
              <w:keepLines w:val="0"/>
              <w:pageBreakBefore w:val="0"/>
              <w:widowControl w:val="0"/>
              <w:kinsoku w:val="0"/>
              <w:wordWrap/>
              <w:overflowPunct/>
              <w:topLinePunct w:val="0"/>
              <w:autoSpaceDE w:val="0"/>
              <w:autoSpaceDN w:val="0"/>
              <w:bidi w:val="0"/>
              <w:adjustRightInd w:val="0"/>
              <w:snapToGrid w:val="0"/>
              <w:spacing w:line="460" w:lineRule="exact"/>
              <w:ind w:left="4492" w:leftChars="0" w:hanging="4492" w:hangingChars="1872"/>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内</w:t>
            </w:r>
            <w:r>
              <w:rPr>
                <w:rFonts w:ascii="宋体" w:hAnsi="宋体" w:eastAsia="宋体" w:cs="宋体"/>
                <w:color w:val="auto"/>
                <w:spacing w:val="0"/>
                <w:w w:val="100"/>
                <w:position w:val="0"/>
                <w:sz w:val="24"/>
                <w:szCs w:val="24"/>
              </w:rPr>
              <w:t xml:space="preserve">    </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容</w:t>
            </w:r>
          </w:p>
        </w:tc>
      </w:tr>
      <w:tr w14:paraId="46B4C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60" w:type="dxa"/>
            <w:vAlign w:val="center"/>
          </w:tcPr>
          <w:p w14:paraId="211F0BDF">
            <w:pPr>
              <w:keepNext w:val="0"/>
              <w:keepLines w:val="0"/>
              <w:pageBreakBefore w:val="0"/>
              <w:widowControl w:val="0"/>
              <w:kinsoku w:val="0"/>
              <w:wordWrap/>
              <w:overflowPunct/>
              <w:topLinePunct w:val="0"/>
              <w:autoSpaceDE w:val="0"/>
              <w:autoSpaceDN w:val="0"/>
              <w:bidi w:val="0"/>
              <w:adjustRightInd w:val="0"/>
              <w:snapToGrid w:val="0"/>
              <w:spacing w:line="460" w:lineRule="exact"/>
              <w:ind w:left="315"/>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1.1</w:t>
            </w:r>
          </w:p>
        </w:tc>
        <w:tc>
          <w:tcPr>
            <w:tcW w:w="1407" w:type="dxa"/>
            <w:vAlign w:val="center"/>
          </w:tcPr>
          <w:p w14:paraId="1357488E">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项目名称及项目编号</w:t>
            </w:r>
          </w:p>
        </w:tc>
        <w:tc>
          <w:tcPr>
            <w:tcW w:w="7138" w:type="dxa"/>
            <w:vAlign w:val="center"/>
          </w:tcPr>
          <w:p w14:paraId="6C9321B6">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详见“第一章 投标邀请 ”</w:t>
            </w:r>
          </w:p>
        </w:tc>
      </w:tr>
      <w:tr w14:paraId="12F0E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60" w:type="dxa"/>
            <w:vAlign w:val="center"/>
          </w:tcPr>
          <w:p w14:paraId="092FD944">
            <w:pPr>
              <w:keepNext w:val="0"/>
              <w:keepLines w:val="0"/>
              <w:pageBreakBefore w:val="0"/>
              <w:widowControl w:val="0"/>
              <w:kinsoku w:val="0"/>
              <w:wordWrap/>
              <w:overflowPunct/>
              <w:topLinePunct w:val="0"/>
              <w:autoSpaceDE w:val="0"/>
              <w:autoSpaceDN w:val="0"/>
              <w:bidi w:val="0"/>
              <w:adjustRightInd w:val="0"/>
              <w:snapToGrid w:val="0"/>
              <w:spacing w:line="460" w:lineRule="exact"/>
              <w:ind w:left="300"/>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2.1</w:t>
            </w:r>
          </w:p>
        </w:tc>
        <w:tc>
          <w:tcPr>
            <w:tcW w:w="1407" w:type="dxa"/>
            <w:vAlign w:val="center"/>
          </w:tcPr>
          <w:p w14:paraId="04DA6F92">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采购人</w:t>
            </w:r>
          </w:p>
        </w:tc>
        <w:tc>
          <w:tcPr>
            <w:tcW w:w="7138" w:type="dxa"/>
            <w:vAlign w:val="center"/>
          </w:tcPr>
          <w:p w14:paraId="260517E5">
            <w:pPr>
              <w:keepNext w:val="0"/>
              <w:keepLines w:val="0"/>
              <w:pageBreakBefore w:val="0"/>
              <w:widowControl w:val="0"/>
              <w:kinsoku w:val="0"/>
              <w:wordWrap/>
              <w:overflowPunct/>
              <w:topLinePunct w:val="0"/>
              <w:autoSpaceDE w:val="0"/>
              <w:autoSpaceDN w:val="0"/>
              <w:bidi w:val="0"/>
              <w:adjustRightInd w:val="0"/>
              <w:snapToGrid w:val="0"/>
              <w:spacing w:line="460" w:lineRule="exact"/>
              <w:ind w:left="113"/>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详见“第一章 投标邀请 ”</w:t>
            </w:r>
          </w:p>
        </w:tc>
      </w:tr>
      <w:tr w14:paraId="46116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60" w:type="dxa"/>
            <w:vAlign w:val="center"/>
          </w:tcPr>
          <w:p w14:paraId="1AEB2A0D">
            <w:pPr>
              <w:keepNext w:val="0"/>
              <w:keepLines w:val="0"/>
              <w:pageBreakBefore w:val="0"/>
              <w:widowControl w:val="0"/>
              <w:kinsoku w:val="0"/>
              <w:wordWrap/>
              <w:overflowPunct/>
              <w:topLinePunct w:val="0"/>
              <w:autoSpaceDE w:val="0"/>
              <w:autoSpaceDN w:val="0"/>
              <w:bidi w:val="0"/>
              <w:adjustRightInd w:val="0"/>
              <w:snapToGrid w:val="0"/>
              <w:spacing w:line="460" w:lineRule="exact"/>
              <w:ind w:left="300"/>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2.2</w:t>
            </w:r>
          </w:p>
        </w:tc>
        <w:tc>
          <w:tcPr>
            <w:tcW w:w="1407" w:type="dxa"/>
            <w:vAlign w:val="center"/>
          </w:tcPr>
          <w:p w14:paraId="5ECE85B9">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采购代理</w:t>
            </w:r>
          </w:p>
          <w:p w14:paraId="507817D5">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机构</w:t>
            </w:r>
          </w:p>
        </w:tc>
        <w:tc>
          <w:tcPr>
            <w:tcW w:w="7138" w:type="dxa"/>
            <w:vAlign w:val="center"/>
          </w:tcPr>
          <w:p w14:paraId="61372755">
            <w:pPr>
              <w:keepNext w:val="0"/>
              <w:keepLines w:val="0"/>
              <w:pageBreakBefore w:val="0"/>
              <w:widowControl w:val="0"/>
              <w:kinsoku w:val="0"/>
              <w:wordWrap/>
              <w:overflowPunct/>
              <w:topLinePunct w:val="0"/>
              <w:autoSpaceDE w:val="0"/>
              <w:autoSpaceDN w:val="0"/>
              <w:bidi w:val="0"/>
              <w:adjustRightInd w:val="0"/>
              <w:snapToGrid w:val="0"/>
              <w:spacing w:line="460" w:lineRule="exact"/>
              <w:ind w:left="113"/>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详见“第一章 投标邀请 ”</w:t>
            </w:r>
          </w:p>
        </w:tc>
      </w:tr>
      <w:tr w14:paraId="0E2D8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vAlign w:val="center"/>
          </w:tcPr>
          <w:p w14:paraId="16D77A44">
            <w:pPr>
              <w:keepNext w:val="0"/>
              <w:keepLines w:val="0"/>
              <w:pageBreakBefore w:val="0"/>
              <w:widowControl w:val="0"/>
              <w:kinsoku w:val="0"/>
              <w:wordWrap/>
              <w:overflowPunct/>
              <w:topLinePunct w:val="0"/>
              <w:autoSpaceDE w:val="0"/>
              <w:autoSpaceDN w:val="0"/>
              <w:bidi w:val="0"/>
              <w:adjustRightInd w:val="0"/>
              <w:snapToGrid w:val="0"/>
              <w:spacing w:line="460" w:lineRule="exact"/>
              <w:ind w:left="182"/>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3.2.1</w:t>
            </w:r>
          </w:p>
        </w:tc>
        <w:tc>
          <w:tcPr>
            <w:tcW w:w="1407" w:type="dxa"/>
            <w:vAlign w:val="center"/>
          </w:tcPr>
          <w:p w14:paraId="389FCC36">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联合体投标</w:t>
            </w:r>
          </w:p>
        </w:tc>
        <w:tc>
          <w:tcPr>
            <w:tcW w:w="7138" w:type="dxa"/>
            <w:vAlign w:val="center"/>
          </w:tcPr>
          <w:p w14:paraId="39F309F8">
            <w:pPr>
              <w:keepNext w:val="0"/>
              <w:keepLines w:val="0"/>
              <w:pageBreakBefore w:val="0"/>
              <w:widowControl w:val="0"/>
              <w:kinsoku w:val="0"/>
              <w:wordWrap/>
              <w:overflowPunct/>
              <w:topLinePunct w:val="0"/>
              <w:autoSpaceDE w:val="0"/>
              <w:autoSpaceDN w:val="0"/>
              <w:bidi w:val="0"/>
              <w:adjustRightInd w:val="0"/>
              <w:snapToGrid w:val="0"/>
              <w:spacing w:line="460" w:lineRule="exact"/>
              <w:ind w:left="115"/>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本项目是否接受联合体投标：详见“第一章 投标邀请 ”</w:t>
            </w:r>
          </w:p>
          <w:p w14:paraId="356D7F2D">
            <w:pPr>
              <w:keepNext w:val="0"/>
              <w:keepLines w:val="0"/>
              <w:pageBreakBefore w:val="0"/>
              <w:widowControl w:val="0"/>
              <w:kinsoku w:val="0"/>
              <w:wordWrap/>
              <w:overflowPunct/>
              <w:topLinePunct w:val="0"/>
              <w:autoSpaceDE w:val="0"/>
              <w:autoSpaceDN w:val="0"/>
              <w:bidi w:val="0"/>
              <w:adjustRightInd w:val="0"/>
              <w:snapToGrid w:val="0"/>
              <w:spacing w:line="460" w:lineRule="exact"/>
              <w:ind w:left="115" w:right="106" w:firstLine="41"/>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(接受联合体投标的，除联合体协议和招标文件特殊要求外，招标文件中要求盖章或签字处仅需联合体牵头单位盖章或签字。）</w:t>
            </w:r>
          </w:p>
        </w:tc>
      </w:tr>
      <w:tr w14:paraId="0C353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vAlign w:val="center"/>
          </w:tcPr>
          <w:p w14:paraId="7B3FEF22">
            <w:pPr>
              <w:keepNext w:val="0"/>
              <w:keepLines w:val="0"/>
              <w:pageBreakBefore w:val="0"/>
              <w:widowControl w:val="0"/>
              <w:kinsoku w:val="0"/>
              <w:wordWrap/>
              <w:overflowPunct/>
              <w:topLinePunct w:val="0"/>
              <w:autoSpaceDE w:val="0"/>
              <w:autoSpaceDN w:val="0"/>
              <w:bidi w:val="0"/>
              <w:adjustRightInd w:val="0"/>
              <w:snapToGrid w:val="0"/>
              <w:spacing w:line="460" w:lineRule="exact"/>
              <w:ind w:left="423"/>
              <w:jc w:val="both"/>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7</w:t>
            </w:r>
          </w:p>
        </w:tc>
        <w:tc>
          <w:tcPr>
            <w:tcW w:w="1407" w:type="dxa"/>
            <w:vAlign w:val="center"/>
          </w:tcPr>
          <w:p w14:paraId="1409B535">
            <w:pPr>
              <w:keepNext w:val="0"/>
              <w:keepLines w:val="0"/>
              <w:pageBreakBefore w:val="0"/>
              <w:widowControl w:val="0"/>
              <w:kinsoku w:val="0"/>
              <w:wordWrap/>
              <w:overflowPunct/>
              <w:topLinePunct w:val="0"/>
              <w:autoSpaceDE w:val="0"/>
              <w:autoSpaceDN w:val="0"/>
              <w:bidi w:val="0"/>
              <w:adjustRightInd w:val="0"/>
              <w:snapToGrid w:val="0"/>
              <w:spacing w:line="460" w:lineRule="exact"/>
              <w:ind w:left="117"/>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资格、资信证明文件</w:t>
            </w:r>
          </w:p>
          <w:p w14:paraId="067E84B5">
            <w:pPr>
              <w:keepNext w:val="0"/>
              <w:keepLines w:val="0"/>
              <w:pageBreakBefore w:val="0"/>
              <w:widowControl w:val="0"/>
              <w:kinsoku w:val="0"/>
              <w:wordWrap/>
              <w:overflowPunct/>
              <w:topLinePunct w:val="0"/>
              <w:autoSpaceDE w:val="0"/>
              <w:autoSpaceDN w:val="0"/>
              <w:bidi w:val="0"/>
              <w:adjustRightInd w:val="0"/>
              <w:snapToGrid w:val="0"/>
              <w:spacing w:line="460" w:lineRule="exact"/>
              <w:ind w:left="423"/>
              <w:jc w:val="center"/>
              <w:textAlignment w:val="baseline"/>
              <w:rPr>
                <w:rFonts w:ascii="宋体" w:hAnsi="宋体" w:eastAsia="宋体" w:cs="宋体"/>
                <w:color w:val="auto"/>
                <w:spacing w:val="0"/>
                <w:w w:val="100"/>
                <w:position w:val="0"/>
                <w:sz w:val="24"/>
                <w:szCs w:val="24"/>
                <w:highlight w:val="none"/>
              </w:rPr>
            </w:pPr>
          </w:p>
        </w:tc>
        <w:tc>
          <w:tcPr>
            <w:tcW w:w="7138" w:type="dxa"/>
            <w:vAlign w:val="center"/>
          </w:tcPr>
          <w:p w14:paraId="1ADC9BEE">
            <w:pPr>
              <w:keepNext w:val="0"/>
              <w:keepLines w:val="0"/>
              <w:pageBreakBefore w:val="0"/>
              <w:widowControl w:val="0"/>
              <w:kinsoku w:val="0"/>
              <w:wordWrap/>
              <w:overflowPunct/>
              <w:topLinePunct w:val="0"/>
              <w:autoSpaceDE w:val="0"/>
              <w:autoSpaceDN w:val="0"/>
              <w:bidi w:val="0"/>
              <w:adjustRightInd w:val="0"/>
              <w:snapToGrid w:val="0"/>
              <w:spacing w:line="460" w:lineRule="exact"/>
              <w:ind w:left="115" w:leftChars="55" w:firstLine="101" w:firstLineChars="42"/>
              <w:jc w:val="both"/>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投标人应当提交的资格、资信证明文件</w:t>
            </w:r>
          </w:p>
          <w:p w14:paraId="34BE5D70">
            <w:pPr>
              <w:keepNext w:val="0"/>
              <w:keepLines w:val="0"/>
              <w:pageBreakBefore w:val="0"/>
              <w:widowControl w:val="0"/>
              <w:kinsoku w:val="0"/>
              <w:wordWrap/>
              <w:overflowPunct/>
              <w:topLinePunct w:val="0"/>
              <w:autoSpaceDE w:val="0"/>
              <w:autoSpaceDN w:val="0"/>
              <w:bidi w:val="0"/>
              <w:adjustRightInd w:val="0"/>
              <w:snapToGrid w:val="0"/>
              <w:spacing w:line="460" w:lineRule="exact"/>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（1）合格的投标人资格证明文件：详见第四章 投标文件格式“资格证明文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p>
          <w:p w14:paraId="29F82762">
            <w:pPr>
              <w:keepNext w:val="0"/>
              <w:keepLines w:val="0"/>
              <w:pageBreakBefore w:val="0"/>
              <w:widowControl w:val="0"/>
              <w:kinsoku w:val="0"/>
              <w:wordWrap/>
              <w:overflowPunct/>
              <w:topLinePunct w:val="0"/>
              <w:autoSpaceDE w:val="0"/>
              <w:autoSpaceDN w:val="0"/>
              <w:bidi w:val="0"/>
              <w:adjustRightInd w:val="0"/>
              <w:snapToGrid w:val="0"/>
              <w:spacing w:line="460" w:lineRule="exact"/>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bCs/>
                <w:color w:val="auto"/>
                <w:sz w:val="24"/>
                <w:szCs w:val="24"/>
                <w:highlight w:val="none"/>
                <w:lang w:val="en-US" w:eastAsia="zh-CN"/>
              </w:rPr>
              <w:t>信用查询：采购人或者采购代理机构在资格审查结束前，对投标人进行信用查询。</w:t>
            </w:r>
          </w:p>
          <w:p w14:paraId="5747F874">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①查询渠道：通过“信用中国”网站（www.creditchina.gov.cn）、中国政府采购网（www.ccgp.gov.cn）进行查询；</w:t>
            </w:r>
          </w:p>
          <w:p w14:paraId="1F59032C">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②查询截止时点：资格审查结束前；</w:t>
            </w:r>
          </w:p>
          <w:p w14:paraId="1ACD0440">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③查询记录和证据留存方式：在查询网站中直接打印查询记录，截图另存为电子文档作为评审资料保存；</w:t>
            </w:r>
          </w:p>
          <w:p w14:paraId="60421A37">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center"/>
              <w:rPr>
                <w:color w:val="auto"/>
                <w:spacing w:val="0"/>
                <w:w w:val="100"/>
                <w:position w:val="0"/>
                <w:sz w:val="24"/>
                <w:szCs w:val="24"/>
                <w:highlight w:val="none"/>
                <w:lang w:eastAsia="zh-CN"/>
              </w:rPr>
            </w:pPr>
            <w:r>
              <w:rPr>
                <w:rFonts w:hint="eastAsia" w:ascii="宋体" w:hAnsi="宋体" w:eastAsia="宋体" w:cs="宋体"/>
                <w:bCs/>
                <w:color w:val="auto"/>
                <w:sz w:val="24"/>
                <w:szCs w:val="24"/>
                <w:highlight w:val="none"/>
                <w:lang w:val="en-US"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spacing w:val="0"/>
                <w:w w:val="100"/>
                <w:kern w:val="2"/>
                <w:position w:val="0"/>
                <w:sz w:val="24"/>
                <w:szCs w:val="24"/>
                <w:highlight w:val="none"/>
                <w:lang w:val="en-US" w:eastAsia="zh-CN" w:bidi="ar-SA"/>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3F0AC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vAlign w:val="center"/>
          </w:tcPr>
          <w:p w14:paraId="5940EB0B">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07" w:type="dxa"/>
            <w:vAlign w:val="center"/>
          </w:tcPr>
          <w:p w14:paraId="15A25756">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w:t>
            </w:r>
            <w:r>
              <w:rPr>
                <w:rFonts w:hint="default" w:ascii="宋体" w:hAnsi="宋体" w:eastAsia="宋体" w:cs="宋体"/>
                <w:color w:val="auto"/>
                <w:spacing w:val="0"/>
                <w:position w:val="0"/>
                <w:sz w:val="24"/>
                <w:szCs w:val="24"/>
                <w:highlight w:val="none"/>
                <w:lang w:val="en-US" w:eastAsia="zh-CN"/>
              </w:rPr>
              <w:t>政策</w:t>
            </w:r>
          </w:p>
        </w:tc>
        <w:tc>
          <w:tcPr>
            <w:tcW w:w="7138" w:type="dxa"/>
            <w:vAlign w:val="center"/>
          </w:tcPr>
          <w:p w14:paraId="39715C5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60" w:lineRule="exact"/>
              <w:ind w:leftChars="114"/>
              <w:jc w:val="left"/>
              <w:textAlignment w:val="baseline"/>
              <w:rPr>
                <w:rFonts w:hint="default"/>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 xml:space="preserve">     工业     </w:t>
            </w:r>
            <w:r>
              <w:rPr>
                <w:rFonts w:hint="eastAsia" w:ascii="宋体" w:hAnsi="宋体" w:eastAsia="宋体" w:cs="宋体"/>
                <w:color w:val="auto"/>
                <w:spacing w:val="0"/>
                <w:w w:val="100"/>
                <w:position w:val="0"/>
                <w:sz w:val="24"/>
                <w:szCs w:val="24"/>
                <w:highlight w:val="none"/>
                <w:u w:val="none"/>
                <w:lang w:val="en-US" w:eastAsia="zh-CN"/>
              </w:rPr>
              <w:t>；</w:t>
            </w:r>
          </w:p>
        </w:tc>
      </w:tr>
      <w:tr w14:paraId="7BD966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vAlign w:val="center"/>
          </w:tcPr>
          <w:p w14:paraId="029CECAE">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07" w:type="dxa"/>
            <w:vAlign w:val="center"/>
          </w:tcPr>
          <w:p w14:paraId="4F76B929">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138" w:type="dxa"/>
            <w:vAlign w:val="center"/>
          </w:tcPr>
          <w:p w14:paraId="7315A0E0">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04BD249">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460" w:lineRule="exact"/>
              <w:ind w:left="213" w:leftChars="0" w:right="187" w:rightChars="89"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default"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default"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default"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提供的全部产品给予价格评审优惠，即对该</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default" w:ascii="宋体" w:hAnsi="宋体" w:eastAsia="宋体" w:cs="宋体"/>
                <w:i w:val="0"/>
                <w:iCs w:val="0"/>
                <w:caps w:val="0"/>
                <w:color w:val="auto"/>
                <w:spacing w:val="0"/>
                <w:sz w:val="24"/>
                <w:szCs w:val="24"/>
                <w:highlight w:val="none"/>
                <w:shd w:val="clear" w:fill="FFFFFF"/>
                <w:vertAlign w:val="baseline"/>
                <w:lang w:eastAsia="zh-CN"/>
              </w:rPr>
              <w:t>提供的全部产品的总报价给予20%的价格扣除，用扣除后的价格参与评审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eastAsia="zh-CN"/>
              </w:rPr>
              <w:t>，未达到80%的，不享受价格评审优惠</w:t>
            </w:r>
            <w:r>
              <w:rPr>
                <w:rFonts w:hint="default"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E308BEA">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18B4B77F">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87" w:rightChars="89" w:firstLine="0" w:firstLineChars="0"/>
              <w:jc w:val="both"/>
              <w:textAlignment w:val="baseline"/>
              <w:rPr>
                <w:rFonts w:hint="eastAsia"/>
                <w:b/>
                <w:bCs/>
                <w:color w:val="auto"/>
                <w:spacing w:val="0"/>
                <w:position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79E5838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60" w:lineRule="exact"/>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lang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w:t>
            </w:r>
            <w:r>
              <w:rPr>
                <w:rFonts w:hint="eastAsia" w:ascii="宋体" w:hAnsi="宋体" w:eastAsia="宋体" w:cs="宋体"/>
                <w:color w:val="auto"/>
                <w:sz w:val="24"/>
                <w:szCs w:val="24"/>
                <w:highlight w:val="none"/>
                <w:u w:val="none"/>
              </w:rPr>
              <w:t>不适用</w:t>
            </w:r>
          </w:p>
        </w:tc>
      </w:tr>
      <w:tr w14:paraId="2C8D14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1" w:hRule="atLeast"/>
          <w:jc w:val="center"/>
        </w:trPr>
        <w:tc>
          <w:tcPr>
            <w:tcW w:w="960" w:type="dxa"/>
            <w:vAlign w:val="center"/>
          </w:tcPr>
          <w:p w14:paraId="60233B4E">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13</w:t>
            </w:r>
          </w:p>
        </w:tc>
        <w:tc>
          <w:tcPr>
            <w:tcW w:w="1407" w:type="dxa"/>
            <w:vAlign w:val="center"/>
          </w:tcPr>
          <w:p w14:paraId="0807C449">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中标人推荐资格的认定</w:t>
            </w:r>
          </w:p>
        </w:tc>
        <w:tc>
          <w:tcPr>
            <w:tcW w:w="7138" w:type="dxa"/>
            <w:vAlign w:val="center"/>
          </w:tcPr>
          <w:p w14:paraId="3DD8C48E">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right="106" w:firstLine="0" w:firstLineChars="0"/>
              <w:jc w:val="both"/>
              <w:textAlignment w:val="baseline"/>
              <w:rPr>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sym w:font="Wingdings 2" w:char="0052"/>
            </w:r>
            <w:r>
              <w:rPr>
                <w:rFonts w:ascii="宋体" w:hAnsi="宋体" w:eastAsia="宋体" w:cs="宋体"/>
                <w:color w:val="auto"/>
                <w:spacing w:val="0"/>
                <w:w w:val="100"/>
                <w:position w:val="0"/>
                <w:sz w:val="24"/>
                <w:szCs w:val="24"/>
                <w:highlight w:val="none"/>
                <w:lang w:eastAsia="zh-CN"/>
              </w:rPr>
              <w:t>采用综合评分法的项目，提供核心产品品牌相同的且通过资格审查、符合性审查的不同投标人参加同一合同项下投标的，评审得分相同的按第</w:t>
            </w:r>
            <w:r>
              <w:rPr>
                <w:rFonts w:ascii="宋体" w:hAnsi="宋体" w:eastAsia="宋体" w:cs="宋体"/>
                <w:color w:val="auto"/>
                <w:spacing w:val="0"/>
                <w:w w:val="100"/>
                <w:position w:val="0"/>
                <w:sz w:val="24"/>
                <w:szCs w:val="24"/>
                <w:highlight w:val="none"/>
                <w:u w:val="single"/>
                <w:lang w:eastAsia="zh-CN"/>
              </w:rPr>
              <w:t xml:space="preserve"> （1） </w:t>
            </w:r>
            <w:r>
              <w:rPr>
                <w:rFonts w:ascii="宋体" w:hAnsi="宋体" w:eastAsia="宋体" w:cs="宋体"/>
                <w:color w:val="auto"/>
                <w:spacing w:val="0"/>
                <w:w w:val="100"/>
                <w:position w:val="0"/>
                <w:sz w:val="24"/>
                <w:szCs w:val="24"/>
                <w:highlight w:val="none"/>
                <w:lang w:eastAsia="zh-CN"/>
              </w:rPr>
              <w:t xml:space="preserve"> 种办法确定一个投标人获得中标人推荐资格：</w:t>
            </w:r>
          </w:p>
          <w:p w14:paraId="662020BB">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（1）直接确定为投标报价最低者；</w:t>
            </w:r>
          </w:p>
          <w:p w14:paraId="03617F20">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（2）由采购人确定</w:t>
            </w:r>
            <w:r>
              <w:rPr>
                <w:rFonts w:hint="eastAsia" w:ascii="宋体" w:hAnsi="宋体" w:eastAsia="宋体" w:cs="宋体"/>
                <w:color w:val="auto"/>
                <w:spacing w:val="0"/>
                <w:w w:val="100"/>
                <w:position w:val="0"/>
                <w:sz w:val="24"/>
                <w:szCs w:val="24"/>
                <w:highlight w:val="none"/>
                <w:lang w:eastAsia="zh-CN"/>
              </w:rPr>
              <w:t>：</w:t>
            </w:r>
          </w:p>
          <w:p w14:paraId="11B98435">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（3）由评标委员会采用随机抽取的方式确定。</w:t>
            </w:r>
          </w:p>
        </w:tc>
      </w:tr>
      <w:tr w14:paraId="09F59F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960" w:type="dxa"/>
            <w:vAlign w:val="center"/>
          </w:tcPr>
          <w:p w14:paraId="22FAA895">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13.3</w:t>
            </w:r>
          </w:p>
        </w:tc>
        <w:tc>
          <w:tcPr>
            <w:tcW w:w="1407" w:type="dxa"/>
            <w:vAlign w:val="center"/>
          </w:tcPr>
          <w:p w14:paraId="4152FCCC">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核心产品</w:t>
            </w:r>
          </w:p>
        </w:tc>
        <w:tc>
          <w:tcPr>
            <w:tcW w:w="7138" w:type="dxa"/>
            <w:vAlign w:val="center"/>
          </w:tcPr>
          <w:p w14:paraId="176C0E69">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非单一产品采购项目，核心产品为：</w:t>
            </w:r>
            <w:r>
              <w:rPr>
                <w:rFonts w:ascii="宋体" w:hAnsi="宋体" w:eastAsia="宋体" w:cs="宋体"/>
                <w:color w:val="auto"/>
                <w:spacing w:val="0"/>
                <w:w w:val="100"/>
                <w:position w:val="0"/>
                <w:sz w:val="24"/>
                <w:szCs w:val="24"/>
                <w:highlight w:val="none"/>
                <w:u w:val="single"/>
                <w:lang w:eastAsia="zh-CN"/>
              </w:rPr>
              <w:t xml:space="preserve"> </w:t>
            </w:r>
            <w:r>
              <w:rPr>
                <w:highlight w:val="none"/>
                <w:u w:val="single" w:color="auto"/>
              </w:rPr>
              <w:t xml:space="preserve"> </w:t>
            </w:r>
            <w:r>
              <w:rPr>
                <w:rFonts w:hint="eastAsia"/>
                <w:highlight w:val="none"/>
                <w:u w:val="single" w:color="auto"/>
              </w:rPr>
              <w:t>吸粮机</w:t>
            </w:r>
            <w:r>
              <w:rPr>
                <w:rFonts w:hint="eastAsia" w:eastAsia="宋体"/>
                <w:highlight w:val="none"/>
                <w:u w:val="single" w:color="auto"/>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p>
        </w:tc>
      </w:tr>
    </w:tbl>
    <w:tbl>
      <w:tblPr>
        <w:tblStyle w:val="22"/>
        <w:tblW w:w="9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4"/>
        <w:gridCol w:w="1409"/>
        <w:gridCol w:w="7121"/>
      </w:tblGrid>
      <w:tr w14:paraId="6E47A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9" w:hRule="atLeast"/>
          <w:jc w:val="center"/>
        </w:trPr>
        <w:tc>
          <w:tcPr>
            <w:tcW w:w="944" w:type="dxa"/>
            <w:vAlign w:val="center"/>
          </w:tcPr>
          <w:p w14:paraId="24EDBB6D">
            <w:pPr>
              <w:keepNext w:val="0"/>
              <w:keepLines w:val="0"/>
              <w:pageBreakBefore w:val="0"/>
              <w:widowControl w:val="0"/>
              <w:wordWrap/>
              <w:overflowPunct/>
              <w:topLinePunct w:val="0"/>
              <w:bidi w:val="0"/>
              <w:spacing w:line="460" w:lineRule="exact"/>
              <w:ind w:left="375"/>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16</w:t>
            </w:r>
          </w:p>
        </w:tc>
        <w:tc>
          <w:tcPr>
            <w:tcW w:w="1409" w:type="dxa"/>
            <w:vAlign w:val="center"/>
          </w:tcPr>
          <w:p w14:paraId="3C9ED4DC">
            <w:pPr>
              <w:keepNext w:val="0"/>
              <w:keepLines w:val="0"/>
              <w:pageBreakBefore w:val="0"/>
              <w:widowControl w:val="0"/>
              <w:wordWrap/>
              <w:overflowPunct/>
              <w:topLinePunct w:val="0"/>
              <w:bidi w:val="0"/>
              <w:spacing w:line="460" w:lineRule="exact"/>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投标保证金</w:t>
            </w:r>
          </w:p>
        </w:tc>
        <w:tc>
          <w:tcPr>
            <w:tcW w:w="7121" w:type="dxa"/>
            <w:vAlign w:val="bottom"/>
          </w:tcPr>
          <w:p w14:paraId="5B551F75">
            <w:pPr>
              <w:keepNext w:val="0"/>
              <w:keepLines w:val="0"/>
              <w:pageBreakBefore w:val="0"/>
              <w:widowControl w:val="0"/>
              <w:kinsoku w:val="0"/>
              <w:wordWrap/>
              <w:overflowPunct/>
              <w:topLinePunct w:val="0"/>
              <w:autoSpaceDE w:val="0"/>
              <w:autoSpaceDN w:val="0"/>
              <w:bidi w:val="0"/>
              <w:adjustRightInd w:val="0"/>
              <w:snapToGrid w:val="0"/>
              <w:spacing w:line="460" w:lineRule="exact"/>
              <w:jc w:val="both"/>
              <w:textAlignment w:val="baseline"/>
              <w:rPr>
                <w:rFonts w:hint="eastAsia" w:ascii="宋体" w:hAnsi="宋体" w:eastAsia="宋体" w:cs="宋体"/>
                <w:color w:val="auto"/>
                <w:sz w:val="24"/>
                <w:szCs w:val="24"/>
                <w:highlight w:val="none"/>
                <w:u w:val="none"/>
              </w:rPr>
            </w:pPr>
          </w:p>
          <w:p w14:paraId="246CF86D">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baseline"/>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r>
              <w:rPr>
                <w:rFonts w:hint="eastAsia" w:ascii="宋体" w:hAnsi="宋体" w:eastAsia="宋体" w:cs="宋体"/>
                <w:b/>
                <w:bCs/>
                <w:color w:val="auto"/>
                <w:spacing w:val="0"/>
                <w:w w:val="100"/>
                <w:position w:val="0"/>
                <w:sz w:val="24"/>
                <w:szCs w:val="24"/>
              </w:rPr>
              <w:t>1</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投标保证金金额：</w:t>
            </w:r>
            <w:r>
              <w:rPr>
                <w:rFonts w:hint="eastAsia" w:ascii="宋体" w:hAnsi="宋体" w:eastAsia="宋体" w:cs="宋体"/>
                <w:color w:val="auto"/>
                <w:spacing w:val="0"/>
                <w:w w:val="100"/>
                <w:position w:val="0"/>
                <w:sz w:val="24"/>
                <w:szCs w:val="24"/>
              </w:rPr>
              <w:t>人民币</w:t>
            </w:r>
            <w:r>
              <w:rPr>
                <w:rFonts w:hint="eastAsia" w:ascii="宋体" w:hAnsi="宋体" w:eastAsia="宋体" w:cs="宋体"/>
                <w:color w:val="auto"/>
                <w:spacing w:val="0"/>
                <w:w w:val="100"/>
                <w:position w:val="0"/>
                <w:sz w:val="24"/>
                <w:szCs w:val="24"/>
                <w:u w:val="single"/>
                <w:lang w:val="en-US" w:eastAsia="zh-CN"/>
              </w:rPr>
              <w:t xml:space="preserve"> 30000 </w:t>
            </w:r>
            <w:r>
              <w:rPr>
                <w:rFonts w:hint="eastAsia" w:ascii="宋体" w:hAnsi="宋体" w:eastAsia="宋体" w:cs="宋体"/>
                <w:color w:val="auto"/>
                <w:spacing w:val="0"/>
                <w:w w:val="100"/>
                <w:position w:val="0"/>
                <w:sz w:val="24"/>
                <w:szCs w:val="24"/>
              </w:rPr>
              <w:t>元整（¥</w:t>
            </w:r>
            <w:r>
              <w:rPr>
                <w:rFonts w:hint="eastAsia" w:ascii="宋体" w:hAnsi="宋体" w:eastAsia="宋体" w:cs="宋体"/>
                <w:color w:val="auto"/>
                <w:spacing w:val="0"/>
                <w:w w:val="100"/>
                <w:position w:val="0"/>
                <w:sz w:val="24"/>
                <w:szCs w:val="24"/>
                <w:lang w:val="en-US" w:eastAsia="zh-CN"/>
              </w:rPr>
              <w:t>30000</w:t>
            </w:r>
            <w:r>
              <w:rPr>
                <w:rFonts w:hint="eastAsia" w:ascii="宋体" w:hAnsi="宋体" w:eastAsia="宋体" w:cs="宋体"/>
                <w:color w:val="auto"/>
                <w:spacing w:val="0"/>
                <w:w w:val="100"/>
                <w:position w:val="0"/>
                <w:sz w:val="24"/>
                <w:szCs w:val="24"/>
              </w:rPr>
              <w:t>.00</w:t>
            </w:r>
            <w:r>
              <w:rPr>
                <w:rFonts w:hint="eastAsia" w:ascii="宋体" w:hAnsi="宋体" w:eastAsia="宋体" w:cs="宋体"/>
                <w:color w:val="auto"/>
                <w:spacing w:val="0"/>
                <w:w w:val="100"/>
                <w:position w:val="0"/>
                <w:sz w:val="24"/>
                <w:szCs w:val="24"/>
                <w:lang w:val="en-US" w:eastAsia="zh-CN"/>
              </w:rPr>
              <w:t>元</w:t>
            </w:r>
            <w:r>
              <w:rPr>
                <w:rFonts w:hint="eastAsia" w:ascii="宋体" w:hAnsi="宋体" w:eastAsia="宋体" w:cs="宋体"/>
                <w:color w:val="auto"/>
                <w:spacing w:val="0"/>
                <w:w w:val="100"/>
                <w:position w:val="0"/>
                <w:sz w:val="24"/>
                <w:szCs w:val="24"/>
              </w:rPr>
              <w:t>）</w:t>
            </w:r>
            <w:r>
              <w:rPr>
                <w:rFonts w:hint="eastAsia" w:ascii="宋体" w:hAnsi="宋体" w:eastAsia="宋体" w:cs="宋体"/>
                <w:strike w:val="0"/>
                <w:dstrike w:val="0"/>
                <w:color w:val="auto"/>
                <w:spacing w:val="0"/>
                <w:w w:val="100"/>
                <w:position w:val="0"/>
                <w:sz w:val="24"/>
                <w:szCs w:val="24"/>
              </w:rPr>
              <w:t>（须足额按时</w:t>
            </w:r>
            <w:r>
              <w:rPr>
                <w:rFonts w:hint="eastAsia" w:ascii="宋体" w:hAnsi="宋体" w:eastAsia="宋体" w:cs="宋体"/>
                <w:color w:val="auto"/>
                <w:spacing w:val="0"/>
                <w:w w:val="100"/>
                <w:position w:val="0"/>
                <w:sz w:val="24"/>
                <w:szCs w:val="24"/>
                <w:lang w:val="en-US" w:eastAsia="zh-CN"/>
              </w:rPr>
              <w:t>提交</w:t>
            </w:r>
            <w:r>
              <w:rPr>
                <w:rFonts w:hint="eastAsia" w:ascii="宋体" w:hAnsi="宋体" w:eastAsia="宋体" w:cs="宋体"/>
                <w:strike w:val="0"/>
                <w:dstrike w:val="0"/>
                <w:color w:val="auto"/>
                <w:spacing w:val="0"/>
                <w:w w:val="100"/>
                <w:position w:val="0"/>
                <w:sz w:val="24"/>
                <w:szCs w:val="24"/>
              </w:rPr>
              <w:t>）</w:t>
            </w:r>
          </w:p>
          <w:p w14:paraId="6F0C3CC1">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241" w:firstLineChars="1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b/>
                <w:bCs/>
                <w:color w:val="auto"/>
                <w:spacing w:val="0"/>
                <w:w w:val="100"/>
                <w:position w:val="0"/>
                <w:sz w:val="24"/>
                <w:szCs w:val="24"/>
              </w:rPr>
              <w:t>2</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投标保证金递交截止时间：</w:t>
            </w:r>
            <w:r>
              <w:rPr>
                <w:rFonts w:hint="eastAsia" w:ascii="宋体" w:hAnsi="宋体" w:eastAsia="宋体" w:cs="宋体"/>
                <w:color w:val="auto"/>
                <w:spacing w:val="0"/>
                <w:w w:val="100"/>
                <w:position w:val="0"/>
                <w:sz w:val="24"/>
                <w:szCs w:val="24"/>
              </w:rPr>
              <w:t>与投标文件递交截止时间一致。</w:t>
            </w:r>
          </w:p>
          <w:p w14:paraId="26BD3675">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rPr>
              <w:t>3</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投标保证金提交形式：</w:t>
            </w:r>
            <w:r>
              <w:rPr>
                <w:rFonts w:hint="eastAsia" w:ascii="宋体" w:hAnsi="宋体" w:eastAsia="宋体" w:cs="宋体"/>
                <w:color w:val="auto"/>
                <w:spacing w:val="0"/>
                <w:w w:val="100"/>
                <w:position w:val="0"/>
                <w:sz w:val="24"/>
                <w:szCs w:val="24"/>
              </w:rPr>
              <w:t>投标保证金应当采用支票、汇票、本票、</w:t>
            </w:r>
            <w:r>
              <w:rPr>
                <w:rFonts w:hint="eastAsia" w:ascii="宋体" w:hAnsi="宋体" w:eastAsia="宋体" w:cs="宋体"/>
                <w:i w:val="0"/>
                <w:iCs w:val="0"/>
                <w:color w:val="auto"/>
                <w:spacing w:val="0"/>
                <w:w w:val="100"/>
                <w:position w:val="0"/>
                <w:sz w:val="24"/>
                <w:szCs w:val="24"/>
              </w:rPr>
              <w:t>网上银行支付或者金融机构、担保机构出具的保函、保险公司出具的保证保险等非</w:t>
            </w:r>
            <w:r>
              <w:rPr>
                <w:rFonts w:hint="eastAsia" w:ascii="宋体" w:hAnsi="宋体" w:eastAsia="宋体" w:cs="宋体"/>
                <w:color w:val="auto"/>
                <w:spacing w:val="0"/>
                <w:w w:val="100"/>
                <w:position w:val="0"/>
                <w:sz w:val="24"/>
                <w:szCs w:val="24"/>
              </w:rPr>
              <w:t>现金形式</w:t>
            </w:r>
            <w:r>
              <w:rPr>
                <w:rFonts w:hint="eastAsia" w:ascii="宋体" w:hAnsi="宋体" w:eastAsia="宋体" w:cs="宋体"/>
                <w:color w:val="auto"/>
                <w:spacing w:val="0"/>
                <w:w w:val="100"/>
                <w:position w:val="0"/>
                <w:sz w:val="24"/>
                <w:szCs w:val="24"/>
                <w:lang w:val="en-US" w:eastAsia="zh-CN"/>
              </w:rPr>
              <w:t>提交</w:t>
            </w:r>
            <w:r>
              <w:rPr>
                <w:rFonts w:hint="eastAsia" w:ascii="宋体" w:hAnsi="宋体" w:eastAsia="宋体" w:cs="宋体"/>
                <w:color w:val="auto"/>
                <w:spacing w:val="0"/>
                <w:w w:val="100"/>
                <w:position w:val="0"/>
                <w:sz w:val="24"/>
                <w:szCs w:val="24"/>
                <w:highlight w:val="none"/>
              </w:rPr>
              <w:t>。</w:t>
            </w:r>
          </w:p>
          <w:p w14:paraId="5AE377FD">
            <w:pPr>
              <w:keepNext w:val="0"/>
              <w:keepLines w:val="0"/>
              <w:pageBreakBefore w:val="0"/>
              <w:widowControl w:val="0"/>
              <w:kinsoku w:val="0"/>
              <w:wordWrap/>
              <w:overflowPunct/>
              <w:topLinePunct w:val="0"/>
              <w:autoSpaceDE w:val="0"/>
              <w:autoSpaceDN w:val="0"/>
              <w:bidi w:val="0"/>
              <w:adjustRightInd w:val="0"/>
              <w:snapToGrid w:val="0"/>
              <w:spacing w:line="460" w:lineRule="exact"/>
              <w:ind w:left="239" w:leftChars="114" w:firstLine="0" w:firstLineChars="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b/>
                <w:bCs/>
                <w:color w:val="auto"/>
                <w:spacing w:val="0"/>
                <w:w w:val="100"/>
                <w:position w:val="0"/>
                <w:sz w:val="24"/>
                <w:szCs w:val="24"/>
                <w:highlight w:val="none"/>
              </w:rPr>
              <w:t>4</w:t>
            </w: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rPr>
              <w:t>其他：</w:t>
            </w:r>
            <w:r>
              <w:rPr>
                <w:rFonts w:hint="eastAsia" w:ascii="宋体" w:hAnsi="宋体" w:eastAsia="宋体" w:cs="宋体"/>
                <w:color w:val="auto"/>
                <w:spacing w:val="0"/>
                <w:w w:val="100"/>
                <w:position w:val="0"/>
                <w:sz w:val="24"/>
                <w:szCs w:val="24"/>
                <w:highlight w:val="none"/>
              </w:rPr>
              <w:t>请投标人在（提交投标保证金时）汇款时注明所投标项目的招</w:t>
            </w:r>
            <w:r>
              <w:rPr>
                <w:rFonts w:hint="eastAsia" w:ascii="宋体" w:hAnsi="宋体" w:eastAsia="宋体" w:cs="宋体"/>
                <w:color w:val="auto"/>
                <w:spacing w:val="0"/>
                <w:w w:val="100"/>
                <w:position w:val="0"/>
                <w:sz w:val="24"/>
                <w:szCs w:val="24"/>
              </w:rPr>
              <w:t>标编号，否则，因款项用途不明或未及时到账导致被否决（</w:t>
            </w:r>
            <w:r>
              <w:rPr>
                <w:rFonts w:hint="eastAsia" w:ascii="宋体" w:hAnsi="宋体" w:eastAsia="宋体" w:cs="宋体"/>
                <w:b/>
                <w:bCs/>
                <w:color w:val="auto"/>
                <w:spacing w:val="0"/>
                <w:w w:val="100"/>
                <w:position w:val="0"/>
                <w:sz w:val="24"/>
                <w:szCs w:val="24"/>
              </w:rPr>
              <w:t>投标无效</w:t>
            </w:r>
            <w:r>
              <w:rPr>
                <w:rFonts w:hint="eastAsia" w:ascii="宋体" w:hAnsi="宋体" w:eastAsia="宋体" w:cs="宋体"/>
                <w:color w:val="auto"/>
                <w:spacing w:val="0"/>
                <w:w w:val="100"/>
                <w:position w:val="0"/>
                <w:sz w:val="24"/>
                <w:szCs w:val="24"/>
              </w:rPr>
              <w:t>）等后果由投标人自行承担。</w:t>
            </w:r>
          </w:p>
          <w:p w14:paraId="3F419AF6">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241" w:firstLineChars="100"/>
              <w:jc w:val="both"/>
              <w:textAlignment w:val="baseline"/>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5</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rPr>
              <w:t>指定接收保证金账户：</w:t>
            </w:r>
          </w:p>
          <w:p w14:paraId="7813A5DE">
            <w:pPr>
              <w:pStyle w:val="23"/>
              <w:spacing w:before="181" w:line="219" w:lineRule="auto"/>
              <w:rPr>
                <w:rFonts w:hint="eastAsia"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en-US" w:bidi="ar-SA"/>
              </w:rPr>
              <w:t>请投标单位将保证金款项从企业基本账户转入（江西省公共资源交易网</w:t>
            </w:r>
            <w:r>
              <w:rPr>
                <w:rFonts w:hint="eastAsia" w:ascii="宋体" w:hAnsi="宋体" w:eastAsia="宋体" w:cs="宋体"/>
                <w:snapToGrid w:val="0"/>
                <w:color w:val="auto"/>
                <w:spacing w:val="0"/>
                <w:w w:val="100"/>
                <w:position w:val="0"/>
                <w:sz w:val="24"/>
                <w:szCs w:val="24"/>
                <w:lang w:val="en-US" w:eastAsia="en-US" w:bidi="ar-SA"/>
              </w:rPr>
              <w:fldChar w:fldCharType="begin"/>
            </w:r>
            <w:r>
              <w:rPr>
                <w:rFonts w:hint="eastAsia" w:ascii="宋体" w:hAnsi="宋体" w:eastAsia="宋体" w:cs="宋体"/>
                <w:snapToGrid w:val="0"/>
                <w:color w:val="auto"/>
                <w:spacing w:val="0"/>
                <w:w w:val="100"/>
                <w:position w:val="0"/>
                <w:sz w:val="24"/>
                <w:szCs w:val="24"/>
                <w:lang w:val="en-US" w:eastAsia="en-US" w:bidi="ar-SA"/>
              </w:rPr>
              <w:instrText xml:space="preserve"> HYPERLINK "http://ggzy.jiangxi.gov.cn/" </w:instrText>
            </w:r>
            <w:r>
              <w:rPr>
                <w:rFonts w:hint="eastAsia" w:ascii="宋体" w:hAnsi="宋体" w:eastAsia="宋体" w:cs="宋体"/>
                <w:snapToGrid w:val="0"/>
                <w:color w:val="auto"/>
                <w:spacing w:val="0"/>
                <w:w w:val="100"/>
                <w:position w:val="0"/>
                <w:sz w:val="24"/>
                <w:szCs w:val="24"/>
                <w:lang w:val="en-US" w:eastAsia="en-US" w:bidi="ar-SA"/>
              </w:rPr>
              <w:fldChar w:fldCharType="separate"/>
            </w:r>
            <w:r>
              <w:rPr>
                <w:rFonts w:hint="eastAsia" w:ascii="宋体" w:hAnsi="宋体" w:eastAsia="宋体" w:cs="宋体"/>
                <w:snapToGrid w:val="0"/>
                <w:color w:val="auto"/>
                <w:spacing w:val="0"/>
                <w:w w:val="100"/>
                <w:position w:val="0"/>
                <w:sz w:val="24"/>
                <w:szCs w:val="24"/>
                <w:lang w:val="en-US" w:eastAsia="en-US" w:bidi="ar-SA"/>
              </w:rPr>
              <w:t>http://ggzy.jiangxi.gov.cn/</w:t>
            </w:r>
            <w:r>
              <w:rPr>
                <w:rFonts w:hint="eastAsia" w:ascii="宋体" w:hAnsi="宋体" w:eastAsia="宋体" w:cs="宋体"/>
                <w:snapToGrid w:val="0"/>
                <w:color w:val="auto"/>
                <w:spacing w:val="0"/>
                <w:w w:val="100"/>
                <w:position w:val="0"/>
                <w:sz w:val="24"/>
                <w:szCs w:val="24"/>
                <w:lang w:val="en-US" w:eastAsia="en-US" w:bidi="ar-SA"/>
              </w:rPr>
              <w:fldChar w:fldCharType="end"/>
            </w:r>
            <w:r>
              <w:rPr>
                <w:rFonts w:hint="eastAsia" w:ascii="宋体" w:hAnsi="宋体" w:eastAsia="宋体" w:cs="宋体"/>
                <w:snapToGrid w:val="0"/>
                <w:color w:val="auto"/>
                <w:spacing w:val="0"/>
                <w:w w:val="100"/>
                <w:position w:val="0"/>
                <w:sz w:val="24"/>
                <w:szCs w:val="24"/>
                <w:lang w:val="en-US" w:eastAsia="en-US" w:bidi="ar-SA"/>
              </w:rPr>
              <w:t>，登入交易系统“保证金管理 ”菜单下“保证金缴纳”模块）交易系统生成的虚拟子账户中，如在保证金缴纳截止时间之前未到账，则投标人的投标无效，投标人对保证金相关事项有任何疑问，请致电客服热线：400-998-0000。</w:t>
            </w:r>
          </w:p>
          <w:p w14:paraId="66B9DCD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60" w:lineRule="exact"/>
              <w:ind w:firstLine="241" w:firstLineChars="100"/>
              <w:jc w:val="both"/>
              <w:textAlignment w:val="baseline"/>
              <w:rPr>
                <w:rFonts w:hint="default"/>
                <w:b/>
                <w:bCs/>
                <w:lang w:val="en-US" w:eastAsia="zh-CN"/>
              </w:rPr>
            </w:pPr>
            <w:r>
              <w:rPr>
                <w:rFonts w:hint="eastAsia" w:ascii="宋体" w:hAnsi="宋体" w:eastAsia="宋体" w:cs="宋体"/>
                <w:b/>
                <w:bCs/>
                <w:color w:val="auto"/>
                <w:spacing w:val="0"/>
                <w:w w:val="100"/>
                <w:position w:val="0"/>
                <w:sz w:val="24"/>
                <w:szCs w:val="24"/>
                <w:lang w:val="en-US" w:eastAsia="zh-CN"/>
              </w:rPr>
              <w:t>6、</w:t>
            </w:r>
            <w:r>
              <w:rPr>
                <w:rFonts w:hint="eastAsia" w:ascii="宋体" w:hAnsi="宋体" w:eastAsia="宋体" w:cs="宋体"/>
                <w:b/>
                <w:bCs/>
                <w:color w:val="auto"/>
                <w:spacing w:val="0"/>
                <w:w w:val="100"/>
                <w:position w:val="0"/>
                <w:sz w:val="24"/>
                <w:szCs w:val="24"/>
              </w:rPr>
              <w:t>投标保证金应在投标有效期内保持有效。</w:t>
            </w:r>
          </w:p>
        </w:tc>
      </w:tr>
      <w:tr w14:paraId="4475DD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jc w:val="center"/>
        </w:trPr>
        <w:tc>
          <w:tcPr>
            <w:tcW w:w="944" w:type="dxa"/>
            <w:vAlign w:val="center"/>
          </w:tcPr>
          <w:p w14:paraId="4B9E37CB">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17</w:t>
            </w:r>
          </w:p>
        </w:tc>
        <w:tc>
          <w:tcPr>
            <w:tcW w:w="1409" w:type="dxa"/>
            <w:vAlign w:val="center"/>
          </w:tcPr>
          <w:p w14:paraId="33840046">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highlight w:val="none"/>
                <w:lang w:val="en-US" w:eastAsia="zh-CN"/>
              </w:rPr>
              <w:t>投标有效期</w:t>
            </w:r>
          </w:p>
        </w:tc>
        <w:tc>
          <w:tcPr>
            <w:tcW w:w="7121" w:type="dxa"/>
            <w:vAlign w:val="center"/>
          </w:tcPr>
          <w:p w14:paraId="037D25A3">
            <w:pPr>
              <w:keepNext w:val="0"/>
              <w:keepLines w:val="0"/>
              <w:pageBreakBefore w:val="0"/>
              <w:widowControl w:val="0"/>
              <w:wordWrap/>
              <w:overflowPunct/>
              <w:topLinePunct w:val="0"/>
              <w:bidi w:val="0"/>
              <w:spacing w:line="460" w:lineRule="exact"/>
              <w:ind w:left="117"/>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从提交投标文件的截止之日起 </w:t>
            </w:r>
            <w:r>
              <w:rPr>
                <w:rFonts w:ascii="宋体" w:hAnsi="宋体" w:eastAsia="宋体" w:cs="宋体"/>
                <w:color w:val="auto"/>
                <w:spacing w:val="0"/>
                <w:w w:val="100"/>
                <w:position w:val="0"/>
                <w:sz w:val="24"/>
                <w:szCs w:val="24"/>
                <w:u w:val="single"/>
                <w:lang w:eastAsia="zh-CN"/>
              </w:rPr>
              <w:t xml:space="preserve">90 </w:t>
            </w:r>
            <w:r>
              <w:rPr>
                <w:rFonts w:ascii="宋体" w:hAnsi="宋体" w:eastAsia="宋体" w:cs="宋体"/>
                <w:color w:val="auto"/>
                <w:spacing w:val="0"/>
                <w:w w:val="100"/>
                <w:position w:val="0"/>
                <w:sz w:val="24"/>
                <w:szCs w:val="24"/>
                <w:lang w:eastAsia="zh-CN"/>
              </w:rPr>
              <w:t>天</w:t>
            </w:r>
          </w:p>
        </w:tc>
      </w:tr>
      <w:tr w14:paraId="384A5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jc w:val="center"/>
        </w:trPr>
        <w:tc>
          <w:tcPr>
            <w:tcW w:w="944" w:type="dxa"/>
            <w:vAlign w:val="center"/>
          </w:tcPr>
          <w:p w14:paraId="42C8A4EA">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18</w:t>
            </w:r>
          </w:p>
        </w:tc>
        <w:tc>
          <w:tcPr>
            <w:tcW w:w="1409" w:type="dxa"/>
            <w:vAlign w:val="center"/>
          </w:tcPr>
          <w:p w14:paraId="10B67652">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投标截止</w:t>
            </w:r>
          </w:p>
          <w:p w14:paraId="55470EFB">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时间</w:t>
            </w:r>
          </w:p>
        </w:tc>
        <w:tc>
          <w:tcPr>
            <w:tcW w:w="7121" w:type="dxa"/>
            <w:vAlign w:val="center"/>
          </w:tcPr>
          <w:p w14:paraId="51D67B95">
            <w:pPr>
              <w:keepNext w:val="0"/>
              <w:keepLines w:val="0"/>
              <w:pageBreakBefore w:val="0"/>
              <w:widowControl w:val="0"/>
              <w:kinsoku w:val="0"/>
              <w:wordWrap/>
              <w:overflowPunct/>
              <w:topLinePunct w:val="0"/>
              <w:autoSpaceDE w:val="0"/>
              <w:autoSpaceDN w:val="0"/>
              <w:bidi w:val="0"/>
              <w:adjustRightInd w:val="0"/>
              <w:snapToGrid w:val="0"/>
              <w:spacing w:line="460" w:lineRule="exact"/>
              <w:ind w:left="117"/>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投标截止时间：详见“第一章 投标邀请 ”</w:t>
            </w:r>
          </w:p>
          <w:p w14:paraId="753995EF">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right="106" w:hanging="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加盖电子签章的电子版投标文件必须在投标截止时间前上传到江西省公共资源交</w:t>
            </w:r>
            <w:r>
              <w:rPr>
                <w:rFonts w:hint="eastAsia" w:ascii="宋体" w:hAnsi="宋体" w:eastAsia="宋体" w:cs="宋体"/>
                <w:color w:val="auto"/>
                <w:spacing w:val="0"/>
                <w:w w:val="100"/>
                <w:position w:val="0"/>
                <w:sz w:val="24"/>
                <w:szCs w:val="24"/>
                <w:lang w:val="en-US" w:eastAsia="zh-CN"/>
              </w:rPr>
              <w:t>易平台</w:t>
            </w:r>
            <w:r>
              <w:rPr>
                <w:rFonts w:ascii="宋体" w:hAnsi="宋体" w:eastAsia="宋体" w:cs="宋体"/>
                <w:color w:val="auto"/>
                <w:spacing w:val="0"/>
                <w:w w:val="100"/>
                <w:position w:val="0"/>
                <w:sz w:val="24"/>
                <w:szCs w:val="24"/>
                <w:lang w:eastAsia="zh-CN"/>
              </w:rPr>
              <w:t>；投标人未</w:t>
            </w:r>
            <w:r>
              <w:rPr>
                <w:rFonts w:hint="eastAsia" w:ascii="宋体" w:hAnsi="宋体" w:eastAsia="宋体" w:cs="宋体"/>
                <w:color w:val="auto"/>
                <w:spacing w:val="0"/>
                <w:w w:val="100"/>
                <w:position w:val="0"/>
                <w:sz w:val="24"/>
                <w:szCs w:val="24"/>
                <w:lang w:val="en-US" w:eastAsia="zh-CN"/>
              </w:rPr>
              <w:t>在</w:t>
            </w:r>
            <w:r>
              <w:rPr>
                <w:rFonts w:ascii="宋体" w:hAnsi="宋体" w:eastAsia="宋体" w:cs="宋体"/>
                <w:color w:val="auto"/>
                <w:spacing w:val="0"/>
                <w:w w:val="100"/>
                <w:position w:val="0"/>
                <w:sz w:val="24"/>
                <w:szCs w:val="24"/>
                <w:lang w:eastAsia="zh-CN"/>
              </w:rPr>
              <w:t>投标截止时间前进行网上签到的或未在规定时间内</w:t>
            </w:r>
            <w:r>
              <w:rPr>
                <w:rFonts w:hint="eastAsia" w:ascii="宋体" w:hAnsi="宋体" w:eastAsia="宋体" w:cs="宋体"/>
                <w:color w:val="auto"/>
                <w:spacing w:val="0"/>
                <w:w w:val="100"/>
                <w:position w:val="0"/>
                <w:sz w:val="24"/>
                <w:szCs w:val="24"/>
                <w:lang w:val="en-US" w:eastAsia="zh-CN"/>
              </w:rPr>
              <w:t>使用</w:t>
            </w:r>
            <w:r>
              <w:rPr>
                <w:rFonts w:ascii="宋体" w:hAnsi="宋体" w:eastAsia="宋体" w:cs="宋体"/>
                <w:color w:val="auto"/>
                <w:spacing w:val="0"/>
                <w:w w:val="100"/>
                <w:position w:val="0"/>
                <w:sz w:val="24"/>
                <w:szCs w:val="24"/>
                <w:lang w:eastAsia="zh-CN"/>
              </w:rPr>
              <w:t xml:space="preserve"> CA 数字证书完成解密投标文件的</w:t>
            </w:r>
            <w:r>
              <w:rPr>
                <w:rFonts w:ascii="宋体" w:hAnsi="宋体" w:eastAsia="宋体" w:cs="宋体"/>
                <w:b/>
                <w:bCs/>
                <w:color w:val="auto"/>
                <w:spacing w:val="0"/>
                <w:w w:val="100"/>
                <w:position w:val="0"/>
                <w:sz w:val="24"/>
                <w:szCs w:val="24"/>
                <w:lang w:eastAsia="zh-CN"/>
              </w:rPr>
              <w:t>，投标无效。</w:t>
            </w:r>
          </w:p>
        </w:tc>
      </w:tr>
      <w:tr w14:paraId="3D332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6" w:hRule="atLeast"/>
          <w:jc w:val="center"/>
        </w:trPr>
        <w:tc>
          <w:tcPr>
            <w:tcW w:w="944" w:type="dxa"/>
            <w:vAlign w:val="center"/>
          </w:tcPr>
          <w:p w14:paraId="12A0F9C1">
            <w:pPr>
              <w:keepNext w:val="0"/>
              <w:keepLines w:val="0"/>
              <w:pageBreakBefore w:val="0"/>
              <w:widowControl w:val="0"/>
              <w:wordWrap/>
              <w:overflowPunct/>
              <w:topLinePunct w:val="0"/>
              <w:bidi w:val="0"/>
              <w:spacing w:line="460" w:lineRule="exact"/>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w:t>
            </w:r>
          </w:p>
        </w:tc>
        <w:tc>
          <w:tcPr>
            <w:tcW w:w="1409" w:type="dxa"/>
            <w:vAlign w:val="center"/>
          </w:tcPr>
          <w:p w14:paraId="6F67284B">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原件及样品</w:t>
            </w:r>
          </w:p>
        </w:tc>
        <w:tc>
          <w:tcPr>
            <w:tcW w:w="7121" w:type="dxa"/>
            <w:vAlign w:val="bottom"/>
          </w:tcPr>
          <w:p w14:paraId="0452F926">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right="106" w:hanging="4"/>
              <w:jc w:val="both"/>
              <w:textAlignment w:val="baseline"/>
              <w:rPr>
                <w:rFonts w:hint="eastAsia" w:asciiTheme="minorEastAsia" w:hAnsiTheme="minorEastAsia" w:eastAsiaTheme="minorEastAsia" w:cstheme="minorEastAsia"/>
                <w:color w:val="auto"/>
                <w:spacing w:val="0"/>
                <w:w w:val="100"/>
                <w:position w:val="0"/>
                <w:sz w:val="24"/>
                <w:szCs w:val="24"/>
                <w:lang w:val="en-US" w:eastAsia="zh-CN"/>
              </w:rPr>
            </w:pPr>
            <w:r>
              <w:rPr>
                <w:rFonts w:hint="eastAsia" w:asciiTheme="minorEastAsia" w:hAnsiTheme="minorEastAsia" w:eastAsiaTheme="minorEastAsia" w:cstheme="minorEastAsia"/>
                <w:color w:val="auto"/>
                <w:spacing w:val="0"/>
                <w:w w:val="100"/>
                <w:position w:val="0"/>
                <w:sz w:val="24"/>
                <w:szCs w:val="24"/>
                <w:lang w:val="en-US" w:eastAsia="zh-CN"/>
              </w:rPr>
              <w:t>本项目是否要求提供原件：</w:t>
            </w:r>
            <w:r>
              <w:rPr>
                <w:rFonts w:hint="eastAsia" w:asciiTheme="minorEastAsia" w:hAnsiTheme="minorEastAsia" w:eastAsiaTheme="minorEastAsia" w:cstheme="minorEastAsia"/>
                <w:color w:val="auto"/>
                <w:spacing w:val="0"/>
                <w:w w:val="100"/>
                <w:position w:val="0"/>
                <w:sz w:val="24"/>
                <w:szCs w:val="24"/>
                <w:lang w:eastAsia="zh-CN"/>
              </w:rPr>
              <w:sym w:font="Wingdings 2" w:char="00A3"/>
            </w:r>
            <w:r>
              <w:rPr>
                <w:rFonts w:hint="eastAsia" w:asciiTheme="minorEastAsia" w:hAnsiTheme="minorEastAsia" w:eastAsiaTheme="minorEastAsia" w:cstheme="minorEastAsia"/>
                <w:color w:val="auto"/>
                <w:spacing w:val="0"/>
                <w:w w:val="100"/>
                <w:position w:val="0"/>
                <w:sz w:val="24"/>
                <w:szCs w:val="24"/>
                <w:lang w:val="en-US" w:eastAsia="zh-CN"/>
              </w:rPr>
              <w:t xml:space="preserve"> 是    </w:t>
            </w:r>
            <w:r>
              <w:rPr>
                <w:rFonts w:hint="eastAsia" w:asciiTheme="minorEastAsia" w:hAnsiTheme="minorEastAsia" w:eastAsiaTheme="minorEastAsia" w:cstheme="minorEastAsia"/>
                <w:color w:val="auto"/>
                <w:spacing w:val="0"/>
                <w:w w:val="100"/>
                <w:position w:val="0"/>
                <w:sz w:val="24"/>
                <w:szCs w:val="24"/>
                <w:lang w:val="en-US" w:eastAsia="zh-CN"/>
              </w:rPr>
              <w:sym w:font="Wingdings 2" w:char="0052"/>
            </w:r>
            <w:r>
              <w:rPr>
                <w:rFonts w:hint="eastAsia" w:asciiTheme="minorEastAsia" w:hAnsiTheme="minorEastAsia" w:eastAsiaTheme="minorEastAsia" w:cstheme="minorEastAsia"/>
                <w:color w:val="auto"/>
                <w:spacing w:val="0"/>
                <w:w w:val="100"/>
                <w:position w:val="0"/>
                <w:sz w:val="24"/>
                <w:szCs w:val="24"/>
                <w:lang w:val="en-US" w:eastAsia="zh-CN"/>
              </w:rPr>
              <w:t xml:space="preserve"> 否</w:t>
            </w:r>
          </w:p>
          <w:p w14:paraId="5A7B6B15">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right="106" w:hanging="4"/>
              <w:jc w:val="both"/>
              <w:textAlignment w:val="baseline"/>
              <w:rPr>
                <w:rFonts w:hint="default" w:asciiTheme="minorEastAsia" w:hAnsiTheme="minorEastAsia" w:eastAsiaTheme="minorEastAsia" w:cstheme="minorEastAsia"/>
                <w:color w:val="auto"/>
                <w:spacing w:val="0"/>
                <w:w w:val="100"/>
                <w:position w:val="0"/>
                <w:sz w:val="24"/>
                <w:szCs w:val="24"/>
                <w:u w:val="single"/>
                <w:lang w:val="en-US" w:eastAsia="zh-CN"/>
              </w:rPr>
            </w:pPr>
            <w:r>
              <w:rPr>
                <w:rFonts w:hint="eastAsia" w:asciiTheme="minorEastAsia" w:hAnsiTheme="minorEastAsia" w:eastAsiaTheme="minorEastAsia" w:cstheme="minorEastAsia"/>
                <w:color w:val="auto"/>
                <w:spacing w:val="0"/>
                <w:w w:val="100"/>
                <w:position w:val="0"/>
                <w:sz w:val="24"/>
                <w:szCs w:val="24"/>
                <w:lang w:val="en-US" w:eastAsia="zh-CN"/>
              </w:rPr>
              <w:t>原件提供要求：</w:t>
            </w:r>
            <w:r>
              <w:rPr>
                <w:rFonts w:hint="eastAsia" w:asciiTheme="minorEastAsia" w:hAnsiTheme="minorEastAsia" w:eastAsiaTheme="minorEastAsia" w:cstheme="minorEastAsia"/>
                <w:color w:val="auto"/>
                <w:spacing w:val="0"/>
                <w:w w:val="100"/>
                <w:position w:val="0"/>
                <w:sz w:val="24"/>
                <w:szCs w:val="24"/>
                <w:u w:val="single"/>
                <w:lang w:val="en-US" w:eastAsia="zh-CN"/>
              </w:rPr>
              <w:t xml:space="preserve">        </w:t>
            </w:r>
            <w:r>
              <w:rPr>
                <w:spacing w:val="-1"/>
                <w:u w:val="single" w:color="auto"/>
              </w:rPr>
              <w:t>/</w:t>
            </w:r>
            <w:r>
              <w:rPr>
                <w:rFonts w:hint="eastAsia" w:asciiTheme="minorEastAsia" w:hAnsiTheme="minorEastAsia" w:eastAsiaTheme="minorEastAsia" w:cstheme="minorEastAsia"/>
                <w:color w:val="auto"/>
                <w:spacing w:val="0"/>
                <w:w w:val="100"/>
                <w:position w:val="0"/>
                <w:sz w:val="24"/>
                <w:szCs w:val="24"/>
                <w:u w:val="single"/>
                <w:lang w:val="en-US" w:eastAsia="zh-CN"/>
              </w:rPr>
              <w:t xml:space="preserve">     </w:t>
            </w:r>
          </w:p>
          <w:p w14:paraId="0EFB0A0E">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right="106" w:hanging="4"/>
              <w:jc w:val="both"/>
              <w:textAlignment w:val="baseline"/>
              <w:rPr>
                <w:rFonts w:hint="eastAsia" w:asciiTheme="minorEastAsia" w:hAnsiTheme="minorEastAsia" w:eastAsiaTheme="minorEastAsia" w:cstheme="minorEastAsia"/>
                <w:color w:val="auto"/>
                <w:spacing w:val="0"/>
                <w:w w:val="100"/>
                <w:position w:val="0"/>
                <w:sz w:val="24"/>
                <w:szCs w:val="24"/>
                <w:lang w:val="en-US" w:eastAsia="zh-CN"/>
              </w:rPr>
            </w:pPr>
            <w:r>
              <w:rPr>
                <w:rFonts w:hint="eastAsia" w:asciiTheme="minorEastAsia" w:hAnsiTheme="minorEastAsia" w:eastAsiaTheme="minorEastAsia" w:cstheme="minorEastAsia"/>
                <w:color w:val="auto"/>
                <w:spacing w:val="0"/>
                <w:w w:val="100"/>
                <w:position w:val="0"/>
                <w:sz w:val="24"/>
                <w:szCs w:val="24"/>
                <w:lang w:val="en-US" w:eastAsia="zh-CN"/>
              </w:rPr>
              <w:t>本项目是否要求提供样品：</w:t>
            </w:r>
            <w:r>
              <w:rPr>
                <w:rFonts w:hint="eastAsia" w:asciiTheme="minorEastAsia" w:hAnsiTheme="minorEastAsia" w:eastAsiaTheme="minorEastAsia" w:cstheme="minorEastAsia"/>
                <w:color w:val="auto"/>
                <w:spacing w:val="0"/>
                <w:w w:val="100"/>
                <w:position w:val="0"/>
                <w:sz w:val="24"/>
                <w:szCs w:val="24"/>
                <w:lang w:eastAsia="zh-CN"/>
              </w:rPr>
              <w:sym w:font="Wingdings 2" w:char="00A3"/>
            </w:r>
            <w:r>
              <w:rPr>
                <w:rFonts w:hint="eastAsia" w:asciiTheme="minorEastAsia" w:hAnsiTheme="minorEastAsia" w:eastAsiaTheme="minorEastAsia" w:cstheme="minorEastAsia"/>
                <w:color w:val="auto"/>
                <w:spacing w:val="0"/>
                <w:w w:val="100"/>
                <w:position w:val="0"/>
                <w:sz w:val="24"/>
                <w:szCs w:val="24"/>
                <w:lang w:val="en-US" w:eastAsia="zh-CN"/>
              </w:rPr>
              <w:t xml:space="preserve"> 是    </w:t>
            </w:r>
            <w:r>
              <w:rPr>
                <w:rFonts w:hint="eastAsia" w:asciiTheme="minorEastAsia" w:hAnsiTheme="minorEastAsia" w:eastAsiaTheme="minorEastAsia" w:cstheme="minorEastAsia"/>
                <w:color w:val="auto"/>
                <w:spacing w:val="0"/>
                <w:w w:val="100"/>
                <w:position w:val="0"/>
                <w:sz w:val="24"/>
                <w:szCs w:val="24"/>
                <w:lang w:val="en-US" w:eastAsia="zh-CN"/>
              </w:rPr>
              <w:sym w:font="Wingdings 2" w:char="0052"/>
            </w:r>
            <w:r>
              <w:rPr>
                <w:rFonts w:hint="eastAsia" w:asciiTheme="minorEastAsia" w:hAnsiTheme="minorEastAsia" w:eastAsiaTheme="minorEastAsia" w:cstheme="minorEastAsia"/>
                <w:color w:val="auto"/>
                <w:spacing w:val="0"/>
                <w:w w:val="100"/>
                <w:position w:val="0"/>
                <w:sz w:val="24"/>
                <w:szCs w:val="24"/>
                <w:lang w:val="en-US" w:eastAsia="zh-CN"/>
              </w:rPr>
              <w:t xml:space="preserve"> 否</w:t>
            </w:r>
          </w:p>
          <w:p w14:paraId="426D2AF2">
            <w:pPr>
              <w:keepNext w:val="0"/>
              <w:keepLines w:val="0"/>
              <w:pageBreakBefore w:val="0"/>
              <w:widowControl w:val="0"/>
              <w:kinsoku w:val="0"/>
              <w:wordWrap/>
              <w:overflowPunct/>
              <w:topLinePunct w:val="0"/>
              <w:autoSpaceDE w:val="0"/>
              <w:autoSpaceDN w:val="0"/>
              <w:bidi w:val="0"/>
              <w:adjustRightInd w:val="0"/>
              <w:snapToGrid w:val="0"/>
              <w:spacing w:line="460" w:lineRule="exact"/>
              <w:ind w:left="118" w:right="106" w:hanging="4"/>
              <w:jc w:val="both"/>
              <w:textAlignment w:val="baseline"/>
              <w:rPr>
                <w:rFonts w:hint="default"/>
                <w:color w:val="auto"/>
                <w:spacing w:val="0"/>
                <w:w w:val="100"/>
                <w:position w:val="0"/>
                <w:lang w:val="en-US" w:eastAsia="zh-CN"/>
              </w:rPr>
            </w:pPr>
            <w:r>
              <w:rPr>
                <w:rFonts w:hint="eastAsia" w:asciiTheme="minorEastAsia" w:hAnsiTheme="minorEastAsia" w:eastAsiaTheme="minorEastAsia" w:cstheme="minorEastAsia"/>
                <w:color w:val="auto"/>
                <w:spacing w:val="0"/>
                <w:w w:val="100"/>
                <w:position w:val="0"/>
                <w:sz w:val="24"/>
                <w:szCs w:val="24"/>
                <w:lang w:val="en-US" w:eastAsia="zh-CN"/>
              </w:rPr>
              <w:t>样品提供要求：</w:t>
            </w:r>
            <w:r>
              <w:rPr>
                <w:rFonts w:hint="eastAsia" w:asciiTheme="minorEastAsia" w:hAnsiTheme="minorEastAsia" w:eastAsiaTheme="minorEastAsia" w:cstheme="minorEastAsia"/>
                <w:color w:val="auto"/>
                <w:spacing w:val="0"/>
                <w:w w:val="100"/>
                <w:position w:val="0"/>
                <w:sz w:val="24"/>
                <w:szCs w:val="24"/>
                <w:u w:val="single"/>
                <w:lang w:val="en-US" w:eastAsia="zh-CN"/>
              </w:rPr>
              <w:t xml:space="preserve">     </w:t>
            </w:r>
            <w:r>
              <w:rPr>
                <w:spacing w:val="-1"/>
                <w:u w:val="single" w:color="auto"/>
              </w:rPr>
              <w:t>/</w:t>
            </w:r>
            <w:r>
              <w:rPr>
                <w:rFonts w:hint="eastAsia" w:eastAsia="宋体"/>
                <w:spacing w:val="-1"/>
                <w:u w:val="single" w:color="auto"/>
                <w:lang w:val="en-US" w:eastAsia="zh-CN"/>
              </w:rPr>
              <w:t xml:space="preserve">   </w:t>
            </w:r>
            <w:r>
              <w:rPr>
                <w:rFonts w:hint="eastAsia" w:asciiTheme="minorEastAsia" w:hAnsiTheme="minorEastAsia" w:eastAsiaTheme="minorEastAsia" w:cstheme="minorEastAsia"/>
                <w:color w:val="auto"/>
                <w:spacing w:val="0"/>
                <w:w w:val="100"/>
                <w:position w:val="0"/>
                <w:sz w:val="24"/>
                <w:szCs w:val="24"/>
                <w:u w:val="single"/>
                <w:lang w:val="en-US" w:eastAsia="zh-CN"/>
              </w:rPr>
              <w:t xml:space="preserve">      </w:t>
            </w:r>
          </w:p>
        </w:tc>
      </w:tr>
      <w:tr w14:paraId="67C0A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9" w:hRule="atLeast"/>
          <w:jc w:val="center"/>
        </w:trPr>
        <w:tc>
          <w:tcPr>
            <w:tcW w:w="944" w:type="dxa"/>
            <w:vAlign w:val="center"/>
          </w:tcPr>
          <w:p w14:paraId="0873240F">
            <w:pPr>
              <w:keepNext w:val="0"/>
              <w:keepLines w:val="0"/>
              <w:pageBreakBefore w:val="0"/>
              <w:widowControl w:val="0"/>
              <w:wordWrap/>
              <w:overflowPunct/>
              <w:topLinePunct w:val="0"/>
              <w:bidi w:val="0"/>
              <w:spacing w:line="460" w:lineRule="exact"/>
              <w:ind w:left="375"/>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19</w:t>
            </w:r>
          </w:p>
        </w:tc>
        <w:tc>
          <w:tcPr>
            <w:tcW w:w="1409" w:type="dxa"/>
            <w:vAlign w:val="center"/>
          </w:tcPr>
          <w:p w14:paraId="03DA6BEA">
            <w:pPr>
              <w:keepNext w:val="0"/>
              <w:keepLines w:val="0"/>
              <w:pageBreakBefore w:val="0"/>
              <w:widowControl w:val="0"/>
              <w:wordWrap/>
              <w:overflowPunct/>
              <w:topLinePunct w:val="0"/>
              <w:bidi w:val="0"/>
              <w:spacing w:line="460" w:lineRule="exact"/>
              <w:ind w:left="375"/>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分包</w:t>
            </w:r>
          </w:p>
        </w:tc>
        <w:tc>
          <w:tcPr>
            <w:tcW w:w="7121" w:type="dxa"/>
            <w:vAlign w:val="center"/>
          </w:tcPr>
          <w:p w14:paraId="33371740">
            <w:pPr>
              <w:keepNext w:val="0"/>
              <w:keepLines w:val="0"/>
              <w:pageBreakBefore w:val="0"/>
              <w:widowControl w:val="0"/>
              <w:kinsoku w:val="0"/>
              <w:wordWrap/>
              <w:overflowPunct/>
              <w:topLinePunct w:val="0"/>
              <w:autoSpaceDE w:val="0"/>
              <w:autoSpaceDN w:val="0"/>
              <w:bidi w:val="0"/>
              <w:adjustRightInd w:val="0"/>
              <w:snapToGrid w:val="0"/>
              <w:spacing w:line="460" w:lineRule="exact"/>
              <w:ind w:left="115"/>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 xml:space="preserve">本项目是否允许分包： </w:t>
            </w:r>
          </w:p>
          <w:p w14:paraId="45C94B20">
            <w:pPr>
              <w:keepNext w:val="0"/>
              <w:keepLines w:val="0"/>
              <w:pageBreakBefore w:val="0"/>
              <w:widowControl w:val="0"/>
              <w:kinsoku w:val="0"/>
              <w:wordWrap/>
              <w:overflowPunct/>
              <w:topLinePunct w:val="0"/>
              <w:autoSpaceDE w:val="0"/>
              <w:autoSpaceDN w:val="0"/>
              <w:bidi w:val="0"/>
              <w:adjustRightInd w:val="0"/>
              <w:snapToGrid w:val="0"/>
              <w:spacing w:line="460" w:lineRule="exact"/>
              <w:ind w:left="237" w:leftChars="113" w:firstLine="362" w:firstLineChars="151"/>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t>不允许</w:t>
            </w:r>
          </w:p>
          <w:p w14:paraId="2D378B8A">
            <w:pPr>
              <w:keepNext w:val="0"/>
              <w:keepLines w:val="0"/>
              <w:pageBreakBefore w:val="0"/>
              <w:widowControl w:val="0"/>
              <w:kinsoku w:val="0"/>
              <w:wordWrap/>
              <w:overflowPunct/>
              <w:topLinePunct w:val="0"/>
              <w:autoSpaceDE w:val="0"/>
              <w:autoSpaceDN w:val="0"/>
              <w:bidi w:val="0"/>
              <w:adjustRightInd w:val="0"/>
              <w:snapToGrid w:val="0"/>
              <w:spacing w:line="460" w:lineRule="exact"/>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t>允许</w:t>
            </w:r>
            <w:r>
              <w:rPr>
                <w:rFonts w:hint="eastAsia" w:ascii="宋体" w:hAnsi="宋体" w:eastAsia="宋体" w:cs="宋体"/>
                <w:color w:val="auto"/>
                <w:spacing w:val="0"/>
                <w:w w:val="100"/>
                <w:position w:val="0"/>
                <w:sz w:val="24"/>
                <w:szCs w:val="24"/>
                <w:highlight w:val="none"/>
                <w:lang w:val="en-US" w:eastAsia="zh-CN"/>
              </w:rPr>
              <w:t xml:space="preserve"> 具体要求：</w:t>
            </w:r>
          </w:p>
          <w:p w14:paraId="3AA4E111">
            <w:pPr>
              <w:pStyle w:val="7"/>
              <w:keepNext w:val="0"/>
              <w:keepLines w:val="0"/>
              <w:pageBreakBefore w:val="0"/>
              <w:widowControl w:val="0"/>
              <w:kinsoku w:val="0"/>
              <w:wordWrap/>
              <w:overflowPunct/>
              <w:topLinePunct w:val="0"/>
              <w:autoSpaceDE w:val="0"/>
              <w:autoSpaceDN w:val="0"/>
              <w:bidi w:val="0"/>
              <w:adjustRightInd w:val="0"/>
              <w:snapToGrid w:val="0"/>
              <w:spacing w:after="0" w:line="460" w:lineRule="exac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（1）可以分包履行的具体内容：</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双方自行协商 </w:t>
            </w:r>
            <w:r>
              <w:rPr>
                <w:rFonts w:hint="eastAsia" w:ascii="宋体" w:hAnsi="宋体" w:eastAsia="宋体" w:cs="宋体"/>
                <w:snapToGrid w:val="0"/>
                <w:color w:val="auto"/>
                <w:spacing w:val="0"/>
                <w:w w:val="100"/>
                <w:kern w:val="0"/>
                <w:position w:val="0"/>
                <w:sz w:val="24"/>
                <w:szCs w:val="24"/>
                <w:highlight w:val="none"/>
                <w:lang w:val="en-US" w:eastAsia="zh-CN" w:bidi="ar-SA"/>
              </w:rPr>
              <w:t>；</w:t>
            </w:r>
          </w:p>
          <w:p w14:paraId="67392650">
            <w:pPr>
              <w:pStyle w:val="7"/>
              <w:keepNext w:val="0"/>
              <w:keepLines w:val="0"/>
              <w:pageBreakBefore w:val="0"/>
              <w:widowControl w:val="0"/>
              <w:kinsoku w:val="0"/>
              <w:wordWrap/>
              <w:overflowPunct/>
              <w:topLinePunct w:val="0"/>
              <w:autoSpaceDE w:val="0"/>
              <w:autoSpaceDN w:val="0"/>
              <w:bidi w:val="0"/>
              <w:adjustRightInd w:val="0"/>
              <w:snapToGrid w:val="0"/>
              <w:spacing w:after="0" w:line="460" w:lineRule="exac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（2）允许分包的金额或者比例：</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30% </w:t>
            </w:r>
            <w:r>
              <w:rPr>
                <w:rFonts w:hint="eastAsia" w:ascii="宋体" w:hAnsi="宋体" w:eastAsia="宋体" w:cs="宋体"/>
                <w:snapToGrid w:val="0"/>
                <w:color w:val="auto"/>
                <w:spacing w:val="0"/>
                <w:w w:val="100"/>
                <w:kern w:val="0"/>
                <w:position w:val="0"/>
                <w:sz w:val="24"/>
                <w:szCs w:val="24"/>
                <w:highlight w:val="none"/>
                <w:lang w:val="en-US" w:eastAsia="zh-CN" w:bidi="ar-SA"/>
              </w:rPr>
              <w:t>；</w:t>
            </w:r>
          </w:p>
          <w:p w14:paraId="29B9768D">
            <w:pPr>
              <w:pStyle w:val="7"/>
              <w:keepNext w:val="0"/>
              <w:keepLines w:val="0"/>
              <w:pageBreakBefore w:val="0"/>
              <w:widowControl w:val="0"/>
              <w:kinsoku w:val="0"/>
              <w:wordWrap/>
              <w:overflowPunct/>
              <w:topLinePunct w:val="0"/>
              <w:autoSpaceDE w:val="0"/>
              <w:autoSpaceDN w:val="0"/>
              <w:bidi w:val="0"/>
              <w:adjustRightInd w:val="0"/>
              <w:snapToGrid w:val="0"/>
              <w:spacing w:after="0" w:line="460" w:lineRule="exact"/>
              <w:textAlignment w:val="baseline"/>
              <w:rPr>
                <w:color w:val="auto"/>
                <w:spacing w:val="0"/>
                <w:w w:val="100"/>
                <w:position w:val="0"/>
                <w:lang w:eastAsia="zh-CN"/>
              </w:rPr>
            </w:pPr>
            <w:r>
              <w:rPr>
                <w:rFonts w:hint="eastAsia" w:ascii="宋体" w:hAnsi="宋体" w:eastAsia="宋体" w:cs="宋体"/>
                <w:snapToGrid w:val="0"/>
                <w:color w:val="auto"/>
                <w:spacing w:val="0"/>
                <w:w w:val="100"/>
                <w:kern w:val="0"/>
                <w:position w:val="0"/>
                <w:sz w:val="24"/>
                <w:szCs w:val="24"/>
                <w:highlight w:val="none"/>
                <w:lang w:val="en-US" w:eastAsia="zh-CN" w:bidi="ar-SA"/>
              </w:rPr>
              <w:t>（3）其他要求：</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无 </w:t>
            </w:r>
            <w:r>
              <w:rPr>
                <w:rFonts w:hint="eastAsia" w:ascii="宋体" w:hAnsi="宋体" w:eastAsia="宋体" w:cs="宋体"/>
                <w:snapToGrid w:val="0"/>
                <w:color w:val="auto"/>
                <w:spacing w:val="0"/>
                <w:w w:val="100"/>
                <w:kern w:val="0"/>
                <w:position w:val="0"/>
                <w:sz w:val="24"/>
                <w:szCs w:val="24"/>
                <w:highlight w:val="none"/>
                <w:lang w:val="en-US" w:eastAsia="zh-CN" w:bidi="ar-SA"/>
              </w:rPr>
              <w:t>。</w:t>
            </w:r>
          </w:p>
        </w:tc>
      </w:tr>
      <w:tr w14:paraId="406D3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44" w:type="dxa"/>
            <w:vAlign w:val="center"/>
          </w:tcPr>
          <w:p w14:paraId="14A8CEED">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21</w:t>
            </w:r>
          </w:p>
        </w:tc>
        <w:tc>
          <w:tcPr>
            <w:tcW w:w="1409" w:type="dxa"/>
            <w:vAlign w:val="center"/>
          </w:tcPr>
          <w:p w14:paraId="36BB3302">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开标时间</w:t>
            </w:r>
          </w:p>
          <w:p w14:paraId="124E056D">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及地点</w:t>
            </w:r>
          </w:p>
        </w:tc>
        <w:tc>
          <w:tcPr>
            <w:tcW w:w="7121" w:type="dxa"/>
            <w:vAlign w:val="center"/>
          </w:tcPr>
          <w:p w14:paraId="5BED9003">
            <w:pPr>
              <w:keepNext w:val="0"/>
              <w:keepLines w:val="0"/>
              <w:pageBreakBefore w:val="0"/>
              <w:widowControl w:val="0"/>
              <w:kinsoku w:val="0"/>
              <w:wordWrap/>
              <w:overflowPunct/>
              <w:topLinePunct w:val="0"/>
              <w:autoSpaceDE w:val="0"/>
              <w:autoSpaceDN w:val="0"/>
              <w:bidi w:val="0"/>
              <w:adjustRightInd w:val="0"/>
              <w:snapToGrid w:val="0"/>
              <w:spacing w:line="460" w:lineRule="exact"/>
              <w:ind w:right="109" w:firstLine="240" w:firstLineChars="100"/>
              <w:jc w:val="both"/>
              <w:textAlignment w:val="baseline"/>
              <w:rPr>
                <w:rFonts w:hint="eastAsia"/>
                <w:b/>
                <w:bCs/>
                <w:color w:val="auto"/>
                <w:spacing w:val="0"/>
                <w:w w:val="100"/>
                <w:position w:val="0"/>
                <w:sz w:val="24"/>
                <w:szCs w:val="24"/>
                <w:highlight w:val="none"/>
                <w:lang w:eastAsia="zh-CN"/>
              </w:rPr>
            </w:pPr>
            <w:r>
              <w:rPr>
                <w:rFonts w:hint="eastAsia"/>
                <w:b/>
                <w:bCs/>
                <w:color w:val="auto"/>
                <w:spacing w:val="0"/>
                <w:w w:val="100"/>
                <w:position w:val="0"/>
                <w:sz w:val="24"/>
                <w:szCs w:val="24"/>
                <w:highlight w:val="none"/>
                <w:lang w:eastAsia="zh-CN"/>
              </w:rPr>
              <w:t>开标时间：详见“第一章 投标邀请 ”</w:t>
            </w:r>
          </w:p>
          <w:p w14:paraId="292E2653">
            <w:pPr>
              <w:keepNext w:val="0"/>
              <w:keepLines w:val="0"/>
              <w:pageBreakBefore w:val="0"/>
              <w:widowControl w:val="0"/>
              <w:kinsoku w:val="0"/>
              <w:wordWrap/>
              <w:overflowPunct/>
              <w:topLinePunct w:val="0"/>
              <w:autoSpaceDE w:val="0"/>
              <w:autoSpaceDN w:val="0"/>
              <w:bidi w:val="0"/>
              <w:adjustRightInd w:val="0"/>
              <w:snapToGrid w:val="0"/>
              <w:spacing w:line="460" w:lineRule="exact"/>
              <w:ind w:right="109" w:firstLine="240" w:firstLineChars="100"/>
              <w:jc w:val="both"/>
              <w:textAlignment w:val="baseline"/>
              <w:rPr>
                <w:rFonts w:hint="eastAsia"/>
                <w:b/>
                <w:bCs/>
                <w:color w:val="auto"/>
                <w:spacing w:val="0"/>
                <w:w w:val="100"/>
                <w:position w:val="0"/>
                <w:sz w:val="24"/>
                <w:szCs w:val="24"/>
                <w:highlight w:val="none"/>
                <w:lang w:eastAsia="zh-CN"/>
              </w:rPr>
            </w:pPr>
            <w:r>
              <w:rPr>
                <w:rFonts w:hint="eastAsia"/>
                <w:b/>
                <w:bCs/>
                <w:color w:val="auto"/>
                <w:spacing w:val="0"/>
                <w:w w:val="100"/>
                <w:position w:val="0"/>
                <w:sz w:val="24"/>
                <w:szCs w:val="24"/>
                <w:highlight w:val="none"/>
                <w:lang w:eastAsia="zh-CN"/>
              </w:rPr>
              <w:t>开标地点：详见“第一章 投标邀请 ”</w:t>
            </w:r>
          </w:p>
          <w:p w14:paraId="7A690D4F">
            <w:pPr>
              <w:keepNext w:val="0"/>
              <w:keepLines w:val="0"/>
              <w:pageBreakBefore w:val="0"/>
              <w:widowControl w:val="0"/>
              <w:wordWrap/>
              <w:overflowPunct/>
              <w:topLinePunct w:val="0"/>
              <w:bidi w:val="0"/>
              <w:spacing w:line="460" w:lineRule="exact"/>
              <w:ind w:left="239" w:leftChars="114" w:firstLine="0" w:firstLineChars="0"/>
              <w:jc w:val="both"/>
              <w:rPr>
                <w:rFonts w:hint="eastAsia" w:ascii="宋体" w:hAnsi="宋体" w:eastAsia="宋体" w:cs="宋体"/>
                <w:b/>
                <w:bCs/>
                <w:color w:val="auto"/>
                <w:spacing w:val="0"/>
                <w:w w:val="100"/>
                <w:position w:val="0"/>
                <w:sz w:val="24"/>
                <w:szCs w:val="24"/>
                <w:lang w:val="en-US" w:eastAsia="zh-CN"/>
              </w:rPr>
            </w:pPr>
            <w:r>
              <w:rPr>
                <w:rFonts w:hint="eastAsia" w:ascii="宋体" w:hAnsi="宋体" w:eastAsia="宋体" w:cs="宋体"/>
                <w:b/>
                <w:bCs/>
                <w:color w:val="auto"/>
                <w:spacing w:val="0"/>
                <w:w w:val="100"/>
                <w:position w:val="0"/>
                <w:sz w:val="24"/>
                <w:szCs w:val="24"/>
                <w:highlight w:val="none"/>
                <w:lang w:val="en-US" w:eastAsia="zh-CN"/>
              </w:rPr>
              <w:t>不见面开标特别事项说明</w:t>
            </w:r>
            <w:r>
              <w:rPr>
                <w:rFonts w:hint="eastAsia" w:ascii="宋体" w:hAnsi="宋体" w:eastAsia="宋体" w:cs="宋体"/>
                <w:b/>
                <w:bCs/>
                <w:color w:val="auto"/>
                <w:spacing w:val="0"/>
                <w:w w:val="100"/>
                <w:position w:val="0"/>
                <w:sz w:val="24"/>
                <w:szCs w:val="24"/>
                <w:lang w:val="en-US" w:eastAsia="zh-CN"/>
              </w:rPr>
              <w:t>（此处为采用不见面开标方式的说明，采用见面开标方式可将此段内容删除</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w:t>
            </w:r>
          </w:p>
          <w:p w14:paraId="168C4ADA">
            <w:pPr>
              <w:keepNext w:val="0"/>
              <w:keepLines w:val="0"/>
              <w:pageBreakBefore w:val="0"/>
              <w:widowControl w:val="0"/>
              <w:wordWrap/>
              <w:overflowPunct/>
              <w:topLinePunct w:val="0"/>
              <w:bidi w:val="0"/>
              <w:spacing w:line="460" w:lineRule="exact"/>
              <w:ind w:left="434" w:leftChars="112" w:hanging="199" w:hangingChars="83"/>
              <w:jc w:val="both"/>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lang w:val="en-US" w:eastAsia="zh-CN"/>
              </w:rPr>
              <w:t>1、</w:t>
            </w:r>
            <w:r>
              <w:rPr>
                <w:rFonts w:hint="eastAsia" w:ascii="宋体" w:hAnsi="宋体" w:eastAsia="宋体" w:cs="宋体"/>
                <w:i w:val="0"/>
                <w:iCs w:val="0"/>
                <w:color w:val="auto"/>
                <w:spacing w:val="0"/>
                <w:w w:val="100"/>
                <w:position w:val="0"/>
                <w:sz w:val="24"/>
                <w:szCs w:val="24"/>
                <w:highlight w:val="none"/>
              </w:rPr>
              <w:t>本项目采用“不见面开标”系统开标，</w:t>
            </w:r>
            <w:r>
              <w:rPr>
                <w:rFonts w:hint="eastAsia" w:ascii="宋体" w:hAnsi="宋体" w:eastAsia="宋体" w:cs="宋体"/>
                <w:color w:val="auto"/>
                <w:spacing w:val="0"/>
                <w:w w:val="100"/>
                <w:position w:val="0"/>
                <w:sz w:val="24"/>
                <w:szCs w:val="24"/>
                <w:highlight w:val="none"/>
                <w:lang w:val="en-US" w:eastAsia="zh-CN"/>
              </w:rPr>
              <w:t>投标人无需到达开标现场，投标人应在</w:t>
            </w:r>
            <w:r>
              <w:rPr>
                <w:rFonts w:hint="eastAsia" w:ascii="宋体" w:hAnsi="宋体" w:eastAsia="宋体" w:cs="宋体"/>
                <w:strike w:val="0"/>
                <w:dstrike w:val="0"/>
                <w:color w:val="auto"/>
                <w:spacing w:val="0"/>
                <w:w w:val="100"/>
                <w:position w:val="0"/>
                <w:sz w:val="24"/>
                <w:szCs w:val="24"/>
                <w:highlight w:val="none"/>
                <w:u w:val="none"/>
                <w:lang w:val="en-US" w:eastAsia="zh-CN"/>
              </w:rPr>
              <w:t>投</w:t>
            </w:r>
            <w:r>
              <w:rPr>
                <w:rFonts w:hint="eastAsia" w:ascii="宋体" w:hAnsi="宋体" w:eastAsia="宋体" w:cs="宋体"/>
                <w:color w:val="auto"/>
                <w:spacing w:val="0"/>
                <w:w w:val="100"/>
                <w:position w:val="0"/>
                <w:sz w:val="24"/>
                <w:szCs w:val="24"/>
                <w:highlight w:val="none"/>
                <w:lang w:val="en-US" w:eastAsia="zh-CN"/>
              </w:rPr>
              <w:t>标截止时间前1小时内进入江西省公共资源交易平台-不见面开标大厅进行线上签到（具体详见投标人操作手册）</w:t>
            </w:r>
            <w:r>
              <w:rPr>
                <w:rFonts w:hint="eastAsia" w:ascii="宋体" w:hAnsi="宋体" w:eastAsia="宋体" w:cs="宋体"/>
                <w:strike w:val="0"/>
                <w:dstrike w:val="0"/>
                <w:color w:val="auto"/>
                <w:spacing w:val="0"/>
                <w:w w:val="100"/>
                <w:position w:val="0"/>
                <w:sz w:val="24"/>
                <w:szCs w:val="24"/>
                <w:lang w:val="en-US" w:eastAsia="zh-CN"/>
              </w:rPr>
              <w:t>，</w:t>
            </w:r>
            <w:r>
              <w:rPr>
                <w:rFonts w:hint="eastAsia" w:ascii="宋体" w:hAnsi="宋体" w:eastAsia="宋体" w:cs="宋体"/>
                <w:b/>
                <w:bCs/>
                <w:i w:val="0"/>
                <w:iCs w:val="0"/>
                <w:color w:val="auto"/>
                <w:spacing w:val="0"/>
                <w:w w:val="100"/>
                <w:position w:val="0"/>
                <w:sz w:val="24"/>
                <w:szCs w:val="24"/>
                <w:highlight w:val="none"/>
              </w:rPr>
              <w:t>未按时签到视为自动放弃投标</w:t>
            </w:r>
            <w:r>
              <w:rPr>
                <w:rFonts w:hint="eastAsia" w:ascii="宋体" w:hAnsi="宋体" w:eastAsia="宋体" w:cs="宋体"/>
                <w:i w:val="0"/>
                <w:iCs w:val="0"/>
                <w:color w:val="auto"/>
                <w:spacing w:val="0"/>
                <w:w w:val="100"/>
                <w:position w:val="0"/>
                <w:sz w:val="24"/>
                <w:szCs w:val="24"/>
                <w:highlight w:val="none"/>
              </w:rPr>
              <w:t>，</w:t>
            </w:r>
            <w:r>
              <w:rPr>
                <w:rFonts w:hint="eastAsia" w:ascii="宋体" w:hAnsi="宋体" w:eastAsia="宋体" w:cs="宋体"/>
                <w:i w:val="0"/>
                <w:iCs w:val="0"/>
                <w:color w:val="auto"/>
                <w:spacing w:val="0"/>
                <w:w w:val="100"/>
                <w:position w:val="0"/>
                <w:sz w:val="24"/>
                <w:szCs w:val="24"/>
                <w:highlight w:val="none"/>
                <w:lang w:val="en-US" w:eastAsia="zh-CN"/>
              </w:rPr>
              <w:t>将退回其投标文件</w:t>
            </w:r>
            <w:r>
              <w:rPr>
                <w:rFonts w:hint="eastAsia" w:ascii="宋体" w:hAnsi="宋体" w:eastAsia="宋体" w:cs="宋体"/>
                <w:i w:val="0"/>
                <w:iCs w:val="0"/>
                <w:color w:val="auto"/>
                <w:spacing w:val="0"/>
                <w:w w:val="100"/>
                <w:position w:val="0"/>
                <w:sz w:val="24"/>
                <w:szCs w:val="24"/>
                <w:highlight w:val="none"/>
              </w:rPr>
              <w:t>。</w:t>
            </w:r>
          </w:p>
          <w:p w14:paraId="105987AE">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left="436" w:leftChars="113" w:hanging="199" w:hangingChars="83"/>
              <w:jc w:val="both"/>
              <w:textAlignment w:val="auto"/>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i w:val="0"/>
                <w:iCs w:val="0"/>
                <w:color w:val="auto"/>
                <w:spacing w:val="0"/>
                <w:w w:val="100"/>
                <w:position w:val="0"/>
                <w:sz w:val="24"/>
                <w:szCs w:val="24"/>
                <w:highlight w:val="none"/>
                <w:lang w:val="en-US" w:eastAsia="zh-CN"/>
              </w:rPr>
              <w:t>2、投标截止时间后，采购代理机构将在系统内公布投标人名单，然后通过网上开标系统发出投标文件解密的指令；</w:t>
            </w:r>
            <w:r>
              <w:rPr>
                <w:rFonts w:hint="eastAsia" w:ascii="宋体" w:hAnsi="宋体" w:eastAsia="宋体" w:cs="宋体"/>
                <w:b/>
                <w:bCs/>
                <w:i w:val="0"/>
                <w:iCs w:val="0"/>
                <w:color w:val="auto"/>
                <w:spacing w:val="0"/>
                <w:w w:val="100"/>
                <w:position w:val="0"/>
                <w:sz w:val="24"/>
                <w:szCs w:val="24"/>
                <w:highlight w:val="none"/>
              </w:rPr>
              <w:t>在宣布开始解</w:t>
            </w:r>
            <w:r>
              <w:rPr>
                <w:rFonts w:hint="eastAsia" w:ascii="宋体" w:hAnsi="宋体" w:eastAsia="宋体" w:cs="宋体"/>
                <w:b/>
                <w:bCs/>
                <w:i w:val="0"/>
                <w:iCs w:val="0"/>
                <w:color w:val="auto"/>
                <w:spacing w:val="0"/>
                <w:w w:val="100"/>
                <w:position w:val="0"/>
                <w:sz w:val="24"/>
                <w:szCs w:val="24"/>
                <w:highlight w:val="none"/>
                <w:lang w:val="en-US" w:eastAsia="zh-CN"/>
              </w:rPr>
              <w:t>密</w:t>
            </w:r>
            <w:r>
              <w:rPr>
                <w:rFonts w:hint="eastAsia" w:ascii="宋体" w:hAnsi="宋体" w:eastAsia="宋体" w:cs="宋体"/>
                <w:b/>
                <w:bCs/>
                <w:i w:val="0"/>
                <w:iCs w:val="0"/>
                <w:color w:val="auto"/>
                <w:spacing w:val="0"/>
                <w:w w:val="100"/>
                <w:position w:val="0"/>
                <w:sz w:val="24"/>
                <w:szCs w:val="24"/>
                <w:highlight w:val="none"/>
              </w:rPr>
              <w:t>后</w:t>
            </w:r>
            <w:r>
              <w:rPr>
                <w:rFonts w:hint="eastAsia" w:ascii="宋体" w:hAnsi="宋体" w:eastAsia="宋体" w:cs="宋体"/>
                <w:b/>
                <w:bCs/>
                <w:i w:val="0"/>
                <w:iCs w:val="0"/>
                <w:color w:val="auto"/>
                <w:spacing w:val="0"/>
                <w:w w:val="100"/>
                <w:position w:val="0"/>
                <w:sz w:val="24"/>
                <w:szCs w:val="24"/>
                <w:highlight w:val="none"/>
                <w:u w:val="single"/>
                <w:lang w:val="en-US" w:eastAsia="zh-CN"/>
              </w:rPr>
              <w:t xml:space="preserve">  30 </w:t>
            </w:r>
            <w:r>
              <w:rPr>
                <w:rFonts w:hint="eastAsia" w:ascii="宋体" w:hAnsi="宋体" w:eastAsia="宋体" w:cs="宋体"/>
                <w:b/>
                <w:bCs/>
                <w:i w:val="0"/>
                <w:iCs w:val="0"/>
                <w:color w:val="auto"/>
                <w:spacing w:val="0"/>
                <w:w w:val="100"/>
                <w:position w:val="0"/>
                <w:sz w:val="24"/>
                <w:szCs w:val="24"/>
                <w:highlight w:val="none"/>
              </w:rPr>
              <w:t>分钟内必须完成解</w:t>
            </w:r>
            <w:r>
              <w:rPr>
                <w:rFonts w:hint="eastAsia" w:ascii="宋体" w:hAnsi="宋体" w:eastAsia="宋体" w:cs="宋体"/>
                <w:b/>
                <w:bCs/>
                <w:i w:val="0"/>
                <w:iCs w:val="0"/>
                <w:color w:val="auto"/>
                <w:spacing w:val="0"/>
                <w:w w:val="100"/>
                <w:position w:val="0"/>
                <w:sz w:val="24"/>
                <w:szCs w:val="24"/>
                <w:highlight w:val="none"/>
                <w:lang w:val="en-US" w:eastAsia="zh-CN"/>
              </w:rPr>
              <w:t>密，投标人在各自地点按“网上开标系统”提示自行实施远程解密，参加网上在线开标活动</w:t>
            </w:r>
            <w:r>
              <w:rPr>
                <w:rFonts w:hint="eastAsia" w:ascii="宋体" w:hAnsi="宋体" w:eastAsia="宋体" w:cs="宋体"/>
                <w:i w:val="0"/>
                <w:iCs w:val="0"/>
                <w:color w:val="auto"/>
                <w:spacing w:val="0"/>
                <w:w w:val="100"/>
                <w:position w:val="0"/>
                <w:sz w:val="24"/>
                <w:szCs w:val="24"/>
                <w:highlight w:val="none"/>
                <w:lang w:val="en-US" w:eastAsia="zh-CN"/>
              </w:rPr>
              <w:t>。</w:t>
            </w:r>
          </w:p>
          <w:p w14:paraId="56FA59B4">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互动交流”中对询标内容进行回复（自询标内容发出起</w:t>
            </w:r>
            <w:r>
              <w:rPr>
                <w:rFonts w:hint="eastAsia" w:ascii="宋体" w:hAnsi="宋体" w:eastAsia="宋体" w:cs="宋体"/>
                <w:color w:val="auto"/>
                <w:spacing w:val="0"/>
                <w:w w:val="100"/>
                <w:position w:val="0"/>
                <w:sz w:val="24"/>
                <w:szCs w:val="24"/>
                <w:highlight w:val="none"/>
                <w:u w:val="single"/>
                <w:lang w:val="en-US" w:eastAsia="zh-CN"/>
              </w:rPr>
              <w:t xml:space="preserve"> 20    </w:t>
            </w:r>
            <w:r>
              <w:rPr>
                <w:rFonts w:hint="eastAsia" w:ascii="宋体" w:hAnsi="宋体" w:eastAsia="宋体" w:cs="宋体"/>
                <w:color w:val="auto"/>
                <w:spacing w:val="0"/>
                <w:w w:val="100"/>
                <w:position w:val="0"/>
                <w:sz w:val="24"/>
                <w:szCs w:val="24"/>
                <w:highlight w:val="none"/>
                <w:lang w:val="en-US" w:eastAsia="zh-CN"/>
              </w:rPr>
              <w:t>分钟内完成回复），否则视为</w:t>
            </w:r>
            <w:r>
              <w:rPr>
                <w:rFonts w:hint="eastAsia" w:ascii="宋体" w:hAnsi="宋体" w:eastAsia="宋体" w:cs="宋体"/>
                <w:i w:val="0"/>
                <w:iCs w:val="0"/>
                <w:color w:val="auto"/>
                <w:spacing w:val="0"/>
                <w:w w:val="100"/>
                <w:position w:val="0"/>
                <w:sz w:val="24"/>
                <w:szCs w:val="24"/>
                <w:highlight w:val="none"/>
                <w:lang w:val="en-US" w:eastAsia="zh-CN"/>
              </w:rPr>
              <w:t>放弃解释说明的权利且完全认可专家的意见</w:t>
            </w:r>
            <w:r>
              <w:rPr>
                <w:rFonts w:hint="eastAsia" w:ascii="宋体" w:hAnsi="宋体" w:eastAsia="宋体" w:cs="宋体"/>
                <w:color w:val="auto"/>
                <w:spacing w:val="0"/>
                <w:w w:val="100"/>
                <w:position w:val="0"/>
                <w:sz w:val="24"/>
                <w:szCs w:val="24"/>
                <w:highlight w:val="none"/>
                <w:lang w:val="en-US" w:eastAsia="zh-CN"/>
              </w:rPr>
              <w:t>，因业务不熟悉而导致的一切后果由投标人自行承担</w:t>
            </w:r>
            <w:r>
              <w:rPr>
                <w:rFonts w:hint="eastAsia" w:ascii="宋体" w:hAnsi="宋体" w:eastAsia="宋体" w:cs="宋体"/>
                <w:i w:val="0"/>
                <w:iCs w:val="0"/>
                <w:color w:val="auto"/>
                <w:spacing w:val="0"/>
                <w:w w:val="100"/>
                <w:position w:val="0"/>
                <w:sz w:val="24"/>
                <w:szCs w:val="24"/>
                <w:highlight w:val="none"/>
                <w:lang w:val="en-US" w:eastAsia="zh-CN"/>
              </w:rPr>
              <w:t>。</w:t>
            </w:r>
          </w:p>
          <w:p w14:paraId="4EDB08D5">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w:t>
            </w:r>
            <w:r>
              <w:rPr>
                <w:rFonts w:hint="eastAsia" w:cs="宋体" w:asciiTheme="majorEastAsia" w:hAnsiTheme="majorEastAsia" w:eastAsiaTheme="majorEastAsia"/>
                <w:color w:val="auto"/>
                <w:spacing w:val="0"/>
                <w:w w:val="100"/>
                <w:position w:val="0"/>
                <w:sz w:val="24"/>
                <w:szCs w:val="24"/>
              </w:rPr>
              <w:t>1</w:t>
            </w:r>
            <w:r>
              <w:rPr>
                <w:rFonts w:hint="eastAsia" w:cs="宋体" w:asciiTheme="majorEastAsia" w:hAnsiTheme="majorEastAsia" w:eastAsiaTheme="majorEastAsia"/>
                <w:color w:val="auto"/>
                <w:spacing w:val="0"/>
                <w:w w:val="100"/>
                <w:position w:val="0"/>
                <w:sz w:val="24"/>
                <w:szCs w:val="24"/>
                <w:lang w:val="en-US" w:eastAsia="zh-CN"/>
              </w:rPr>
              <w:t xml:space="preserve"> 投标人</w:t>
            </w:r>
            <w:r>
              <w:rPr>
                <w:rFonts w:cs="宋体" w:asciiTheme="majorEastAsia" w:hAnsiTheme="majorEastAsia" w:eastAsiaTheme="majorEastAsia"/>
                <w:color w:val="auto"/>
                <w:spacing w:val="0"/>
                <w:w w:val="100"/>
                <w:position w:val="0"/>
                <w:sz w:val="24"/>
                <w:szCs w:val="24"/>
              </w:rPr>
              <w:t>需提前调试所用电脑环境，下载安装视频播放控件</w:t>
            </w:r>
            <w:r>
              <w:rPr>
                <w:rFonts w:hint="eastAsia" w:cs="宋体" w:asciiTheme="majorEastAsia" w:hAnsiTheme="majorEastAsia" w:eastAsiaTheme="majorEastAsia"/>
                <w:color w:val="auto"/>
                <w:spacing w:val="0"/>
                <w:w w:val="100"/>
                <w:position w:val="0"/>
                <w:sz w:val="24"/>
                <w:szCs w:val="24"/>
                <w:lang w:eastAsia="zh-CN"/>
              </w:rPr>
              <w:t>、</w:t>
            </w:r>
            <w:r>
              <w:rPr>
                <w:rFonts w:cs="宋体" w:asciiTheme="majorEastAsia" w:hAnsiTheme="majorEastAsia" w:eastAsiaTheme="majorEastAsia"/>
                <w:color w:val="auto"/>
                <w:spacing w:val="0"/>
                <w:w w:val="100"/>
                <w:position w:val="0"/>
                <w:sz w:val="24"/>
                <w:szCs w:val="24"/>
              </w:rPr>
              <w:t>谷歌浏览器和驱动安装包，（下载地址：</w:t>
            </w:r>
            <w:r>
              <w:rPr>
                <w:rFonts w:hint="eastAsia" w:cs="宋体" w:asciiTheme="majorEastAsia" w:hAnsiTheme="majorEastAsia" w:eastAsiaTheme="majorEastAsia"/>
                <w:color w:val="auto"/>
                <w:spacing w:val="0"/>
                <w:w w:val="100"/>
                <w:position w:val="0"/>
                <w:sz w:val="24"/>
                <w:szCs w:val="24"/>
              </w:rPr>
              <w:t>http://ggzy.jiangxi.gov.cn</w:t>
            </w:r>
            <w:r>
              <w:rPr>
                <w:rFonts w:cs="宋体" w:asciiTheme="majorEastAsia" w:hAnsiTheme="majorEastAsia" w:eastAsiaTheme="majorEastAsia"/>
                <w:color w:val="auto"/>
                <w:spacing w:val="0"/>
                <w:w w:val="100"/>
                <w:position w:val="0"/>
                <w:sz w:val="24"/>
                <w:szCs w:val="24"/>
              </w:rPr>
              <w:t>）并检查耳机</w:t>
            </w:r>
            <w:r>
              <w:rPr>
                <w:rFonts w:hint="eastAsia" w:cs="宋体" w:asciiTheme="majorEastAsia" w:hAnsiTheme="majorEastAsia" w:eastAsiaTheme="majorEastAsia"/>
                <w:color w:val="auto"/>
                <w:spacing w:val="0"/>
                <w:w w:val="100"/>
                <w:position w:val="0"/>
                <w:sz w:val="24"/>
                <w:szCs w:val="24"/>
                <w:lang w:eastAsia="zh-CN"/>
              </w:rPr>
              <w:t>、</w:t>
            </w:r>
            <w:r>
              <w:rPr>
                <w:rFonts w:cs="宋体" w:asciiTheme="majorEastAsia" w:hAnsiTheme="majorEastAsia" w:eastAsiaTheme="majorEastAsia"/>
                <w:color w:val="auto"/>
                <w:spacing w:val="0"/>
                <w:w w:val="100"/>
                <w:position w:val="0"/>
                <w:sz w:val="24"/>
                <w:szCs w:val="24"/>
              </w:rPr>
              <w:t>麦克风</w:t>
            </w:r>
            <w:r>
              <w:rPr>
                <w:rFonts w:hint="eastAsia" w:cs="宋体" w:asciiTheme="majorEastAsia" w:hAnsiTheme="majorEastAsia" w:eastAsiaTheme="majorEastAsia"/>
                <w:color w:val="auto"/>
                <w:spacing w:val="0"/>
                <w:w w:val="100"/>
                <w:position w:val="0"/>
                <w:sz w:val="24"/>
                <w:szCs w:val="24"/>
                <w:lang w:eastAsia="zh-CN"/>
              </w:rPr>
              <w:t>、</w:t>
            </w:r>
            <w:r>
              <w:rPr>
                <w:rFonts w:cs="宋体" w:asciiTheme="majorEastAsia" w:hAnsiTheme="majorEastAsia" w:eastAsiaTheme="majorEastAsia"/>
                <w:color w:val="auto"/>
                <w:spacing w:val="0"/>
                <w:w w:val="100"/>
                <w:position w:val="0"/>
                <w:sz w:val="24"/>
                <w:szCs w:val="24"/>
              </w:rPr>
              <w:t>摄像头是否正常，网络是否稳定，谷歌浏览器是否能正常使用。</w:t>
            </w:r>
          </w:p>
          <w:p w14:paraId="5E7D3798">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.2</w:t>
            </w:r>
            <w:r>
              <w:rPr>
                <w:rFonts w:hint="eastAsia" w:cs="宋体" w:asciiTheme="majorEastAsia" w:hAnsiTheme="majorEastAsia" w:eastAsiaTheme="majorEastAsia"/>
                <w:color w:val="auto"/>
                <w:spacing w:val="0"/>
                <w:w w:val="100"/>
                <w:position w:val="0"/>
                <w:sz w:val="24"/>
                <w:szCs w:val="24"/>
                <w:lang w:val="en-US" w:eastAsia="zh-CN"/>
              </w:rPr>
              <w:t xml:space="preserve"> 投标人</w:t>
            </w:r>
            <w:r>
              <w:rPr>
                <w:rFonts w:cs="宋体" w:asciiTheme="majorEastAsia" w:hAnsiTheme="majorEastAsia" w:eastAsiaTheme="majorEastAsia"/>
                <w:color w:val="auto"/>
                <w:spacing w:val="0"/>
                <w:w w:val="100"/>
                <w:position w:val="0"/>
                <w:sz w:val="24"/>
                <w:szCs w:val="24"/>
                <w:lang w:eastAsia="zh-CN"/>
              </w:rPr>
              <w:t>应仔细阅读“江西省公共资源不见面询标操作手册”或观看“不见面询标操作视频（</w:t>
            </w:r>
            <w:r>
              <w:rPr>
                <w:rFonts w:hint="eastAsia" w:cs="宋体" w:asciiTheme="majorEastAsia" w:hAnsiTheme="majorEastAsia" w:eastAsiaTheme="majorEastAsia"/>
                <w:color w:val="auto"/>
                <w:spacing w:val="0"/>
                <w:w w:val="100"/>
                <w:position w:val="0"/>
                <w:sz w:val="24"/>
                <w:szCs w:val="24"/>
                <w:lang w:eastAsia="zh-CN"/>
              </w:rPr>
              <w:t>供应商</w:t>
            </w:r>
            <w:r>
              <w:rPr>
                <w:rFonts w:cs="宋体" w:asciiTheme="majorEastAsia" w:hAnsiTheme="majorEastAsia" w:eastAsiaTheme="majorEastAsia"/>
                <w:color w:val="auto"/>
                <w:spacing w:val="0"/>
                <w:w w:val="100"/>
                <w:position w:val="0"/>
                <w:sz w:val="24"/>
                <w:szCs w:val="24"/>
                <w:lang w:eastAsia="zh-CN"/>
              </w:rPr>
              <w:t>端）”（下载地址：同上），熟练掌握不见面询标操作指南，确保询标顺利进行。</w:t>
            </w:r>
          </w:p>
          <w:p w14:paraId="54C09068">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.3</w:t>
            </w:r>
            <w:r>
              <w:rPr>
                <w:rFonts w:hint="eastAsia" w:cs="宋体" w:asciiTheme="majorEastAsia" w:hAnsiTheme="majorEastAsia" w:eastAsiaTheme="majorEastAsia"/>
                <w:color w:val="auto"/>
                <w:spacing w:val="0"/>
                <w:w w:val="100"/>
                <w:position w:val="0"/>
                <w:sz w:val="24"/>
                <w:szCs w:val="24"/>
                <w:lang w:val="en-US" w:eastAsia="zh-CN"/>
              </w:rPr>
              <w:t xml:space="preserve"> 投标人</w:t>
            </w:r>
            <w:r>
              <w:rPr>
                <w:rFonts w:cs="宋体" w:asciiTheme="majorEastAsia" w:hAnsiTheme="majorEastAsia" w:eastAsiaTheme="majorEastAsia"/>
                <w:color w:val="auto"/>
                <w:spacing w:val="0"/>
                <w:w w:val="100"/>
                <w:position w:val="0"/>
                <w:sz w:val="24"/>
                <w:szCs w:val="24"/>
                <w:lang w:eastAsia="zh-CN"/>
              </w:rPr>
              <w:t>应全程保持在线状态，当手机收到评审专家询标时系统发出的短信通知或语音通知后，应立即在不见面开标大厅响应询标指令。</w:t>
            </w:r>
          </w:p>
          <w:p w14:paraId="163BB737">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.4</w:t>
            </w:r>
            <w:r>
              <w:rPr>
                <w:rFonts w:hint="eastAsia" w:cs="宋体" w:asciiTheme="majorEastAsia" w:hAnsiTheme="majorEastAsia" w:eastAsiaTheme="majorEastAsia"/>
                <w:color w:val="auto"/>
                <w:spacing w:val="0"/>
                <w:w w:val="100"/>
                <w:position w:val="0"/>
                <w:sz w:val="24"/>
                <w:szCs w:val="24"/>
                <w:lang w:val="en-US" w:eastAsia="zh-CN"/>
              </w:rPr>
              <w:t xml:space="preserve"> </w:t>
            </w:r>
            <w:r>
              <w:rPr>
                <w:rFonts w:cs="宋体" w:asciiTheme="majorEastAsia" w:hAnsiTheme="majorEastAsia" w:eastAsiaTheme="majorEastAsia"/>
                <w:color w:val="auto"/>
                <w:spacing w:val="0"/>
                <w:w w:val="100"/>
                <w:position w:val="0"/>
                <w:sz w:val="24"/>
                <w:szCs w:val="24"/>
                <w:lang w:eastAsia="zh-CN"/>
              </w:rPr>
              <w:t>如</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需进行相关系统演示的，应点击</w:t>
            </w:r>
            <w:r>
              <w:rPr>
                <w:rFonts w:cs="宋体" w:asciiTheme="majorEastAsia" w:hAnsiTheme="majorEastAsia" w:eastAsiaTheme="majorEastAsia"/>
                <w:b/>
                <w:bCs/>
                <w:color w:val="auto"/>
                <w:spacing w:val="0"/>
                <w:w w:val="100"/>
                <w:position w:val="0"/>
                <w:sz w:val="24"/>
                <w:szCs w:val="24"/>
                <w:lang w:eastAsia="zh-CN"/>
              </w:rPr>
              <w:t>[屏幕共享]</w:t>
            </w:r>
            <w:r>
              <w:rPr>
                <w:rFonts w:cs="宋体" w:asciiTheme="majorEastAsia" w:hAnsiTheme="majorEastAsia" w:eastAsiaTheme="majorEastAsia"/>
                <w:color w:val="auto"/>
                <w:spacing w:val="0"/>
                <w:w w:val="100"/>
                <w:position w:val="0"/>
                <w:sz w:val="24"/>
                <w:szCs w:val="24"/>
                <w:lang w:eastAsia="zh-CN"/>
              </w:rPr>
              <w:t>，开启桌面共享，分享桌面屏幕实现演示。</w:t>
            </w:r>
          </w:p>
          <w:p w14:paraId="22161C54">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.5</w:t>
            </w:r>
            <w:r>
              <w:rPr>
                <w:rFonts w:hint="eastAsia" w:cs="宋体" w:asciiTheme="majorEastAsia" w:hAnsiTheme="majorEastAsia" w:eastAsiaTheme="majorEastAsia"/>
                <w:color w:val="auto"/>
                <w:spacing w:val="0"/>
                <w:w w:val="100"/>
                <w:position w:val="0"/>
                <w:sz w:val="24"/>
                <w:szCs w:val="24"/>
                <w:lang w:val="en-US" w:eastAsia="zh-CN"/>
              </w:rPr>
              <w:t xml:space="preserve"> </w:t>
            </w:r>
            <w:r>
              <w:rPr>
                <w:rFonts w:cs="宋体" w:asciiTheme="majorEastAsia" w:hAnsiTheme="majorEastAsia" w:eastAsiaTheme="majorEastAsia"/>
                <w:color w:val="auto"/>
                <w:spacing w:val="0"/>
                <w:w w:val="100"/>
                <w:position w:val="0"/>
                <w:sz w:val="24"/>
                <w:szCs w:val="24"/>
                <w:lang w:eastAsia="zh-CN"/>
              </w:rPr>
              <w:t>如</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提供相关材料的，需要在评审专家发起</w:t>
            </w:r>
            <w:r>
              <w:rPr>
                <w:rFonts w:cs="宋体" w:asciiTheme="majorEastAsia" w:hAnsiTheme="majorEastAsia" w:eastAsiaTheme="majorEastAsia"/>
                <w:b/>
                <w:bCs/>
                <w:color w:val="auto"/>
                <w:spacing w:val="0"/>
                <w:w w:val="100"/>
                <w:position w:val="0"/>
                <w:sz w:val="24"/>
                <w:szCs w:val="24"/>
                <w:lang w:eastAsia="zh-CN"/>
              </w:rPr>
              <w:t>[文字质询]</w:t>
            </w:r>
            <w:r>
              <w:rPr>
                <w:rFonts w:cs="宋体" w:asciiTheme="majorEastAsia" w:hAnsiTheme="majorEastAsia" w:eastAsiaTheme="majorEastAsia"/>
                <w:color w:val="auto"/>
                <w:spacing w:val="0"/>
                <w:w w:val="100"/>
                <w:position w:val="0"/>
                <w:sz w:val="24"/>
                <w:szCs w:val="24"/>
                <w:lang w:eastAsia="zh-CN"/>
              </w:rPr>
              <w:t>后，</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进入文字询标，或上传相关附件材料。</w:t>
            </w:r>
          </w:p>
          <w:p w14:paraId="7839053B">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.6</w:t>
            </w:r>
            <w:r>
              <w:rPr>
                <w:rFonts w:hint="eastAsia" w:cs="宋体" w:asciiTheme="majorEastAsia" w:hAnsiTheme="majorEastAsia" w:eastAsiaTheme="majorEastAsia"/>
                <w:color w:val="auto"/>
                <w:spacing w:val="0"/>
                <w:w w:val="100"/>
                <w:position w:val="0"/>
                <w:sz w:val="24"/>
                <w:szCs w:val="24"/>
                <w:lang w:val="en-US" w:eastAsia="zh-CN"/>
              </w:rPr>
              <w:t xml:space="preserve"> </w:t>
            </w:r>
            <w:r>
              <w:rPr>
                <w:rFonts w:cs="宋体" w:asciiTheme="majorEastAsia" w:hAnsiTheme="majorEastAsia" w:eastAsiaTheme="majorEastAsia"/>
                <w:color w:val="auto"/>
                <w:spacing w:val="0"/>
                <w:w w:val="100"/>
                <w:position w:val="0"/>
                <w:sz w:val="24"/>
                <w:szCs w:val="24"/>
                <w:lang w:eastAsia="zh-CN"/>
              </w:rPr>
              <w:t>如有需要，评审专家会通过</w:t>
            </w:r>
            <w:r>
              <w:rPr>
                <w:rFonts w:cs="宋体" w:asciiTheme="majorEastAsia" w:hAnsiTheme="majorEastAsia" w:eastAsiaTheme="majorEastAsia"/>
                <w:b/>
                <w:bCs/>
                <w:color w:val="auto"/>
                <w:spacing w:val="0"/>
                <w:w w:val="100"/>
                <w:position w:val="0"/>
                <w:sz w:val="24"/>
                <w:szCs w:val="24"/>
                <w:lang w:eastAsia="zh-CN"/>
              </w:rPr>
              <w:t>[标书共享]</w:t>
            </w:r>
            <w:r>
              <w:rPr>
                <w:rFonts w:cs="宋体" w:asciiTheme="majorEastAsia" w:hAnsiTheme="majorEastAsia" w:eastAsiaTheme="majorEastAsia"/>
                <w:color w:val="auto"/>
                <w:spacing w:val="0"/>
                <w:w w:val="100"/>
                <w:position w:val="0"/>
                <w:sz w:val="24"/>
                <w:szCs w:val="24"/>
                <w:lang w:eastAsia="zh-CN"/>
              </w:rPr>
              <w:t>功能，将评审专家电脑桌面的</w:t>
            </w:r>
            <w:r>
              <w:rPr>
                <w:rFonts w:hint="eastAsia" w:cs="宋体" w:asciiTheme="majorEastAsia" w:hAnsiTheme="majorEastAsia" w:eastAsiaTheme="majorEastAsia"/>
                <w:color w:val="auto"/>
                <w:spacing w:val="0"/>
                <w:w w:val="100"/>
                <w:position w:val="0"/>
                <w:sz w:val="24"/>
                <w:szCs w:val="24"/>
                <w:lang w:val="en-US" w:eastAsia="zh-CN"/>
              </w:rPr>
              <w:t>响应</w:t>
            </w:r>
            <w:r>
              <w:rPr>
                <w:rFonts w:cs="宋体" w:asciiTheme="majorEastAsia" w:hAnsiTheme="majorEastAsia" w:eastAsiaTheme="majorEastAsia"/>
                <w:color w:val="auto"/>
                <w:spacing w:val="0"/>
                <w:w w:val="100"/>
                <w:position w:val="0"/>
                <w:sz w:val="24"/>
                <w:szCs w:val="24"/>
                <w:lang w:eastAsia="zh-CN"/>
              </w:rPr>
              <w:t>文件或采购文件内容展示给</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查看。</w:t>
            </w:r>
          </w:p>
          <w:p w14:paraId="10FEFF97">
            <w:pPr>
              <w:keepNext w:val="0"/>
              <w:keepLines w:val="0"/>
              <w:pageBreakBefore w:val="0"/>
              <w:kinsoku/>
              <w:wordWrap/>
              <w:overflowPunct/>
              <w:topLinePunct w:val="0"/>
              <w:autoSpaceDE w:val="0"/>
              <w:autoSpaceDN w:val="0"/>
              <w:bidi w:val="0"/>
              <w:adjustRightInd w:val="0"/>
              <w:snapToGrid w:val="0"/>
              <w:spacing w:line="460" w:lineRule="exact"/>
              <w:ind w:left="216" w:leftChars="103" w:firstLine="0" w:firstLineChars="0"/>
              <w:textAlignment w:val="baseline"/>
              <w:rPr>
                <w:rFonts w:cs="宋体" w:asciiTheme="majorEastAsia" w:hAnsiTheme="majorEastAsia" w:eastAsiaTheme="majorEastAsia"/>
                <w:color w:val="auto"/>
                <w:spacing w:val="0"/>
                <w:w w:val="100"/>
                <w:position w:val="0"/>
                <w:sz w:val="24"/>
                <w:szCs w:val="24"/>
                <w:lang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.7</w:t>
            </w:r>
            <w:r>
              <w:rPr>
                <w:rFonts w:hint="eastAsia" w:cs="宋体" w:asciiTheme="majorEastAsia" w:hAnsiTheme="majorEastAsia" w:eastAsiaTheme="majorEastAsia"/>
                <w:color w:val="auto"/>
                <w:spacing w:val="0"/>
                <w:w w:val="100"/>
                <w:position w:val="0"/>
                <w:sz w:val="24"/>
                <w:szCs w:val="24"/>
                <w:lang w:val="en-US" w:eastAsia="zh-CN"/>
              </w:rPr>
              <w:t xml:space="preserve"> 投标人</w:t>
            </w:r>
            <w:r>
              <w:rPr>
                <w:rFonts w:cs="宋体" w:asciiTheme="majorEastAsia" w:hAnsiTheme="majorEastAsia" w:eastAsiaTheme="majorEastAsia"/>
                <w:color w:val="auto"/>
                <w:spacing w:val="0"/>
                <w:w w:val="100"/>
                <w:position w:val="0"/>
                <w:sz w:val="24"/>
                <w:szCs w:val="24"/>
                <w:lang w:eastAsia="zh-CN"/>
              </w:rPr>
              <w:t>未在线或不接收评审专家询标指令，后果由</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自行承担。</w:t>
            </w:r>
          </w:p>
          <w:p w14:paraId="1F9886C2">
            <w:pPr>
              <w:pStyle w:val="6"/>
              <w:keepNext w:val="0"/>
              <w:keepLines w:val="0"/>
              <w:pageBreakBefore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spacing w:val="0"/>
                <w:w w:val="100"/>
                <w:position w:val="0"/>
                <w:lang w:val="en-US" w:eastAsia="zh-CN"/>
              </w:rPr>
            </w:pPr>
            <w:r>
              <w:rPr>
                <w:rFonts w:hint="eastAsia" w:cs="宋体" w:asciiTheme="majorEastAsia" w:hAnsiTheme="majorEastAsia" w:eastAsiaTheme="majorEastAsia"/>
                <w:color w:val="auto"/>
                <w:spacing w:val="0"/>
                <w:w w:val="100"/>
                <w:position w:val="0"/>
                <w:sz w:val="24"/>
                <w:szCs w:val="24"/>
                <w:lang w:val="en-US" w:eastAsia="zh-CN"/>
              </w:rPr>
              <w:t>3</w:t>
            </w:r>
            <w:r>
              <w:rPr>
                <w:rFonts w:hint="eastAsia" w:cs="宋体" w:asciiTheme="majorEastAsia" w:hAnsiTheme="majorEastAsia" w:eastAsiaTheme="majorEastAsia"/>
                <w:color w:val="auto"/>
                <w:spacing w:val="0"/>
                <w:w w:val="100"/>
                <w:position w:val="0"/>
                <w:sz w:val="24"/>
                <w:szCs w:val="24"/>
                <w:lang w:eastAsia="zh-CN"/>
              </w:rPr>
              <w:t>.8</w:t>
            </w:r>
            <w:r>
              <w:rPr>
                <w:rFonts w:hint="eastAsia" w:cs="宋体" w:asciiTheme="majorEastAsia" w:hAnsiTheme="majorEastAsia" w:eastAsiaTheme="majorEastAsia"/>
                <w:color w:val="auto"/>
                <w:spacing w:val="0"/>
                <w:w w:val="100"/>
                <w:position w:val="0"/>
                <w:sz w:val="24"/>
                <w:szCs w:val="24"/>
                <w:lang w:val="en-US" w:eastAsia="zh-CN"/>
              </w:rPr>
              <w:t>投标人</w:t>
            </w:r>
            <w:r>
              <w:rPr>
                <w:rFonts w:cs="宋体" w:asciiTheme="majorEastAsia" w:hAnsiTheme="majorEastAsia" w:eastAsiaTheme="majorEastAsia"/>
                <w:color w:val="auto"/>
                <w:spacing w:val="0"/>
                <w:w w:val="100"/>
                <w:position w:val="0"/>
                <w:sz w:val="24"/>
                <w:szCs w:val="24"/>
                <w:lang w:eastAsia="zh-CN"/>
              </w:rPr>
              <w:t>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pacing w:val="0"/>
                <w:w w:val="100"/>
                <w:position w:val="0"/>
                <w:sz w:val="24"/>
                <w:szCs w:val="24"/>
                <w:lang w:eastAsia="zh-CN"/>
              </w:rPr>
              <w:t>）</w:t>
            </w:r>
            <w:r>
              <w:rPr>
                <w:rFonts w:cs="宋体" w:asciiTheme="majorEastAsia" w:hAnsiTheme="majorEastAsia" w:eastAsiaTheme="majorEastAsia"/>
                <w:color w:val="auto"/>
                <w:spacing w:val="0"/>
                <w:w w:val="100"/>
                <w:position w:val="0"/>
                <w:sz w:val="24"/>
                <w:szCs w:val="24"/>
                <w:lang w:eastAsia="zh-CN"/>
              </w:rPr>
              <w:t>。</w:t>
            </w:r>
          </w:p>
          <w:p w14:paraId="0C8B19CA">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left="408" w:leftChars="96" w:hanging="206" w:hangingChars="86"/>
              <w:jc w:val="both"/>
              <w:textAlignment w:val="auto"/>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i w:val="0"/>
                <w:iCs w:val="0"/>
                <w:color w:val="auto"/>
                <w:spacing w:val="0"/>
                <w:w w:val="100"/>
                <w:position w:val="0"/>
                <w:sz w:val="24"/>
                <w:szCs w:val="24"/>
                <w:highlight w:val="none"/>
                <w:lang w:val="en-US" w:eastAsia="zh-CN"/>
              </w:rPr>
              <w:t>4、投标人对开标过程和评标结果有异议的，可将异议内容以书面形式提出并加盖单位公章后扫描上传至本项目不见面开标大厅“开标异议文字提问”栏中。</w:t>
            </w:r>
          </w:p>
          <w:p w14:paraId="16952C66">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left="416" w:leftChars="114" w:hanging="177" w:hangingChars="74"/>
              <w:jc w:val="both"/>
              <w:textAlignment w:val="auto"/>
              <w:rPr>
                <w:rFonts w:ascii="宋体" w:hAnsi="宋体" w:eastAsia="宋体" w:cs="宋体"/>
                <w:color w:val="auto"/>
                <w:spacing w:val="0"/>
                <w:w w:val="100"/>
                <w:position w:val="0"/>
                <w:sz w:val="24"/>
                <w:szCs w:val="24"/>
                <w:lang w:eastAsia="zh-CN"/>
              </w:rPr>
            </w:pPr>
            <w:r>
              <w:rPr>
                <w:rFonts w:hint="eastAsia" w:ascii="宋体" w:hAnsi="宋体" w:eastAsia="宋体" w:cs="宋体"/>
                <w:i w:val="0"/>
                <w:iCs w:val="0"/>
                <w:color w:val="auto"/>
                <w:spacing w:val="0"/>
                <w:w w:val="100"/>
                <w:position w:val="0"/>
                <w:sz w:val="24"/>
                <w:szCs w:val="24"/>
                <w:highlight w:val="none"/>
                <w:lang w:val="en-US" w:eastAsia="zh-CN"/>
              </w:rPr>
              <w:t>5、投标人</w:t>
            </w:r>
            <w:r>
              <w:rPr>
                <w:rFonts w:hint="eastAsia" w:ascii="宋体" w:hAnsi="宋体" w:eastAsia="宋体" w:cs="宋体"/>
                <w:color w:val="auto"/>
                <w:spacing w:val="0"/>
                <w:w w:val="100"/>
                <w:position w:val="0"/>
                <w:sz w:val="24"/>
                <w:szCs w:val="24"/>
                <w:highlight w:val="none"/>
                <w:lang w:val="en-US" w:eastAsia="zh-CN"/>
              </w:rPr>
              <w:t>应</w:t>
            </w:r>
            <w:r>
              <w:rPr>
                <w:rFonts w:hint="eastAsia" w:ascii="宋体" w:hAnsi="宋体" w:eastAsia="宋体" w:cs="仿宋"/>
                <w:color w:val="auto"/>
                <w:spacing w:val="0"/>
                <w:w w:val="100"/>
                <w:position w:val="0"/>
                <w:sz w:val="24"/>
                <w:szCs w:val="24"/>
                <w:highlight w:val="none"/>
                <w:lang w:val="en-US" w:eastAsia="zh-CN"/>
              </w:rPr>
              <w:t>仔细阅读江西省公共资源交易平台（</w:t>
            </w:r>
            <w:r>
              <w:rPr>
                <w:rFonts w:hint="eastAsia" w:ascii="宋体" w:hAnsi="宋体" w:eastAsia="宋体" w:cs="宋体"/>
                <w:color w:val="auto"/>
                <w:spacing w:val="0"/>
                <w:w w:val="100"/>
                <w:position w:val="0"/>
                <w:sz w:val="24"/>
                <w:szCs w:val="24"/>
                <w:u w:val="single"/>
                <w:lang w:val="en-US" w:eastAsia="zh-CN"/>
              </w:rPr>
              <w:t>https://www.jxsggzy.cn</w:t>
            </w:r>
            <w:r>
              <w:rPr>
                <w:rFonts w:hint="eastAsia" w:ascii="宋体" w:hAnsi="宋体" w:eastAsia="宋体" w:cs="仿宋"/>
                <w:color w:val="auto"/>
                <w:spacing w:val="0"/>
                <w:w w:val="100"/>
                <w:position w:val="0"/>
                <w:sz w:val="24"/>
                <w:szCs w:val="24"/>
                <w:highlight w:val="none"/>
                <w:lang w:val="en-US" w:eastAsia="zh-CN"/>
              </w:rPr>
              <w:t>）有关不见面开标的内容，如有疑问请联系新点工作人员，联系电话：400-998-0000。</w:t>
            </w:r>
          </w:p>
        </w:tc>
      </w:tr>
      <w:tr w14:paraId="5F98FB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0" w:hRule="atLeast"/>
          <w:jc w:val="center"/>
        </w:trPr>
        <w:tc>
          <w:tcPr>
            <w:tcW w:w="944" w:type="dxa"/>
            <w:vAlign w:val="center"/>
          </w:tcPr>
          <w:p w14:paraId="5656418C">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23.1</w:t>
            </w:r>
          </w:p>
        </w:tc>
        <w:tc>
          <w:tcPr>
            <w:tcW w:w="1409" w:type="dxa"/>
            <w:vAlign w:val="center"/>
          </w:tcPr>
          <w:p w14:paraId="3C0A20C1">
            <w:pPr>
              <w:keepNext w:val="0"/>
              <w:keepLines w:val="0"/>
              <w:pageBreakBefore w:val="0"/>
              <w:widowControl w:val="0"/>
              <w:wordWrap/>
              <w:overflowPunct/>
              <w:topLinePunct w:val="0"/>
              <w:bidi w:val="0"/>
              <w:spacing w:line="460" w:lineRule="exact"/>
              <w:ind w:left="240"/>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评标方法</w:t>
            </w:r>
          </w:p>
        </w:tc>
        <w:tc>
          <w:tcPr>
            <w:tcW w:w="7121" w:type="dxa"/>
            <w:vAlign w:val="center"/>
          </w:tcPr>
          <w:p w14:paraId="5F1C9695">
            <w:pPr>
              <w:keepNext w:val="0"/>
              <w:keepLines w:val="0"/>
              <w:pageBreakBefore w:val="0"/>
              <w:widowControl w:val="0"/>
              <w:kinsoku w:val="0"/>
              <w:wordWrap/>
              <w:overflowPunct/>
              <w:topLinePunct w:val="0"/>
              <w:autoSpaceDE w:val="0"/>
              <w:autoSpaceDN w:val="0"/>
              <w:bidi w:val="0"/>
              <w:adjustRightInd w:val="0"/>
              <w:snapToGrid w:val="0"/>
              <w:spacing w:line="460" w:lineRule="exact"/>
              <w:ind w:left="113"/>
              <w:jc w:val="left"/>
              <w:textAlignment w:val="baseline"/>
              <w:rPr>
                <w:rFonts w:hint="eastAsia"/>
                <w:color w:val="auto"/>
                <w:spacing w:val="0"/>
                <w:w w:val="100"/>
                <w:position w:val="0"/>
                <w:sz w:val="24"/>
                <w:szCs w:val="24"/>
                <w:highlight w:val="none"/>
                <w:lang w:eastAsia="zh-CN"/>
              </w:rPr>
            </w:pPr>
            <w:r>
              <w:rPr>
                <w:rFonts w:hint="eastAsia"/>
                <w:color w:val="auto"/>
                <w:spacing w:val="0"/>
                <w:w w:val="100"/>
                <w:position w:val="0"/>
                <w:sz w:val="24"/>
                <w:szCs w:val="24"/>
                <w:highlight w:val="none"/>
                <w:lang w:eastAsia="zh-CN"/>
              </w:rPr>
              <w:sym w:font="Wingdings 2" w:char="00A3"/>
            </w:r>
            <w:r>
              <w:rPr>
                <w:rFonts w:hint="eastAsia"/>
                <w:color w:val="auto"/>
                <w:spacing w:val="0"/>
                <w:w w:val="100"/>
                <w:position w:val="0"/>
                <w:sz w:val="24"/>
                <w:szCs w:val="24"/>
                <w:highlight w:val="none"/>
                <w:lang w:eastAsia="zh-CN"/>
              </w:rPr>
              <w:t>最低评标价法</w:t>
            </w:r>
            <w:r>
              <w:rPr>
                <w:rFonts w:hint="eastAsia"/>
                <w:color w:val="auto"/>
                <w:spacing w:val="0"/>
                <w:w w:val="100"/>
                <w:position w:val="0"/>
                <w:sz w:val="24"/>
                <w:szCs w:val="24"/>
                <w:highlight w:val="none"/>
                <w:lang w:val="en-US" w:eastAsia="zh-CN"/>
              </w:rPr>
              <w:t xml:space="preserve"> </w:t>
            </w:r>
          </w:p>
          <w:p w14:paraId="66AB792A">
            <w:pPr>
              <w:keepNext w:val="0"/>
              <w:keepLines w:val="0"/>
              <w:pageBreakBefore w:val="0"/>
              <w:widowControl w:val="0"/>
              <w:kinsoku w:val="0"/>
              <w:wordWrap/>
              <w:overflowPunct/>
              <w:topLinePunct w:val="0"/>
              <w:autoSpaceDE w:val="0"/>
              <w:autoSpaceDN w:val="0"/>
              <w:bidi w:val="0"/>
              <w:adjustRightInd w:val="0"/>
              <w:snapToGrid w:val="0"/>
              <w:spacing w:line="460" w:lineRule="exact"/>
              <w:ind w:left="128" w:right="109" w:hanging="15"/>
              <w:jc w:val="left"/>
              <w:textAlignment w:val="baseline"/>
              <w:rPr>
                <w:rFonts w:hint="eastAsia"/>
                <w:color w:val="auto"/>
                <w:spacing w:val="0"/>
                <w:w w:val="100"/>
                <w:position w:val="0"/>
                <w:sz w:val="24"/>
                <w:szCs w:val="24"/>
                <w:highlight w:val="none"/>
                <w:lang w:eastAsia="zh-CN"/>
              </w:rPr>
            </w:pPr>
            <w:r>
              <w:rPr>
                <w:rFonts w:hint="eastAsia"/>
                <w:color w:val="auto"/>
                <w:spacing w:val="0"/>
                <w:w w:val="100"/>
                <w:position w:val="0"/>
                <w:sz w:val="24"/>
                <w:szCs w:val="24"/>
                <w:highlight w:val="none"/>
                <w:lang w:eastAsia="zh-CN"/>
              </w:rPr>
              <w:sym w:font="Wingdings 2" w:char="0052"/>
            </w:r>
            <w:r>
              <w:rPr>
                <w:rFonts w:hint="eastAsia"/>
                <w:color w:val="auto"/>
                <w:spacing w:val="0"/>
                <w:w w:val="100"/>
                <w:position w:val="0"/>
                <w:sz w:val="24"/>
                <w:szCs w:val="24"/>
                <w:highlight w:val="none"/>
                <w:lang w:val="en-US" w:eastAsia="zh-CN"/>
              </w:rPr>
              <w:t>综合</w:t>
            </w:r>
            <w:r>
              <w:rPr>
                <w:rFonts w:hint="eastAsia"/>
                <w:color w:val="auto"/>
                <w:spacing w:val="0"/>
                <w:w w:val="100"/>
                <w:position w:val="0"/>
                <w:sz w:val="24"/>
                <w:szCs w:val="24"/>
                <w:highlight w:val="none"/>
                <w:lang w:eastAsia="zh-CN"/>
              </w:rPr>
              <w:t>评</w:t>
            </w:r>
            <w:r>
              <w:rPr>
                <w:rFonts w:hint="eastAsia"/>
                <w:color w:val="auto"/>
                <w:spacing w:val="0"/>
                <w:w w:val="100"/>
                <w:position w:val="0"/>
                <w:sz w:val="24"/>
                <w:szCs w:val="24"/>
                <w:highlight w:val="none"/>
                <w:lang w:val="en-US" w:eastAsia="zh-CN"/>
              </w:rPr>
              <w:t>分</w:t>
            </w:r>
            <w:r>
              <w:rPr>
                <w:rFonts w:hint="eastAsia"/>
                <w:color w:val="auto"/>
                <w:spacing w:val="0"/>
                <w:w w:val="100"/>
                <w:position w:val="0"/>
                <w:sz w:val="24"/>
                <w:szCs w:val="24"/>
                <w:highlight w:val="none"/>
                <w:lang w:eastAsia="zh-CN"/>
              </w:rPr>
              <w:t>法</w:t>
            </w:r>
          </w:p>
          <w:p w14:paraId="16ECF783">
            <w:pPr>
              <w:pStyle w:val="23"/>
              <w:spacing w:before="181" w:line="359" w:lineRule="auto"/>
              <w:ind w:left="27" w:hanging="20"/>
              <w:jc w:val="both"/>
              <w:rPr>
                <w:rFonts w:hint="eastAsia" w:ascii="宋体" w:hAnsi="宋体" w:eastAsia="宋体" w:cs="宋体"/>
                <w:color w:val="auto"/>
                <w:spacing w:val="0"/>
                <w:w w:val="100"/>
                <w:position w:val="0"/>
                <w:sz w:val="28"/>
                <w:szCs w:val="28"/>
                <w:lang w:eastAsia="zh-CN"/>
              </w:rPr>
            </w:pPr>
            <w:r>
              <w:rPr>
                <w:rFonts w:hint="eastAsia" w:ascii="宋体" w:hAnsi="宋体" w:eastAsia="宋体" w:cs="宋体"/>
                <w:snapToGrid w:val="0"/>
                <w:color w:val="auto"/>
                <w:spacing w:val="0"/>
                <w:w w:val="100"/>
                <w:position w:val="0"/>
                <w:sz w:val="24"/>
                <w:szCs w:val="24"/>
                <w:lang w:val="en-US" w:eastAsia="zh-CN" w:bidi="ar-SA"/>
              </w:rPr>
              <w:t>对小型、微型企业和监狱企业、残疾人福利性单位的报价给予</w:t>
            </w:r>
            <w:r>
              <w:rPr>
                <w:rFonts w:hint="eastAsia" w:ascii="宋体" w:hAnsi="宋体" w:eastAsia="宋体" w:cs="宋体"/>
                <w:snapToGrid w:val="0"/>
                <w:color w:val="auto"/>
                <w:spacing w:val="0"/>
                <w:w w:val="100"/>
                <w:position w:val="0"/>
                <w:sz w:val="24"/>
                <w:szCs w:val="24"/>
                <w:u w:val="single"/>
                <w:lang w:val="en-US" w:eastAsia="zh-CN" w:bidi="ar-SA"/>
              </w:rPr>
              <w:t>10%</w:t>
            </w:r>
            <w:r>
              <w:rPr>
                <w:rFonts w:hint="eastAsia" w:ascii="宋体" w:hAnsi="宋体" w:eastAsia="宋体" w:cs="宋体"/>
                <w:snapToGrid w:val="0"/>
                <w:color w:val="auto"/>
                <w:spacing w:val="0"/>
                <w:w w:val="100"/>
                <w:position w:val="0"/>
                <w:sz w:val="24"/>
                <w:szCs w:val="24"/>
                <w:lang w:val="en-US" w:eastAsia="zh-CN" w:bidi="ar-SA"/>
              </w:rPr>
              <w:t>比例的扣除，用扣除后的价格参与评审。</w:t>
            </w:r>
            <w:r>
              <w:rPr>
                <w:b/>
                <w:bCs/>
                <w:spacing w:val="-5"/>
                <w:sz w:val="22"/>
                <w:szCs w:val="22"/>
              </w:rPr>
              <w:t>（适用于非专门面向中</w:t>
            </w:r>
            <w:r>
              <w:rPr>
                <w:b/>
                <w:bCs/>
                <w:spacing w:val="-6"/>
                <w:sz w:val="22"/>
                <w:szCs w:val="22"/>
              </w:rPr>
              <w:t>小企业采购</w:t>
            </w:r>
            <w:r>
              <w:rPr>
                <w:sz w:val="22"/>
                <w:szCs w:val="22"/>
              </w:rPr>
              <w:t xml:space="preserve"> </w:t>
            </w:r>
            <w:r>
              <w:rPr>
                <w:b/>
                <w:bCs/>
                <w:spacing w:val="-8"/>
                <w:sz w:val="22"/>
                <w:szCs w:val="22"/>
              </w:rPr>
              <w:t>,</w:t>
            </w:r>
            <w:r>
              <w:rPr>
                <w:spacing w:val="76"/>
                <w:sz w:val="22"/>
                <w:szCs w:val="22"/>
              </w:rPr>
              <w:t xml:space="preserve"> </w:t>
            </w:r>
            <w:r>
              <w:rPr>
                <w:b/>
                <w:bCs/>
                <w:spacing w:val="-8"/>
                <w:sz w:val="22"/>
                <w:szCs w:val="22"/>
              </w:rPr>
              <w:t>专门面向中小企业采购项目不适用）</w:t>
            </w:r>
          </w:p>
          <w:p w14:paraId="6E184BCC">
            <w:pPr>
              <w:keepNext w:val="0"/>
              <w:keepLines w:val="0"/>
              <w:pageBreakBefore w:val="0"/>
              <w:widowControl w:val="0"/>
              <w:kinsoku w:val="0"/>
              <w:wordWrap/>
              <w:overflowPunct/>
              <w:topLinePunct w:val="0"/>
              <w:autoSpaceDE w:val="0"/>
              <w:autoSpaceDN w:val="0"/>
              <w:bidi w:val="0"/>
              <w:adjustRightInd w:val="0"/>
              <w:snapToGrid w:val="0"/>
              <w:spacing w:line="460" w:lineRule="exact"/>
              <w:jc w:val="left"/>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7CE46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2" w:hRule="atLeast"/>
          <w:jc w:val="center"/>
        </w:trPr>
        <w:tc>
          <w:tcPr>
            <w:tcW w:w="944" w:type="dxa"/>
            <w:vAlign w:val="center"/>
          </w:tcPr>
          <w:p w14:paraId="24EB42CF">
            <w:pPr>
              <w:keepNext w:val="0"/>
              <w:keepLines w:val="0"/>
              <w:pageBreakBefore w:val="0"/>
              <w:widowControl w:val="0"/>
              <w:wordWrap/>
              <w:overflowPunct/>
              <w:topLinePunct w:val="0"/>
              <w:bidi w:val="0"/>
              <w:spacing w:line="460" w:lineRule="exact"/>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23.2</w:t>
            </w:r>
          </w:p>
        </w:tc>
        <w:tc>
          <w:tcPr>
            <w:tcW w:w="1409" w:type="dxa"/>
            <w:vAlign w:val="center"/>
          </w:tcPr>
          <w:p w14:paraId="0E48FAEF">
            <w:pPr>
              <w:keepNext w:val="0"/>
              <w:keepLines w:val="0"/>
              <w:pageBreakBefore w:val="0"/>
              <w:widowControl w:val="0"/>
              <w:wordWrap/>
              <w:overflowPunct/>
              <w:topLinePunct w:val="0"/>
              <w:bidi w:val="0"/>
              <w:spacing w:line="460" w:lineRule="exact"/>
              <w:ind w:left="240"/>
              <w:jc w:val="both"/>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评标标准</w:t>
            </w:r>
          </w:p>
        </w:tc>
        <w:tc>
          <w:tcPr>
            <w:tcW w:w="7121" w:type="dxa"/>
            <w:vAlign w:val="center"/>
          </w:tcPr>
          <w:p w14:paraId="04849589">
            <w:pPr>
              <w:keepNext w:val="0"/>
              <w:keepLines w:val="0"/>
              <w:pageBreakBefore w:val="0"/>
              <w:widowControl w:val="0"/>
              <w:kinsoku w:val="0"/>
              <w:wordWrap/>
              <w:overflowPunct/>
              <w:topLinePunct w:val="0"/>
              <w:autoSpaceDE w:val="0"/>
              <w:autoSpaceDN w:val="0"/>
              <w:bidi w:val="0"/>
              <w:adjustRightInd w:val="0"/>
              <w:snapToGrid w:val="0"/>
              <w:spacing w:line="460" w:lineRule="exact"/>
              <w:ind w:left="113"/>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详见招标文件第六章评标方法</w:t>
            </w:r>
          </w:p>
        </w:tc>
      </w:tr>
      <w:tr w14:paraId="17138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7" w:hRule="atLeast"/>
          <w:jc w:val="center"/>
        </w:trPr>
        <w:tc>
          <w:tcPr>
            <w:tcW w:w="944" w:type="dxa"/>
            <w:vAlign w:val="center"/>
          </w:tcPr>
          <w:p w14:paraId="28D39404">
            <w:pPr>
              <w:keepNext w:val="0"/>
              <w:keepLines w:val="0"/>
              <w:pageBreakBefore w:val="0"/>
              <w:widowControl w:val="0"/>
              <w:wordWrap/>
              <w:overflowPunct/>
              <w:topLinePunct w:val="0"/>
              <w:bidi w:val="0"/>
              <w:spacing w:line="460" w:lineRule="exact"/>
              <w:jc w:val="center"/>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rPr>
              <w:t>28</w:t>
            </w:r>
            <w:r>
              <w:rPr>
                <w:rFonts w:hint="eastAsia" w:ascii="宋体" w:hAnsi="宋体" w:eastAsia="宋体" w:cs="宋体"/>
                <w:color w:val="auto"/>
                <w:spacing w:val="0"/>
                <w:w w:val="100"/>
                <w:position w:val="0"/>
                <w:sz w:val="24"/>
                <w:szCs w:val="24"/>
                <w:lang w:val="en-US" w:eastAsia="zh-CN"/>
              </w:rPr>
              <w:t>.1</w:t>
            </w:r>
          </w:p>
        </w:tc>
        <w:tc>
          <w:tcPr>
            <w:tcW w:w="1409" w:type="dxa"/>
            <w:vAlign w:val="center"/>
          </w:tcPr>
          <w:p w14:paraId="092B0CA7">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履约保证金</w:t>
            </w:r>
          </w:p>
        </w:tc>
        <w:tc>
          <w:tcPr>
            <w:tcW w:w="7121" w:type="dxa"/>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460" w:lineRule="exact"/>
              <w:jc w:val="both"/>
              <w:textAlignment w:val="baseline"/>
              <w:rPr>
                <w:rFonts w:ascii="宋体" w:hAnsi="宋体" w:eastAsia="宋体" w:cs="宋体"/>
                <w:color w:val="auto"/>
                <w:spacing w:val="0"/>
                <w:position w:val="0"/>
                <w:sz w:val="24"/>
                <w:szCs w:val="24"/>
                <w:lang w:eastAsia="zh-CN"/>
              </w:rPr>
            </w:pPr>
          </w:p>
          <w:p w14:paraId="543D925D">
            <w:pPr>
              <w:keepNext w:val="0"/>
              <w:keepLines w:val="0"/>
              <w:pageBreakBefore w:val="0"/>
              <w:widowControl w:val="0"/>
              <w:kinsoku w:val="0"/>
              <w:wordWrap/>
              <w:overflowPunct/>
              <w:topLinePunct w:val="0"/>
              <w:autoSpaceDE w:val="0"/>
              <w:autoSpaceDN w:val="0"/>
              <w:bidi w:val="0"/>
              <w:adjustRightInd w:val="0"/>
              <w:snapToGrid w:val="0"/>
              <w:spacing w:line="460" w:lineRule="exact"/>
              <w:ind w:left="119"/>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履约保证金金额：合同</w:t>
            </w:r>
            <w:r>
              <w:rPr>
                <w:rFonts w:ascii="宋体" w:hAnsi="宋体" w:eastAsia="宋体" w:cs="宋体"/>
                <w:color w:val="auto"/>
                <w:spacing w:val="0"/>
                <w:position w:val="0"/>
                <w:sz w:val="24"/>
                <w:szCs w:val="24"/>
                <w:highlight w:val="none"/>
                <w:lang w:eastAsia="zh-CN"/>
              </w:rPr>
              <w:t>总价的</w:t>
            </w:r>
            <w:r>
              <w:rPr>
                <w:rFonts w:hint="eastAsia" w:ascii="宋体" w:hAnsi="宋体" w:eastAsia="宋体" w:cs="宋体"/>
                <w:color w:val="auto"/>
                <w:spacing w:val="0"/>
                <w:position w:val="0"/>
                <w:sz w:val="24"/>
                <w:szCs w:val="24"/>
                <w:highlight w:val="none"/>
                <w:u w:val="single"/>
                <w:lang w:val="en-US" w:eastAsia="zh-CN"/>
              </w:rPr>
              <w:t xml:space="preserve">  10  </w:t>
            </w:r>
            <w:r>
              <w:rPr>
                <w:rFonts w:ascii="宋体" w:hAnsi="宋体" w:eastAsia="宋体" w:cs="宋体"/>
                <w:color w:val="auto"/>
                <w:spacing w:val="0"/>
                <w:position w:val="0"/>
                <w:sz w:val="24"/>
                <w:szCs w:val="24"/>
                <w:highlight w:val="none"/>
                <w:lang w:eastAsia="zh-CN"/>
              </w:rPr>
              <w:t>%</w:t>
            </w:r>
          </w:p>
          <w:p w14:paraId="650BD70B">
            <w:pPr>
              <w:keepNext w:val="0"/>
              <w:keepLines w:val="0"/>
              <w:pageBreakBefore w:val="0"/>
              <w:widowControl w:val="0"/>
              <w:kinsoku w:val="0"/>
              <w:wordWrap/>
              <w:overflowPunct/>
              <w:topLinePunct w:val="0"/>
              <w:autoSpaceDE w:val="0"/>
              <w:autoSpaceDN w:val="0"/>
              <w:bidi w:val="0"/>
              <w:adjustRightInd w:val="0"/>
              <w:snapToGrid w:val="0"/>
              <w:spacing w:line="460" w:lineRule="exact"/>
              <w:ind w:left="216" w:leftChars="103" w:right="109" w:firstLine="10" w:firstLineChars="0"/>
              <w:jc w:val="both"/>
              <w:textAlignment w:val="baseline"/>
              <w:rPr>
                <w:rFonts w:hint="eastAsia"/>
                <w:b/>
                <w:bCs/>
                <w:color w:val="auto"/>
                <w:spacing w:val="0"/>
                <w:position w:val="0"/>
                <w:sz w:val="24"/>
                <w:szCs w:val="24"/>
                <w:highlight w:val="none"/>
                <w:lang w:val="en-US" w:eastAsia="zh-CN"/>
              </w:rPr>
            </w:pPr>
            <w:r>
              <w:rPr>
                <w:rFonts w:hint="eastAsia"/>
                <w:b/>
                <w:bCs/>
                <w:color w:val="auto"/>
                <w:spacing w:val="0"/>
                <w:position w:val="0"/>
                <w:sz w:val="24"/>
                <w:szCs w:val="24"/>
                <w:highlight w:val="none"/>
                <w:lang w:val="en-US" w:eastAsia="zh-CN"/>
              </w:rPr>
              <w:t>本项目履约保证金应当以支票、汇票、本票或者金融机构、担保机构出具的保函等非现金形式提交。</w:t>
            </w:r>
          </w:p>
          <w:p w14:paraId="622B093C">
            <w:pPr>
              <w:keepNext w:val="0"/>
              <w:keepLines w:val="0"/>
              <w:pageBreakBefore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履约保证金的退还：</w:t>
            </w:r>
            <w:r>
              <w:rPr>
                <w:rFonts w:hint="eastAsia" w:ascii="宋体" w:hAnsi="宋体" w:eastAsia="宋体" w:cs="宋体"/>
                <w:color w:val="auto"/>
                <w:spacing w:val="0"/>
                <w:position w:val="0"/>
                <w:sz w:val="24"/>
                <w:szCs w:val="24"/>
                <w:highlight w:val="none"/>
                <w:u w:val="single"/>
                <w:lang w:val="en-US" w:eastAsia="zh-CN"/>
              </w:rPr>
              <w:t xml:space="preserve"> 项目验收通过后原账户退还履约保证金。</w:t>
            </w:r>
            <w:r>
              <w:rPr>
                <w:rFonts w:hint="eastAsia" w:ascii="宋体" w:hAnsi="宋体" w:eastAsia="宋体" w:cs="宋体"/>
                <w:strike w:val="0"/>
                <w:dstrike w:val="0"/>
                <w:color w:val="auto"/>
                <w:spacing w:val="0"/>
                <w:position w:val="0"/>
                <w:sz w:val="24"/>
                <w:szCs w:val="24"/>
                <w:highlight w:val="none"/>
                <w:u w:val="single"/>
                <w:lang w:eastAsia="zh-CN"/>
              </w:rPr>
              <w:t xml:space="preserve"> </w:t>
            </w:r>
          </w:p>
          <w:p w14:paraId="7BAFF73A">
            <w:pPr>
              <w:keepNext w:val="0"/>
              <w:keepLines w:val="0"/>
              <w:pageBreakBefore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履约保证金不予退还情形：</w:t>
            </w:r>
            <w:r>
              <w:rPr>
                <w:rFonts w:hint="eastAsia" w:ascii="宋体" w:hAnsi="宋体" w:eastAsia="宋体" w:cs="宋体"/>
                <w:color w:val="auto"/>
                <w:spacing w:val="0"/>
                <w:position w:val="0"/>
                <w:sz w:val="24"/>
                <w:szCs w:val="24"/>
                <w:highlight w:val="none"/>
                <w:u w:val="single"/>
                <w:lang w:val="en-US" w:eastAsia="zh-CN"/>
              </w:rPr>
              <w:t xml:space="preserve">                 </w:t>
            </w:r>
          </w:p>
          <w:p w14:paraId="4D2F2DFA">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240" w:firstLineChars="100"/>
              <w:jc w:val="both"/>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逾期退还履约保证金违约责任：</w:t>
            </w:r>
            <w:r>
              <w:rPr>
                <w:rFonts w:hint="eastAsia" w:ascii="宋体" w:hAnsi="宋体" w:eastAsia="宋体" w:cs="宋体"/>
                <w:color w:val="auto"/>
                <w:spacing w:val="0"/>
                <w:position w:val="0"/>
                <w:sz w:val="24"/>
                <w:szCs w:val="24"/>
                <w:highlight w:val="none"/>
                <w:u w:val="single"/>
                <w:lang w:val="en-US" w:eastAsia="zh-CN"/>
              </w:rPr>
              <w:t xml:space="preserve">             </w:t>
            </w:r>
          </w:p>
        </w:tc>
      </w:tr>
      <w:tr w14:paraId="27550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3" w:hRule="atLeast"/>
          <w:jc w:val="center"/>
        </w:trPr>
        <w:tc>
          <w:tcPr>
            <w:tcW w:w="944" w:type="dxa"/>
            <w:vAlign w:val="center"/>
          </w:tcPr>
          <w:p w14:paraId="0BE00D75">
            <w:pPr>
              <w:keepNext w:val="0"/>
              <w:keepLines w:val="0"/>
              <w:pageBreakBefore w:val="0"/>
              <w:widowControl w:val="0"/>
              <w:wordWrap/>
              <w:overflowPunct/>
              <w:topLinePunct w:val="0"/>
              <w:bidi w:val="0"/>
              <w:spacing w:line="460" w:lineRule="exact"/>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31.6</w:t>
            </w:r>
          </w:p>
        </w:tc>
        <w:tc>
          <w:tcPr>
            <w:tcW w:w="1409" w:type="dxa"/>
            <w:vAlign w:val="center"/>
          </w:tcPr>
          <w:p w14:paraId="43DF22B1">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询问、质疑联系方式</w:t>
            </w:r>
          </w:p>
        </w:tc>
        <w:tc>
          <w:tcPr>
            <w:tcW w:w="7121" w:type="dxa"/>
          </w:tcPr>
          <w:p w14:paraId="77615515">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对招标文件质疑</w:t>
            </w:r>
          </w:p>
          <w:p w14:paraId="56780670">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接收部门：</w:t>
            </w:r>
            <w:r>
              <w:rPr>
                <w:rFonts w:hint="eastAsia" w:ascii="宋体" w:hAnsi="宋体" w:eastAsia="宋体" w:cs="宋体"/>
                <w:color w:val="auto"/>
                <w:spacing w:val="0"/>
                <w:w w:val="100"/>
                <w:position w:val="0"/>
                <w:sz w:val="24"/>
                <w:szCs w:val="24"/>
                <w:u w:val="single"/>
              </w:rPr>
              <w:t xml:space="preserve"> </w:t>
            </w:r>
            <w:r>
              <w:rPr>
                <w:rFonts w:hint="eastAsia"/>
                <w:spacing w:val="-9"/>
                <w:u w:val="single" w:color="auto"/>
                <w:lang w:eastAsia="zh-CN"/>
              </w:rPr>
              <w:t>江西寰洲工程造价咨询有限公司</w:t>
            </w:r>
            <w:r>
              <w:rPr>
                <w:rFonts w:hint="eastAsia" w:ascii="宋体" w:hAnsi="宋体" w:eastAsia="宋体" w:cs="宋体"/>
                <w:color w:val="auto"/>
                <w:spacing w:val="0"/>
                <w:w w:val="100"/>
                <w:position w:val="0"/>
                <w:sz w:val="24"/>
                <w:szCs w:val="24"/>
              </w:rPr>
              <w:t xml:space="preserve">   </w:t>
            </w:r>
          </w:p>
          <w:p w14:paraId="5B32A748">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联系电话：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eastAsia="zh-CN"/>
              </w:rPr>
              <w:t>18000201995</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 xml:space="preserve"> </w:t>
            </w:r>
          </w:p>
          <w:p w14:paraId="23791981">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通讯地址：</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eastAsia="zh-CN"/>
              </w:rPr>
              <w:t>江西省南昌市西湖区沿江南大道1979号海珀悦庭3-1号商业楼301室</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w:t>
            </w:r>
          </w:p>
          <w:p w14:paraId="571C9D78">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电子邮箱：</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278955376@qq.com</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w:t>
            </w:r>
          </w:p>
          <w:p w14:paraId="6C4B51AD">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2、</w:t>
            </w:r>
            <w:r>
              <w:rPr>
                <w:rFonts w:hint="eastAsia" w:ascii="宋体" w:hAnsi="宋体" w:eastAsia="宋体" w:cs="宋体"/>
                <w:color w:val="auto"/>
                <w:spacing w:val="0"/>
                <w:w w:val="100"/>
                <w:position w:val="0"/>
                <w:sz w:val="24"/>
                <w:szCs w:val="24"/>
              </w:rPr>
              <w:t>对招标过程、中标结果质疑</w:t>
            </w:r>
          </w:p>
          <w:p w14:paraId="43A87140">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接收部门：</w:t>
            </w:r>
            <w:r>
              <w:rPr>
                <w:rFonts w:hint="eastAsia" w:ascii="宋体" w:hAnsi="宋体" w:eastAsia="宋体" w:cs="宋体"/>
                <w:color w:val="auto"/>
                <w:spacing w:val="0"/>
                <w:w w:val="100"/>
                <w:position w:val="0"/>
                <w:sz w:val="24"/>
                <w:szCs w:val="24"/>
                <w:u w:val="single"/>
              </w:rPr>
              <w:t xml:space="preserve"> </w:t>
            </w:r>
            <w:r>
              <w:rPr>
                <w:rFonts w:hint="eastAsia"/>
                <w:spacing w:val="-9"/>
                <w:u w:val="single" w:color="auto"/>
                <w:lang w:eastAsia="zh-CN"/>
              </w:rPr>
              <w:t>江西寰洲工程造价咨询有限公司</w:t>
            </w:r>
          </w:p>
          <w:p w14:paraId="1B7E2528">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联系电话：</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eastAsia="zh-CN"/>
              </w:rPr>
              <w:t>18000201995</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w:t>
            </w:r>
          </w:p>
          <w:p w14:paraId="42DC0F63">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通讯地址：</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eastAsia="zh-CN"/>
              </w:rPr>
              <w:t>江西省南昌市西湖区沿江南大道1979号海珀悦庭3-1号商业楼301室</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w:t>
            </w:r>
          </w:p>
          <w:p w14:paraId="3B80054E">
            <w:pPr>
              <w:keepNext w:val="0"/>
              <w:keepLines w:val="0"/>
              <w:pageBreakBefore w:val="0"/>
              <w:widowControl w:val="0"/>
              <w:wordWrap/>
              <w:overflowPunct/>
              <w:topLinePunct w:val="0"/>
              <w:bidi w:val="0"/>
              <w:spacing w:line="460" w:lineRule="exact"/>
              <w:ind w:firstLine="240" w:firstLineChars="100"/>
              <w:jc w:val="left"/>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电子邮箱：</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278955376@qq.com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w:t>
            </w:r>
          </w:p>
        </w:tc>
      </w:tr>
      <w:tr w14:paraId="06267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1" w:hRule="atLeast"/>
          <w:jc w:val="center"/>
        </w:trPr>
        <w:tc>
          <w:tcPr>
            <w:tcW w:w="944" w:type="dxa"/>
            <w:vAlign w:val="center"/>
          </w:tcPr>
          <w:p w14:paraId="4469C50B">
            <w:pPr>
              <w:keepNext w:val="0"/>
              <w:keepLines w:val="0"/>
              <w:pageBreakBefore w:val="0"/>
              <w:widowControl w:val="0"/>
              <w:wordWrap/>
              <w:overflowPunct/>
              <w:topLinePunct w:val="0"/>
              <w:bidi w:val="0"/>
              <w:spacing w:line="460" w:lineRule="exact"/>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32</w:t>
            </w:r>
          </w:p>
        </w:tc>
        <w:tc>
          <w:tcPr>
            <w:tcW w:w="1409" w:type="dxa"/>
            <w:vAlign w:val="center"/>
          </w:tcPr>
          <w:p w14:paraId="382CB0A0">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采购代理</w:t>
            </w:r>
          </w:p>
          <w:p w14:paraId="34C6ADB8">
            <w:pPr>
              <w:keepNext w:val="0"/>
              <w:keepLines w:val="0"/>
              <w:pageBreakBefore w:val="0"/>
              <w:widowControl w:val="0"/>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服务费</w:t>
            </w:r>
          </w:p>
        </w:tc>
        <w:tc>
          <w:tcPr>
            <w:tcW w:w="7121" w:type="dxa"/>
            <w:vAlign w:val="bottom"/>
          </w:tcPr>
          <w:p w14:paraId="7F17AE5E">
            <w:pPr>
              <w:keepNext w:val="0"/>
              <w:keepLines w:val="0"/>
              <w:pageBreakBefore w:val="0"/>
              <w:widowControl w:val="0"/>
              <w:wordWrap/>
              <w:overflowPunct/>
              <w:topLinePunct w:val="0"/>
              <w:bidi w:val="0"/>
              <w:spacing w:line="460" w:lineRule="exact"/>
              <w:ind w:left="113"/>
              <w:jc w:val="both"/>
              <w:rPr>
                <w:rFonts w:ascii="宋体" w:hAnsi="宋体" w:eastAsia="宋体" w:cs="宋体"/>
                <w:color w:val="auto"/>
                <w:spacing w:val="0"/>
                <w:w w:val="100"/>
                <w:position w:val="0"/>
                <w:sz w:val="24"/>
                <w:szCs w:val="24"/>
                <w:lang w:eastAsia="zh-CN"/>
              </w:rPr>
            </w:pPr>
            <w:r>
              <w:rPr>
                <w:rFonts w:ascii="宋体" w:hAnsi="宋体" w:eastAsia="宋体" w:cs="宋体"/>
                <w:b/>
                <w:bCs/>
                <w:color w:val="auto"/>
                <w:spacing w:val="0"/>
                <w:w w:val="100"/>
                <w:position w:val="0"/>
                <w:sz w:val="24"/>
                <w:szCs w:val="24"/>
                <w:lang w:eastAsia="zh-CN"/>
              </w:rPr>
              <w:t>采购代理服务费：</w:t>
            </w:r>
            <w:r>
              <w:rPr>
                <w:rFonts w:ascii="宋体" w:hAnsi="宋体" w:eastAsia="宋体" w:cs="宋体"/>
                <w:color w:val="auto"/>
                <w:spacing w:val="0"/>
                <w:w w:val="100"/>
                <w:position w:val="0"/>
                <w:sz w:val="24"/>
                <w:szCs w:val="24"/>
                <w:lang w:eastAsia="zh-CN"/>
              </w:rPr>
              <w:t>成交供应商在领取中标通知书时向采购代理机构一次付清招标代理费，收费标准参照</w:t>
            </w:r>
            <w:r>
              <w:rPr>
                <w:rFonts w:hint="eastAsia" w:ascii="宋体" w:hAnsi="宋体" w:eastAsia="宋体" w:cs="宋体"/>
                <w:color w:val="auto"/>
                <w:spacing w:val="0"/>
                <w:w w:val="100"/>
                <w:position w:val="0"/>
                <w:sz w:val="24"/>
                <w:szCs w:val="24"/>
                <w:lang w:val="en-US" w:eastAsia="zh-CN"/>
              </w:rPr>
              <w:t>国家计价格【2002】1980号文件收费标准计取</w:t>
            </w:r>
            <w:r>
              <w:rPr>
                <w:rFonts w:ascii="宋体" w:hAnsi="宋体" w:eastAsia="宋体" w:cs="宋体"/>
                <w:color w:val="auto"/>
                <w:spacing w:val="0"/>
                <w:w w:val="100"/>
                <w:position w:val="0"/>
                <w:sz w:val="24"/>
                <w:szCs w:val="24"/>
                <w:lang w:eastAsia="zh-CN"/>
              </w:rPr>
              <w:t>，否则，招标代理机构将视之为违约，上报监管部门处理。</w:t>
            </w:r>
          </w:p>
          <w:p w14:paraId="7AADE25B">
            <w:pPr>
              <w:keepNext w:val="0"/>
              <w:keepLines w:val="0"/>
              <w:pageBreakBefore w:val="0"/>
              <w:widowControl w:val="0"/>
              <w:wordWrap/>
              <w:overflowPunct/>
              <w:topLinePunct w:val="0"/>
              <w:bidi w:val="0"/>
              <w:spacing w:line="460" w:lineRule="exact"/>
              <w:ind w:left="113"/>
              <w:jc w:val="both"/>
              <w:rPr>
                <w:rFonts w:ascii="宋体" w:hAnsi="宋体" w:eastAsia="宋体" w:cs="宋体"/>
                <w:color w:val="auto"/>
                <w:spacing w:val="0"/>
                <w:w w:val="100"/>
                <w:position w:val="0"/>
                <w:sz w:val="24"/>
                <w:szCs w:val="24"/>
                <w:lang w:eastAsia="zh-CN"/>
              </w:rPr>
            </w:pPr>
            <w:r>
              <w:rPr>
                <w:rFonts w:ascii="宋体" w:hAnsi="宋体" w:eastAsia="宋体" w:cs="宋体"/>
                <w:b/>
                <w:bCs/>
                <w:color w:val="auto"/>
                <w:spacing w:val="0"/>
                <w:w w:val="100"/>
                <w:position w:val="0"/>
                <w:sz w:val="24"/>
                <w:szCs w:val="24"/>
                <w:lang w:eastAsia="zh-CN"/>
              </w:rPr>
              <w:t>预算编制费：</w:t>
            </w:r>
            <w:r>
              <w:rPr>
                <w:rFonts w:ascii="宋体" w:hAnsi="宋体" w:eastAsia="宋体" w:cs="宋体"/>
                <w:color w:val="auto"/>
                <w:spacing w:val="0"/>
                <w:w w:val="100"/>
                <w:position w:val="0"/>
                <w:sz w:val="24"/>
                <w:szCs w:val="24"/>
                <w:lang w:eastAsia="zh-CN"/>
              </w:rPr>
              <w:t>由成交供应商支付，预算编制费按</w:t>
            </w:r>
            <w:r>
              <w:rPr>
                <w:rFonts w:hint="eastAsia" w:ascii="宋体" w:hAnsi="宋体" w:eastAsia="宋体" w:cs="宋体"/>
                <w:color w:val="auto"/>
                <w:spacing w:val="0"/>
                <w:w w:val="100"/>
                <w:position w:val="0"/>
                <w:sz w:val="24"/>
                <w:szCs w:val="24"/>
                <w:lang w:val="en-US" w:eastAsia="zh-CN"/>
              </w:rPr>
              <w:t>赣计收费字</w:t>
            </w:r>
            <w:r>
              <w:rPr>
                <w:rFonts w:ascii="宋体" w:hAnsi="宋体" w:eastAsia="宋体" w:cs="宋体"/>
                <w:color w:val="auto"/>
                <w:spacing w:val="0"/>
                <w:w w:val="100"/>
                <w:position w:val="0"/>
                <w:sz w:val="24"/>
                <w:szCs w:val="24"/>
                <w:lang w:eastAsia="zh-CN"/>
              </w:rPr>
              <w:t>【20</w:t>
            </w:r>
            <w:r>
              <w:rPr>
                <w:rFonts w:hint="eastAsia" w:ascii="宋体" w:hAnsi="宋体" w:eastAsia="宋体" w:cs="宋体"/>
                <w:color w:val="auto"/>
                <w:spacing w:val="0"/>
                <w:w w:val="100"/>
                <w:position w:val="0"/>
                <w:sz w:val="24"/>
                <w:szCs w:val="24"/>
                <w:lang w:val="en-US" w:eastAsia="zh-CN"/>
              </w:rPr>
              <w:t>15</w:t>
            </w:r>
            <w:r>
              <w:rPr>
                <w:rFonts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9号文</w:t>
            </w:r>
            <w:r>
              <w:rPr>
                <w:rFonts w:ascii="宋体" w:hAnsi="宋体" w:eastAsia="宋体" w:cs="宋体"/>
                <w:color w:val="auto"/>
                <w:spacing w:val="0"/>
                <w:w w:val="100"/>
                <w:position w:val="0"/>
                <w:sz w:val="24"/>
                <w:szCs w:val="24"/>
                <w:lang w:eastAsia="zh-CN"/>
              </w:rPr>
              <w:t>计取。</w:t>
            </w:r>
          </w:p>
        </w:tc>
      </w:tr>
      <w:tr w14:paraId="2CFB83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6" w:hRule="atLeast"/>
          <w:jc w:val="center"/>
        </w:trPr>
        <w:tc>
          <w:tcPr>
            <w:tcW w:w="9474" w:type="dxa"/>
            <w:gridSpan w:val="3"/>
            <w:vAlign w:val="bottom"/>
          </w:tcPr>
          <w:p w14:paraId="5690D7E8">
            <w:pPr>
              <w:keepNext w:val="0"/>
              <w:keepLines w:val="0"/>
              <w:pageBreakBefore w:val="0"/>
              <w:widowControl w:val="0"/>
              <w:wordWrap/>
              <w:overflowPunct/>
              <w:topLinePunct w:val="0"/>
              <w:bidi w:val="0"/>
              <w:spacing w:line="460" w:lineRule="exact"/>
              <w:ind w:left="113"/>
              <w:jc w:val="left"/>
              <w:rPr>
                <w:rFonts w:hint="eastAsia" w:ascii="宋体" w:hAnsi="宋体" w:eastAsia="宋体" w:cs="宋体"/>
                <w:i w:val="0"/>
                <w:iCs w:val="0"/>
                <w:color w:val="auto"/>
                <w:spacing w:val="0"/>
                <w:w w:val="100"/>
                <w:position w:val="0"/>
                <w:sz w:val="24"/>
                <w:szCs w:val="24"/>
                <w:highlight w:val="none"/>
                <w:lang w:eastAsia="zh-CN"/>
              </w:rPr>
            </w:pPr>
            <w:r>
              <w:rPr>
                <w:rFonts w:hint="eastAsia" w:ascii="宋体" w:hAnsi="宋体" w:eastAsia="宋体" w:cs="宋体"/>
                <w:i w:val="0"/>
                <w:iCs w:val="0"/>
                <w:color w:val="auto"/>
                <w:spacing w:val="0"/>
                <w:w w:val="100"/>
                <w:position w:val="0"/>
                <w:sz w:val="24"/>
                <w:szCs w:val="24"/>
                <w:highlight w:val="none"/>
                <w:lang w:eastAsia="zh-CN"/>
              </w:rPr>
              <w:t>已签订政府采购合同的且有融资需求企业，可在金融服务系统发起政采贷业务需求申请</w:t>
            </w:r>
            <w:r>
              <w:rPr>
                <w:rFonts w:hint="eastAsia" w:ascii="方正小标宋简体" w:hAnsi="方正小标宋简体" w:eastAsia="方正小标宋简体" w:cs="方正小标宋简体"/>
                <w:i w:val="0"/>
                <w:iCs w:val="0"/>
                <w:color w:val="auto"/>
                <w:spacing w:val="0"/>
                <w:w w:val="100"/>
                <w:position w:val="0"/>
                <w:sz w:val="24"/>
                <w:szCs w:val="24"/>
                <w:highlight w:val="none"/>
                <w:lang w:eastAsia="zh-CN"/>
              </w:rPr>
              <w:t>。</w:t>
            </w:r>
          </w:p>
        </w:tc>
      </w:tr>
    </w:tbl>
    <w:p w14:paraId="3D268019">
      <w:pPr>
        <w:pageBreakBefore w:val="0"/>
        <w:widowControl w:val="0"/>
        <w:wordWrap/>
        <w:overflowPunct/>
        <w:topLinePunct w:val="0"/>
        <w:bidi w:val="0"/>
        <w:rPr>
          <w:color w:val="auto"/>
          <w:spacing w:val="0"/>
          <w:w w:val="100"/>
          <w:position w:val="0"/>
          <w:highlight w:val="cyan"/>
          <w:lang w:eastAsia="zh-CN"/>
        </w:rPr>
        <w:sectPr>
          <w:footerReference r:id="rId6" w:type="default"/>
          <w:pgSz w:w="11906" w:h="16839"/>
          <w:pgMar w:top="1440" w:right="1800" w:bottom="1440" w:left="1800" w:header="0" w:footer="1200" w:gutter="0"/>
          <w:cols w:space="720" w:num="1"/>
        </w:sectPr>
      </w:pPr>
    </w:p>
    <w:p w14:paraId="75171AEC">
      <w:pPr>
        <w:pageBreakBefore w:val="0"/>
        <w:widowControl w:val="0"/>
        <w:wordWrap/>
        <w:overflowPunct/>
        <w:topLinePunct w:val="0"/>
        <w:bidi w:val="0"/>
        <w:spacing w:before="78" w:line="220" w:lineRule="auto"/>
        <w:jc w:val="center"/>
        <w:outlineLvl w:val="1"/>
        <w:rPr>
          <w:rFonts w:ascii="宋体" w:hAnsi="宋体" w:eastAsia="宋体" w:cs="宋体"/>
          <w:color w:val="auto"/>
          <w:spacing w:val="0"/>
          <w:w w:val="100"/>
          <w:position w:val="0"/>
          <w:sz w:val="24"/>
          <w:szCs w:val="24"/>
          <w:highlight w:val="none"/>
          <w:lang w:eastAsia="zh-CN"/>
        </w:rPr>
      </w:pPr>
      <w:bookmarkStart w:id="9" w:name="bookmark11"/>
      <w:bookmarkEnd w:id="9"/>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、招</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标</w:t>
      </w:r>
    </w:p>
    <w:p w14:paraId="09548EA3">
      <w:pPr>
        <w:pageBreakBefore w:val="0"/>
        <w:widowControl w:val="0"/>
        <w:wordWrap/>
        <w:overflowPunct/>
        <w:topLinePunct w:val="0"/>
        <w:bidi w:val="0"/>
        <w:spacing w:line="363" w:lineRule="auto"/>
        <w:rPr>
          <w:color w:val="auto"/>
          <w:spacing w:val="0"/>
          <w:w w:val="100"/>
          <w:position w:val="0"/>
          <w:lang w:eastAsia="zh-CN"/>
        </w:rPr>
      </w:pPr>
    </w:p>
    <w:p w14:paraId="5E2B6CCC">
      <w:pPr>
        <w:pageBreakBefore w:val="0"/>
        <w:widowControl w:val="0"/>
        <w:wordWrap/>
        <w:overflowPunct/>
        <w:topLinePunct w:val="0"/>
        <w:bidi w:val="0"/>
        <w:spacing w:before="78" w:line="220" w:lineRule="auto"/>
        <w:ind w:left="0" w:leftChars="0" w:firstLine="0" w:firstLineChars="0"/>
        <w:outlineLvl w:val="1"/>
        <w:rPr>
          <w:rFonts w:ascii="宋体" w:hAnsi="宋体" w:eastAsia="宋体" w:cs="宋体"/>
          <w:color w:val="auto"/>
          <w:spacing w:val="0"/>
          <w:w w:val="100"/>
          <w:position w:val="0"/>
          <w:sz w:val="24"/>
          <w:szCs w:val="24"/>
          <w:lang w:eastAsia="zh-CN"/>
        </w:rPr>
      </w:pPr>
      <w:bookmarkStart w:id="10" w:name="bookmark12"/>
      <w:bookmarkEnd w:id="10"/>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1.适用范围</w:t>
      </w:r>
    </w:p>
    <w:p w14:paraId="43260FD5">
      <w:pPr>
        <w:pageBreakBefore w:val="0"/>
        <w:widowControl w:val="0"/>
        <w:wordWrap/>
        <w:overflowPunct/>
        <w:topLinePunct w:val="0"/>
        <w:bidi w:val="0"/>
        <w:spacing w:before="181" w:afterAutospacing="0" w:line="219" w:lineRule="auto"/>
        <w:ind w:left="0" w:leftChars="0" w:firstLine="0" w:firstLineChars="0"/>
        <w:rPr>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1.1 本招标文件仅适用于本“投标邀请 ”中所述货物和附属售后服务的采购。</w:t>
      </w:r>
    </w:p>
    <w:p w14:paraId="75DCDE9A">
      <w:pPr>
        <w:pageBreakBefore w:val="0"/>
        <w:widowControl w:val="0"/>
        <w:wordWrap/>
        <w:overflowPunct/>
        <w:topLinePunct w:val="0"/>
        <w:bidi w:val="0"/>
        <w:spacing w:before="0" w:beforeLines="76" w:beforeAutospacing="0" w:afterAutospacing="0" w:line="220" w:lineRule="auto"/>
        <w:ind w:left="0" w:leftChars="0" w:firstLine="0" w:firstLineChars="0"/>
        <w:outlineLvl w:val="1"/>
        <w:rPr>
          <w:rFonts w:ascii="宋体" w:hAnsi="宋体" w:eastAsia="宋体" w:cs="宋体"/>
          <w:color w:val="auto"/>
          <w:spacing w:val="0"/>
          <w:w w:val="100"/>
          <w:position w:val="0"/>
          <w:sz w:val="24"/>
          <w:szCs w:val="24"/>
          <w:lang w:eastAsia="zh-CN"/>
        </w:rPr>
      </w:pPr>
      <w:bookmarkStart w:id="11" w:name="bookmark13"/>
      <w:bookmarkEnd w:id="11"/>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2.定义</w:t>
      </w:r>
    </w:p>
    <w:p w14:paraId="558A8C1B">
      <w:pPr>
        <w:pageBreakBefore w:val="0"/>
        <w:widowControl w:val="0"/>
        <w:wordWrap/>
        <w:overflowPunct/>
        <w:topLinePunct w:val="0"/>
        <w:bidi w:val="0"/>
        <w:spacing w:before="184" w:beforeAutospacing="0" w:line="219" w:lineRule="auto"/>
        <w:ind w:left="0" w:leftChars="0"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2.1 采购人：详见“投标人须知前附表 ”。</w:t>
      </w:r>
    </w:p>
    <w:p w14:paraId="2F7D1402">
      <w:pPr>
        <w:pageBreakBefore w:val="0"/>
        <w:widowControl w:val="0"/>
        <w:wordWrap/>
        <w:overflowPunct/>
        <w:topLinePunct w:val="0"/>
        <w:bidi w:val="0"/>
        <w:spacing w:before="184" w:line="219" w:lineRule="auto"/>
        <w:ind w:left="0" w:leftChars="0"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 采购代理机构：详见“投标人须知前附表 ”</w:t>
      </w:r>
      <w:r>
        <w:rPr>
          <w:rFonts w:hint="eastAsia" w:ascii="宋体" w:hAnsi="宋体" w:eastAsia="宋体" w:cs="宋体"/>
          <w:color w:val="auto"/>
          <w:spacing w:val="0"/>
          <w:w w:val="100"/>
          <w:position w:val="0"/>
          <w:sz w:val="24"/>
          <w:szCs w:val="24"/>
          <w:lang w:eastAsia="zh-CN"/>
        </w:rPr>
        <w:t>。</w:t>
      </w:r>
    </w:p>
    <w:p w14:paraId="56FAB15F">
      <w:pPr>
        <w:pageBreakBefore w:val="0"/>
        <w:widowControl w:val="0"/>
        <w:wordWrap/>
        <w:overflowPunct/>
        <w:topLinePunct w:val="0"/>
        <w:bidi w:val="0"/>
        <w:spacing w:before="184" w:afterAutospacing="0" w:line="219" w:lineRule="auto"/>
        <w:ind w:left="0" w:leftChars="0" w:firstLine="0" w:firstLineChars="0"/>
        <w:rPr>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2.3 投标人：是指响应招标、参加投标竞争的法人、其他组织或者自然人。</w:t>
      </w:r>
    </w:p>
    <w:p w14:paraId="7155C743">
      <w:pPr>
        <w:pageBreakBefore w:val="0"/>
        <w:widowControl w:val="0"/>
        <w:wordWrap/>
        <w:overflowPunct/>
        <w:topLinePunct w:val="0"/>
        <w:bidi w:val="0"/>
        <w:spacing w:before="0" w:beforeLines="100" w:beforeAutospacing="0" w:line="219" w:lineRule="auto"/>
        <w:ind w:left="0" w:leftChars="0" w:firstLine="0" w:firstLineChars="0"/>
        <w:outlineLvl w:val="1"/>
        <w:rPr>
          <w:rFonts w:ascii="宋体" w:hAnsi="宋体" w:eastAsia="宋体" w:cs="宋体"/>
          <w:color w:val="auto"/>
          <w:spacing w:val="0"/>
          <w:w w:val="100"/>
          <w:position w:val="0"/>
          <w:sz w:val="24"/>
          <w:szCs w:val="24"/>
          <w:lang w:eastAsia="zh-CN"/>
        </w:rPr>
      </w:pPr>
      <w:bookmarkStart w:id="12" w:name="bookmark14"/>
      <w:bookmarkEnd w:id="12"/>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3.合格投标人</w:t>
      </w:r>
    </w:p>
    <w:p w14:paraId="2E93960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 投标人的资格条件：详见“第一章 投标邀请 ”。</w:t>
      </w:r>
    </w:p>
    <w:p w14:paraId="7E800F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 联合体投标</w:t>
      </w:r>
    </w:p>
    <w:p w14:paraId="06A7CAB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3.2.1 是否接受联合体投标：详见“投标人须知前附表 ”。</w:t>
      </w:r>
    </w:p>
    <w:p w14:paraId="43864C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rPr>
        <w:t>3.2.2 两个以上的自然人、法人或者其他组织可以组成一个联合体，以一个</w:t>
      </w:r>
      <w:r>
        <w:rPr>
          <w:rFonts w:hint="eastAsia" w:ascii="宋体" w:hAnsi="宋体" w:eastAsia="宋体" w:cs="宋体"/>
          <w:color w:val="auto"/>
          <w:spacing w:val="0"/>
          <w:w w:val="100"/>
          <w:position w:val="0"/>
          <w:sz w:val="24"/>
          <w:szCs w:val="24"/>
          <w:lang w:eastAsia="zh-CN"/>
        </w:rPr>
        <w:t>投标人</w:t>
      </w:r>
      <w:r>
        <w:rPr>
          <w:rFonts w:ascii="宋体" w:hAnsi="宋体" w:eastAsia="宋体" w:cs="宋体"/>
          <w:color w:val="auto"/>
          <w:spacing w:val="0"/>
          <w:w w:val="100"/>
          <w:position w:val="0"/>
          <w:sz w:val="24"/>
          <w:szCs w:val="24"/>
          <w:lang w:eastAsia="zh-CN"/>
        </w:rPr>
        <w:t>的身份共同参加政府采购。以联合体形式进行政府采购的，参加联合体的</w:t>
      </w:r>
      <w:r>
        <w:rPr>
          <w:rFonts w:hint="eastAsia" w:ascii="宋体" w:hAnsi="宋体" w:eastAsia="宋体" w:cs="宋体"/>
          <w:color w:val="auto"/>
          <w:spacing w:val="0"/>
          <w:w w:val="100"/>
          <w:position w:val="0"/>
          <w:sz w:val="24"/>
          <w:szCs w:val="24"/>
          <w:lang w:eastAsia="zh-CN"/>
        </w:rPr>
        <w:t>投标人</w:t>
      </w:r>
      <w:r>
        <w:rPr>
          <w:rFonts w:ascii="宋体" w:hAnsi="宋体" w:eastAsia="宋体" w:cs="宋体"/>
          <w:color w:val="auto"/>
          <w:spacing w:val="0"/>
          <w:w w:val="100"/>
          <w:position w:val="0"/>
          <w:sz w:val="24"/>
          <w:szCs w:val="24"/>
          <w:lang w:eastAsia="zh-CN"/>
        </w:rPr>
        <w:t>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投标无效。（适用于联合体投标）</w:t>
      </w:r>
    </w:p>
    <w:p w14:paraId="4B4F481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3.2.3 联合体各方均应当满足相应的资格条件，项目中有特定资质要求的，联合体当中承担此项工作的</w:t>
      </w:r>
      <w:r>
        <w:rPr>
          <w:rFonts w:hint="eastAsia" w:ascii="宋体" w:hAnsi="宋体" w:eastAsia="宋体" w:cs="宋体"/>
          <w:color w:val="auto"/>
          <w:spacing w:val="0"/>
          <w:w w:val="100"/>
          <w:position w:val="0"/>
          <w:sz w:val="24"/>
          <w:szCs w:val="24"/>
          <w:lang w:eastAsia="zh-CN"/>
        </w:rPr>
        <w:t>投标人</w:t>
      </w:r>
      <w:r>
        <w:rPr>
          <w:rFonts w:ascii="宋体" w:hAnsi="宋体" w:eastAsia="宋体" w:cs="宋体"/>
          <w:color w:val="auto"/>
          <w:spacing w:val="0"/>
          <w:w w:val="100"/>
          <w:position w:val="0"/>
          <w:sz w:val="24"/>
          <w:szCs w:val="24"/>
          <w:lang w:eastAsia="zh-CN"/>
        </w:rPr>
        <w:t>必须具备相应的资质。</w:t>
      </w:r>
      <w:r>
        <w:rPr>
          <w:rFonts w:hint="eastAsia" w:ascii="宋体" w:hAnsi="宋体" w:eastAsia="宋体" w:cs="宋体"/>
          <w:color w:val="auto"/>
          <w:spacing w:val="0"/>
          <w:w w:val="100"/>
          <w:position w:val="0"/>
          <w:sz w:val="24"/>
          <w:szCs w:val="24"/>
          <w:lang w:eastAsia="zh-CN"/>
        </w:rPr>
        <w:t>联合体中标后，必须由联合体中具备“相应 ”资质的投标人承担，否则将承担违约责任，并赔偿因违约给采购人造成的一切损失。</w:t>
      </w:r>
    </w:p>
    <w:p w14:paraId="1032B4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3.2.4 以联合体参加投标的，联合体中有同类资质的投标人按联合体分工承担相同工作的，应当按照资质等级较低的投标人确定资质等级。</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368C3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rPr>
        <w:t>3.2.5 联合体各方不得再单独参加或者与其他投标人另外组成联合体参加同一合同项下的政府采购活动。</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（适用于联合体投标）</w:t>
      </w:r>
    </w:p>
    <w:p w14:paraId="2DC6CAA0">
      <w:pPr>
        <w:pageBreakBefore w:val="0"/>
        <w:widowControl w:val="0"/>
        <w:wordWrap/>
        <w:overflowPunct/>
        <w:topLinePunct w:val="0"/>
        <w:bidi w:val="0"/>
        <w:spacing w:beforeAutospacing="0" w:afterAutospacing="0" w:line="220" w:lineRule="auto"/>
        <w:ind w:left="0" w:leftChars="0" w:firstLine="0" w:firstLineChars="0"/>
        <w:jc w:val="both"/>
        <w:outlineLvl w:val="1"/>
        <w:rPr>
          <w:rFonts w:ascii="宋体" w:hAnsi="宋体" w:eastAsia="宋体" w:cs="宋体"/>
          <w:color w:val="auto"/>
          <w:spacing w:val="0"/>
          <w:w w:val="100"/>
          <w:position w:val="0"/>
          <w:sz w:val="24"/>
          <w:szCs w:val="24"/>
          <w:lang w:eastAsia="zh-CN"/>
        </w:rPr>
      </w:pPr>
      <w:bookmarkStart w:id="13" w:name="bookmark15"/>
      <w:bookmarkEnd w:id="13"/>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投标费用</w:t>
      </w:r>
    </w:p>
    <w:p w14:paraId="57068741">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ind w:left="479" w:leftChars="0" w:hanging="48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4.1 投标人应自行承担所有与准备和参加投标有关的全部费用。不论投标的结果如何，采</w:t>
      </w:r>
      <w:r>
        <w:rPr>
          <w:rFonts w:hint="eastAsia" w:ascii="宋体" w:hAnsi="宋体" w:eastAsia="宋体" w:cs="宋体"/>
          <w:color w:val="auto"/>
          <w:spacing w:val="0"/>
          <w:w w:val="100"/>
          <w:position w:val="0"/>
          <w:sz w:val="24"/>
          <w:szCs w:val="24"/>
          <w:lang w:val="en-US" w:eastAsia="zh-CN"/>
        </w:rPr>
        <w:t>购代理机构均无义务和责任承担这些费用。</w:t>
      </w:r>
    </w:p>
    <w:p w14:paraId="291C40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ascii="宋体" w:hAnsi="宋体" w:eastAsia="宋体" w:cs="宋体"/>
          <w:color w:val="auto"/>
          <w:spacing w:val="0"/>
          <w:w w:val="100"/>
          <w:position w:val="0"/>
          <w:sz w:val="24"/>
          <w:szCs w:val="24"/>
          <w:lang w:eastAsia="zh-CN"/>
        </w:rPr>
      </w:pPr>
      <w:bookmarkStart w:id="14" w:name="bookmark16"/>
      <w:bookmarkEnd w:id="14"/>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5.投标人代表</w:t>
      </w:r>
    </w:p>
    <w:p w14:paraId="116D785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483" w:leftChars="0" w:hanging="48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5.1 指全权代表投标人参加投标活动并签署投标文件的人。如果投标人代表不是法定代表人，须持有《法定代表人授权书》。</w:t>
      </w:r>
    </w:p>
    <w:p w14:paraId="0BD0DDA1">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2" w:leftChars="1" w:firstLine="0" w:firstLineChars="0"/>
        <w:jc w:val="both"/>
        <w:textAlignment w:val="baseline"/>
        <w:outlineLvl w:val="1"/>
        <w:rPr>
          <w:rFonts w:ascii="宋体" w:hAnsi="宋体" w:eastAsia="宋体" w:cs="宋体"/>
          <w:color w:val="auto"/>
          <w:spacing w:val="0"/>
          <w:w w:val="100"/>
          <w:position w:val="0"/>
          <w:sz w:val="24"/>
          <w:szCs w:val="24"/>
          <w:lang w:eastAsia="zh-CN"/>
        </w:rPr>
      </w:pPr>
      <w:bookmarkStart w:id="15" w:name="bookmark17"/>
      <w:bookmarkEnd w:id="1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6.招标文件的构成</w:t>
      </w:r>
    </w:p>
    <w:p w14:paraId="047C98B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240" w:lineRule="auto"/>
        <w:ind w:left="480" w:leftChars="0" w:hanging="480" w:hanging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6.1 要求提供的货物和附属服务、招标过程和合同条款在招标文件中均有说明。</w:t>
      </w:r>
    </w:p>
    <w:p w14:paraId="01A0C737">
      <w:pPr>
        <w:keepNext w:val="0"/>
        <w:keepLines w:val="0"/>
        <w:pageBreakBefore w:val="0"/>
        <w:widowControl w:val="0"/>
        <w:kinsoku w:val="0"/>
        <w:wordWrap/>
        <w:overflowPunct/>
        <w:topLinePunct w:val="0"/>
        <w:autoSpaceDE w:val="0"/>
        <w:autoSpaceDN w:val="0"/>
        <w:bidi w:val="0"/>
        <w:adjustRightInd w:val="0"/>
        <w:snapToGrid w:val="0"/>
        <w:spacing w:before="0" w:beforeLines="69" w:beforeAutospacing="0" w:after="0" w:afterLines="50" w:afterAutospacing="0" w:line="240" w:lineRule="auto"/>
        <w:ind w:left="479" w:leftChars="228"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招标文件共六章，各章的内容如下：</w:t>
      </w:r>
    </w:p>
    <w:p w14:paraId="1515B3B7">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第一章 投标邀请</w:t>
      </w:r>
    </w:p>
    <w:p w14:paraId="69EDAB6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第二章 投标人须知</w:t>
      </w:r>
    </w:p>
    <w:p w14:paraId="68E4BE61">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第三章 拟签订的合同文本</w:t>
      </w:r>
    </w:p>
    <w:p w14:paraId="3A701B28">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第四章 投标文件格式</w:t>
      </w:r>
    </w:p>
    <w:p w14:paraId="5D1A72A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第五章 货物需求表及采购需求</w:t>
      </w:r>
    </w:p>
    <w:p w14:paraId="7764AE4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第六章 评标标</w:t>
      </w:r>
      <w:r>
        <w:rPr>
          <w:rFonts w:hint="eastAsia" w:ascii="宋体" w:hAnsi="宋体" w:eastAsia="宋体" w:cs="宋体"/>
          <w:color w:val="auto"/>
          <w:spacing w:val="0"/>
          <w:position w:val="0"/>
          <w:sz w:val="24"/>
          <w:szCs w:val="24"/>
          <w:highlight w:val="none"/>
          <w:lang w:val="en-US" w:eastAsia="zh-CN"/>
        </w:rPr>
        <w:t>准</w:t>
      </w:r>
    </w:p>
    <w:p w14:paraId="74E1897C">
      <w:pPr>
        <w:pageBreakBefore w:val="0"/>
        <w:widowControl w:val="0"/>
        <w:wordWrap/>
        <w:overflowPunct/>
        <w:topLinePunct w:val="0"/>
        <w:bidi w:val="0"/>
        <w:spacing w:beforeAutospacing="0" w:after="0" w:afterLines="70" w:afterAutospacing="0" w:line="468" w:lineRule="exact"/>
        <w:ind w:left="480" w:leftChars="0" w:hanging="480" w:hangingChars="200"/>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6.2 除非有特殊要求，招标文件不单独提供招标货物和附属售后服务使用地的自然环境、气候条件、公用设施等情况，投标人被视为熟悉上述与履行合同有关的一切情况。</w:t>
      </w:r>
    </w:p>
    <w:p w14:paraId="4CB85141">
      <w:pPr>
        <w:pageBreakBefore w:val="0"/>
        <w:widowControl w:val="0"/>
        <w:wordWrap/>
        <w:overflowPunct/>
        <w:topLinePunct w:val="0"/>
        <w:bidi w:val="0"/>
        <w:spacing w:beforeAutospacing="0" w:after="0" w:afterLines="83" w:afterAutospacing="0" w:line="219" w:lineRule="auto"/>
        <w:ind w:left="78" w:leftChars="37" w:firstLine="0" w:firstLineChars="0"/>
        <w:jc w:val="both"/>
        <w:outlineLvl w:val="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p>
    <w:p w14:paraId="7D9E0C6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7.1 </w:t>
      </w:r>
      <w:r>
        <w:rPr>
          <w:rFonts w:ascii="宋体" w:hAnsi="宋体" w:eastAsia="宋体" w:cs="宋体"/>
          <w:color w:val="auto"/>
          <w:spacing w:val="0"/>
          <w:w w:val="100"/>
          <w:position w:val="0"/>
          <w:sz w:val="24"/>
          <w:szCs w:val="24"/>
          <w:highlight w:val="none"/>
          <w:lang w:eastAsia="zh-CN"/>
        </w:rPr>
        <w:t>具有独立承担民事责任的能力的资格证明文件</w:t>
      </w:r>
      <w:r>
        <w:rPr>
          <w:rFonts w:hint="eastAsia" w:ascii="宋体" w:hAnsi="宋体" w:eastAsia="宋体" w:cs="宋体"/>
          <w:color w:val="auto"/>
          <w:spacing w:val="0"/>
          <w:w w:val="100"/>
          <w:position w:val="0"/>
          <w:sz w:val="24"/>
          <w:szCs w:val="24"/>
          <w:highlight w:val="none"/>
          <w:lang w:eastAsia="zh-CN"/>
        </w:rPr>
        <w:t>；</w:t>
      </w:r>
    </w:p>
    <w:p w14:paraId="410DC9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2 </w:t>
      </w:r>
      <w:r>
        <w:rPr>
          <w:rFonts w:ascii="宋体" w:hAnsi="宋体" w:eastAsia="宋体" w:cs="宋体"/>
          <w:color w:val="auto"/>
          <w:spacing w:val="0"/>
          <w:w w:val="100"/>
          <w:position w:val="0"/>
          <w:sz w:val="24"/>
          <w:szCs w:val="24"/>
          <w:highlight w:val="none"/>
          <w:lang w:eastAsia="zh-CN"/>
        </w:rPr>
        <w:t>具有良好的商业信誉和健全的财务会计制度的证明文件</w:t>
      </w:r>
      <w:r>
        <w:rPr>
          <w:rFonts w:hint="eastAsia" w:ascii="宋体" w:hAnsi="宋体" w:eastAsia="宋体" w:cs="宋体"/>
          <w:color w:val="auto"/>
          <w:spacing w:val="0"/>
          <w:w w:val="100"/>
          <w:position w:val="0"/>
          <w:sz w:val="24"/>
          <w:szCs w:val="24"/>
          <w:highlight w:val="none"/>
          <w:lang w:eastAsia="zh-CN"/>
        </w:rPr>
        <w:t>；</w:t>
      </w:r>
    </w:p>
    <w:p w14:paraId="24DE52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3 </w:t>
      </w:r>
      <w:r>
        <w:rPr>
          <w:rFonts w:ascii="宋体" w:hAnsi="宋体" w:eastAsia="宋体" w:cs="宋体"/>
          <w:color w:val="auto"/>
          <w:spacing w:val="0"/>
          <w:w w:val="100"/>
          <w:position w:val="0"/>
          <w:sz w:val="24"/>
          <w:szCs w:val="24"/>
          <w:highlight w:val="none"/>
          <w:lang w:eastAsia="zh-CN"/>
        </w:rPr>
        <w:t>具有履行合同所必需的设备和专业技术能力的证明文件</w:t>
      </w:r>
      <w:r>
        <w:rPr>
          <w:rFonts w:hint="eastAsia" w:ascii="宋体" w:hAnsi="宋体" w:eastAsia="宋体" w:cs="宋体"/>
          <w:color w:val="auto"/>
          <w:spacing w:val="0"/>
          <w:w w:val="100"/>
          <w:position w:val="0"/>
          <w:sz w:val="24"/>
          <w:szCs w:val="24"/>
          <w:highlight w:val="none"/>
          <w:lang w:eastAsia="zh-CN"/>
        </w:rPr>
        <w:t>；</w:t>
      </w:r>
    </w:p>
    <w:p w14:paraId="4A5D830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4 </w:t>
      </w:r>
      <w:r>
        <w:rPr>
          <w:rFonts w:ascii="宋体" w:hAnsi="宋体" w:eastAsia="宋体" w:cs="宋体"/>
          <w:color w:val="auto"/>
          <w:spacing w:val="0"/>
          <w:w w:val="100"/>
          <w:position w:val="0"/>
          <w:sz w:val="24"/>
          <w:szCs w:val="24"/>
          <w:highlight w:val="none"/>
          <w:lang w:eastAsia="zh-CN"/>
        </w:rPr>
        <w:t>有依法缴纳税收和社会保障资金的良好记录的证明文件</w:t>
      </w:r>
      <w:r>
        <w:rPr>
          <w:rFonts w:hint="eastAsia" w:ascii="宋体" w:hAnsi="宋体" w:eastAsia="宋体" w:cs="宋体"/>
          <w:color w:val="auto"/>
          <w:spacing w:val="0"/>
          <w:w w:val="100"/>
          <w:position w:val="0"/>
          <w:sz w:val="24"/>
          <w:szCs w:val="24"/>
          <w:highlight w:val="none"/>
          <w:lang w:eastAsia="zh-CN"/>
        </w:rPr>
        <w:t>；</w:t>
      </w:r>
    </w:p>
    <w:p w14:paraId="676D08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5 </w:t>
      </w:r>
      <w:r>
        <w:rPr>
          <w:rFonts w:ascii="宋体" w:hAnsi="宋体" w:eastAsia="宋体" w:cs="宋体"/>
          <w:color w:val="auto"/>
          <w:spacing w:val="0"/>
          <w:w w:val="100"/>
          <w:position w:val="0"/>
          <w:sz w:val="24"/>
          <w:szCs w:val="24"/>
          <w:highlight w:val="none"/>
          <w:lang w:eastAsia="zh-CN"/>
        </w:rPr>
        <w:t>参加政府采购</w:t>
      </w:r>
      <w:r>
        <w:rPr>
          <w:rFonts w:hint="eastAsia" w:ascii="宋体" w:hAnsi="宋体" w:eastAsia="宋体" w:cs="宋体"/>
          <w:color w:val="auto"/>
          <w:spacing w:val="0"/>
          <w:w w:val="100"/>
          <w:position w:val="0"/>
          <w:sz w:val="24"/>
          <w:szCs w:val="24"/>
          <w:highlight w:val="none"/>
          <w:lang w:val="en-US" w:eastAsia="zh-CN"/>
        </w:rPr>
        <w:t>活动</w:t>
      </w:r>
      <w:r>
        <w:rPr>
          <w:rFonts w:ascii="宋体" w:hAnsi="宋体" w:eastAsia="宋体" w:cs="宋体"/>
          <w:color w:val="auto"/>
          <w:spacing w:val="0"/>
          <w:w w:val="100"/>
          <w:position w:val="0"/>
          <w:sz w:val="24"/>
          <w:szCs w:val="24"/>
          <w:highlight w:val="none"/>
          <w:lang w:eastAsia="zh-CN"/>
        </w:rPr>
        <w:t>前三年内，在经营活动中没有重大违法记录的证明文件</w:t>
      </w:r>
      <w:r>
        <w:rPr>
          <w:rFonts w:hint="eastAsia" w:ascii="宋体" w:hAnsi="宋体" w:eastAsia="宋体" w:cs="宋体"/>
          <w:color w:val="auto"/>
          <w:spacing w:val="0"/>
          <w:w w:val="100"/>
          <w:position w:val="0"/>
          <w:sz w:val="24"/>
          <w:szCs w:val="24"/>
          <w:highlight w:val="none"/>
          <w:lang w:eastAsia="zh-CN"/>
        </w:rPr>
        <w:t>；</w:t>
      </w:r>
    </w:p>
    <w:p w14:paraId="5738B4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6 </w:t>
      </w:r>
      <w:r>
        <w:rPr>
          <w:rFonts w:ascii="宋体" w:hAnsi="宋体" w:eastAsia="宋体" w:cs="宋体"/>
          <w:color w:val="auto"/>
          <w:spacing w:val="0"/>
          <w:w w:val="100"/>
          <w:position w:val="0"/>
          <w:sz w:val="24"/>
          <w:szCs w:val="24"/>
          <w:highlight w:val="none"/>
          <w:lang w:eastAsia="zh-CN"/>
        </w:rPr>
        <w:t>法定代表人授权书</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（格式详见“第四章投标文件格式 7-</w:t>
      </w:r>
      <w:r>
        <w:rPr>
          <w:rFonts w:hint="eastAsia" w:ascii="宋体" w:hAnsi="宋体" w:eastAsia="宋体" w:cs="宋体"/>
          <w:color w:val="auto"/>
          <w:spacing w:val="0"/>
          <w:w w:val="100"/>
          <w:position w:val="0"/>
          <w:sz w:val="24"/>
          <w:szCs w:val="24"/>
          <w:highlight w:val="none"/>
          <w:lang w:val="en-US" w:eastAsia="zh-CN"/>
        </w:rPr>
        <w:t>2</w:t>
      </w:r>
      <w:r>
        <w:rPr>
          <w:rFonts w:ascii="宋体" w:hAnsi="宋体" w:eastAsia="宋体" w:cs="宋体"/>
          <w:color w:val="auto"/>
          <w:spacing w:val="0"/>
          <w:w w:val="100"/>
          <w:position w:val="0"/>
          <w:sz w:val="24"/>
          <w:szCs w:val="24"/>
          <w:highlight w:val="none"/>
          <w:lang w:eastAsia="zh-CN"/>
        </w:rPr>
        <w:t>”）</w:t>
      </w:r>
    </w:p>
    <w:p w14:paraId="47D9921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7 </w:t>
      </w:r>
      <w:r>
        <w:rPr>
          <w:rFonts w:ascii="宋体" w:hAnsi="宋体" w:eastAsia="宋体" w:cs="宋体"/>
          <w:color w:val="auto"/>
          <w:spacing w:val="0"/>
          <w:w w:val="100"/>
          <w:position w:val="0"/>
          <w:sz w:val="24"/>
          <w:szCs w:val="24"/>
          <w:highlight w:val="none"/>
          <w:lang w:eastAsia="zh-CN"/>
        </w:rPr>
        <w:t>投标人的资格声明</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（格式详见“第四章投标文件格式 7-</w:t>
      </w:r>
      <w:r>
        <w:rPr>
          <w:rFonts w:hint="eastAsia" w:ascii="宋体" w:hAnsi="宋体" w:eastAsia="宋体" w:cs="宋体"/>
          <w:color w:val="auto"/>
          <w:spacing w:val="0"/>
          <w:w w:val="100"/>
          <w:position w:val="0"/>
          <w:sz w:val="24"/>
          <w:szCs w:val="24"/>
          <w:highlight w:val="none"/>
          <w:lang w:val="en-US" w:eastAsia="zh-CN"/>
        </w:rPr>
        <w:t>3</w:t>
      </w:r>
      <w:r>
        <w:rPr>
          <w:rFonts w:ascii="宋体" w:hAnsi="宋体" w:eastAsia="宋体" w:cs="宋体"/>
          <w:color w:val="auto"/>
          <w:spacing w:val="0"/>
          <w:w w:val="100"/>
          <w:position w:val="0"/>
          <w:sz w:val="24"/>
          <w:szCs w:val="24"/>
          <w:highlight w:val="none"/>
          <w:lang w:eastAsia="zh-CN"/>
        </w:rPr>
        <w:t xml:space="preserve"> ”）</w:t>
      </w:r>
    </w:p>
    <w:p w14:paraId="35F78A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8 </w:t>
      </w:r>
      <w:r>
        <w:rPr>
          <w:rFonts w:ascii="宋体" w:hAnsi="宋体" w:eastAsia="宋体" w:cs="宋体"/>
          <w:color w:val="auto"/>
          <w:spacing w:val="0"/>
          <w:w w:val="100"/>
          <w:position w:val="0"/>
          <w:sz w:val="24"/>
          <w:szCs w:val="24"/>
          <w:highlight w:val="none"/>
          <w:lang w:eastAsia="zh-CN"/>
        </w:rPr>
        <w:t>投标保证金凭证</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（格式详见“第四章投标文件格式 7-</w:t>
      </w:r>
      <w:r>
        <w:rPr>
          <w:rFonts w:hint="eastAsia" w:ascii="宋体" w:hAnsi="宋体" w:eastAsia="宋体" w:cs="宋体"/>
          <w:color w:val="auto"/>
          <w:spacing w:val="0"/>
          <w:w w:val="100"/>
          <w:position w:val="0"/>
          <w:sz w:val="24"/>
          <w:szCs w:val="24"/>
          <w:highlight w:val="none"/>
          <w:lang w:val="en-US" w:eastAsia="zh-CN"/>
        </w:rPr>
        <w:t>4</w:t>
      </w:r>
      <w:r>
        <w:rPr>
          <w:rFonts w:ascii="宋体" w:hAnsi="宋体" w:eastAsia="宋体" w:cs="宋体"/>
          <w:color w:val="auto"/>
          <w:spacing w:val="0"/>
          <w:w w:val="100"/>
          <w:position w:val="0"/>
          <w:sz w:val="24"/>
          <w:szCs w:val="24"/>
          <w:highlight w:val="none"/>
          <w:lang w:eastAsia="zh-CN"/>
        </w:rPr>
        <w:t>”）</w:t>
      </w:r>
    </w:p>
    <w:p w14:paraId="701680F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2" w:hanging="480" w:hanging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9 </w:t>
      </w:r>
      <w:r>
        <w:rPr>
          <w:rFonts w:ascii="宋体" w:hAnsi="宋体" w:eastAsia="宋体" w:cs="宋体"/>
          <w:color w:val="auto"/>
          <w:spacing w:val="0"/>
          <w:w w:val="100"/>
          <w:position w:val="0"/>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pacing w:val="0"/>
          <w:w w:val="100"/>
          <w:position w:val="0"/>
          <w:sz w:val="24"/>
          <w:szCs w:val="24"/>
          <w:highlight w:val="none"/>
          <w:lang w:val="en-US" w:eastAsia="zh-CN"/>
        </w:rPr>
        <w:t>5</w:t>
      </w:r>
      <w:r>
        <w:rPr>
          <w:rFonts w:ascii="宋体" w:hAnsi="宋体" w:eastAsia="宋体" w:cs="宋体"/>
          <w:color w:val="auto"/>
          <w:spacing w:val="0"/>
          <w:w w:val="100"/>
          <w:position w:val="0"/>
          <w:sz w:val="24"/>
          <w:szCs w:val="24"/>
          <w:highlight w:val="none"/>
          <w:lang w:eastAsia="zh-CN"/>
        </w:rPr>
        <w:t>”，招标文件另有规定的从其规定）</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（适用于进口产品）</w:t>
      </w:r>
    </w:p>
    <w:p w14:paraId="1F7BED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5" w:leftChars="6" w:hanging="542" w:hangingChars="226"/>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 xml:space="preserve">0 </w:t>
      </w:r>
      <w:r>
        <w:rPr>
          <w:rFonts w:ascii="宋体" w:hAnsi="宋体" w:eastAsia="宋体" w:cs="宋体"/>
          <w:color w:val="auto"/>
          <w:spacing w:val="0"/>
          <w:w w:val="100"/>
          <w:position w:val="0"/>
          <w:sz w:val="24"/>
          <w:szCs w:val="24"/>
          <w:highlight w:val="none"/>
          <w:lang w:eastAsia="zh-CN"/>
        </w:rPr>
        <w:t>联合体协议</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（格式详见“第四章投标文件格式 7-</w:t>
      </w:r>
      <w:r>
        <w:rPr>
          <w:rFonts w:hint="eastAsia" w:ascii="宋体" w:hAnsi="宋体" w:eastAsia="宋体" w:cs="宋体"/>
          <w:color w:val="auto"/>
          <w:spacing w:val="0"/>
          <w:w w:val="100"/>
          <w:position w:val="0"/>
          <w:sz w:val="24"/>
          <w:szCs w:val="24"/>
          <w:highlight w:val="none"/>
          <w:lang w:val="en-US" w:eastAsia="zh-CN"/>
        </w:rPr>
        <w:t>6</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340C44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 w:leftChars="3"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1</w:t>
      </w:r>
      <w:r>
        <w:rPr>
          <w:rFonts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b w:val="0"/>
          <w:bCs/>
          <w:color w:val="auto"/>
          <w:spacing w:val="0"/>
          <w:w w:val="100"/>
          <w:position w:val="0"/>
          <w:sz w:val="24"/>
          <w:szCs w:val="24"/>
          <w:highlight w:val="none"/>
        </w:rPr>
        <w:t>本项目的特定资格证明材料</w:t>
      </w:r>
      <w:r>
        <w:rPr>
          <w:rFonts w:hint="eastAsia" w:ascii="宋体" w:hAnsi="宋体" w:eastAsia="宋体" w:cs="宋体"/>
          <w:b w:val="0"/>
          <w:bCs/>
          <w:color w:val="auto"/>
          <w:spacing w:val="0"/>
          <w:w w:val="100"/>
          <w:position w:val="0"/>
          <w:sz w:val="24"/>
          <w:szCs w:val="24"/>
          <w:highlight w:val="none"/>
          <w:lang w:eastAsia="zh-CN"/>
        </w:rPr>
        <w:t>。</w:t>
      </w:r>
    </w:p>
    <w:p w14:paraId="3BC1B35B">
      <w:pPr>
        <w:pageBreakBefore w:val="0"/>
        <w:widowControl w:val="0"/>
        <w:numPr>
          <w:ilvl w:val="0"/>
          <w:numId w:val="0"/>
        </w:numPr>
        <w:wordWrap/>
        <w:overflowPunct/>
        <w:topLinePunct w:val="0"/>
        <w:bidi w:val="0"/>
        <w:spacing w:before="78" w:line="360" w:lineRule="auto"/>
        <w:ind w:left="-363" w:leftChars="-173" w:firstLine="367" w:firstLineChars="153"/>
        <w:jc w:val="both"/>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16" w:name="bookmark19"/>
      <w:bookmarkEnd w:id="16"/>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p>
    <w:p w14:paraId="54F0479B">
      <w:pPr>
        <w:pageBreakBefore w:val="0"/>
        <w:widowControl w:val="0"/>
        <w:wordWrap/>
        <w:overflowPunct/>
        <w:topLinePunct w:val="0"/>
        <w:bidi w:val="0"/>
        <w:spacing w:before="184" w:line="220" w:lineRule="auto"/>
        <w:ind w:left="0" w:leftChars="0" w:firstLine="0" w:firstLineChars="0"/>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中小企业参加投标</w:t>
      </w:r>
    </w:p>
    <w:p w14:paraId="0D83B02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8.1.1 中小企业（含中型、小型、微型企业，下同）应当符合以下条件：</w:t>
      </w:r>
    </w:p>
    <w:p w14:paraId="237C46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1FE2D9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（2）货物由中小企业制造，即货物由中小企业生产且使用该中小企业商号或者注册商标；本项所称货物不包括使用大型企业注册商标的货物；</w:t>
      </w:r>
    </w:p>
    <w:p w14:paraId="57DE87C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（3）小型、微型企业提供中型企业制造的货物的，视同为中型企业；</w:t>
      </w:r>
    </w:p>
    <w:p w14:paraId="257ECF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（4）在货物采购项目中，投标人提供的货物既有中小企业制造货物，也有大型企业制造货物的，不享受中小企业扶持政策；</w:t>
      </w:r>
    </w:p>
    <w:p w14:paraId="7C309F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（5）以联合体形式参加政府采购活动，联合体各方均为中小企业的，联合体视同中小企业。其中，联合体各方均为小微企业的，联合体视同小微企业；（适用于联合体投标）</w:t>
      </w:r>
    </w:p>
    <w:p w14:paraId="622FFF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（6）组成联合体或者接受分包合同的中小企业与联合体内其他企业、分包</w:t>
      </w:r>
      <w:r>
        <w:rPr>
          <w:rFonts w:ascii="宋体" w:hAnsi="宋体" w:eastAsia="宋体" w:cs="宋体"/>
          <w:color w:val="auto"/>
          <w:spacing w:val="0"/>
          <w:w w:val="100"/>
          <w:position w:val="0"/>
          <w:sz w:val="24"/>
          <w:szCs w:val="24"/>
          <w:lang w:eastAsia="zh-CN"/>
        </w:rPr>
        <w:t>企业之</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rPr>
        <w:t>间不得存在直接控股、管理关系。</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09A919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20" w:leftChars="0" w:hanging="720" w:hangingChars="3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8.1.2 </w:t>
      </w:r>
      <w:r>
        <w:rPr>
          <w:rFonts w:hint="eastAsia" w:ascii="宋体" w:hAnsi="宋体" w:eastAsia="宋体" w:cs="宋体"/>
          <w:color w:val="auto"/>
          <w:spacing w:val="0"/>
          <w:w w:val="100"/>
          <w:position w:val="0"/>
          <w:sz w:val="24"/>
          <w:szCs w:val="24"/>
          <w:lang w:eastAsia="zh-CN"/>
        </w:rPr>
        <w:t>投标人</w:t>
      </w:r>
      <w:r>
        <w:rPr>
          <w:rFonts w:ascii="宋体" w:hAnsi="宋体" w:eastAsia="宋体" w:cs="宋体"/>
          <w:color w:val="auto"/>
          <w:spacing w:val="0"/>
          <w:w w:val="100"/>
          <w:position w:val="0"/>
          <w:sz w:val="24"/>
          <w:szCs w:val="24"/>
          <w:lang w:eastAsia="zh-CN"/>
        </w:rPr>
        <w:t>提供的货物为中小企业制造的, 投标时</w:t>
      </w:r>
      <w:r>
        <w:rPr>
          <w:rFonts w:hint="eastAsia" w:ascii="宋体" w:hAnsi="宋体" w:eastAsia="宋体" w:cs="宋体"/>
          <w:color w:val="auto"/>
          <w:spacing w:val="0"/>
          <w:w w:val="100"/>
          <w:position w:val="0"/>
          <w:sz w:val="24"/>
          <w:szCs w:val="24"/>
          <w:lang w:eastAsia="zh-CN"/>
        </w:rPr>
        <w:t>提供招标文件</w:t>
      </w:r>
      <w:r>
        <w:rPr>
          <w:rFonts w:hint="eastAsia" w:ascii="宋体" w:hAnsi="宋体" w:eastAsia="宋体" w:cs="宋体"/>
          <w:color w:val="auto"/>
          <w:spacing w:val="0"/>
          <w:w w:val="100"/>
          <w:position w:val="0"/>
          <w:sz w:val="24"/>
          <w:szCs w:val="24"/>
          <w:lang w:val="en-US" w:eastAsia="zh-CN"/>
        </w:rPr>
        <w:t>规定的</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中小企业声明</w:t>
      </w:r>
      <w:r>
        <w:rPr>
          <w:rFonts w:hint="eastAsia" w:ascii="宋体" w:hAnsi="宋体" w:eastAsia="宋体" w:cs="宋体"/>
          <w:color w:val="auto"/>
          <w:spacing w:val="0"/>
          <w:w w:val="100"/>
          <w:position w:val="0"/>
          <w:sz w:val="24"/>
          <w:szCs w:val="24"/>
          <w:lang w:eastAsia="zh-CN"/>
        </w:rPr>
        <w:t>函》</w:t>
      </w:r>
      <w:r>
        <w:rPr>
          <w:rFonts w:ascii="宋体" w:hAnsi="宋体" w:eastAsia="宋体" w:cs="宋体"/>
          <w:color w:val="auto"/>
          <w:spacing w:val="0"/>
          <w:w w:val="100"/>
          <w:position w:val="0"/>
          <w:sz w:val="24"/>
          <w:szCs w:val="24"/>
          <w:lang w:eastAsia="zh-CN"/>
        </w:rPr>
        <w:t>（格式详见“第四章投标文件格式 8-1 ”）</w:t>
      </w:r>
      <w:r>
        <w:rPr>
          <w:rFonts w:hint="eastAsia" w:ascii="宋体" w:hAnsi="宋体" w:eastAsia="宋体" w:cs="宋体"/>
          <w:color w:val="auto"/>
          <w:spacing w:val="0"/>
          <w:w w:val="100"/>
          <w:position w:val="0"/>
          <w:sz w:val="24"/>
          <w:szCs w:val="24"/>
          <w:lang w:eastAsia="zh-CN"/>
        </w:rPr>
        <w:t>，并对声明函的真实性负责，</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r>
        <w:rPr>
          <w:rFonts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eastAsia="zh-CN"/>
        </w:rPr>
        <w:t>投标人提供的《</w:t>
      </w:r>
      <w:r>
        <w:rPr>
          <w:rFonts w:hint="eastAsia" w:ascii="宋体" w:hAnsi="宋体" w:eastAsia="宋体" w:cs="宋体"/>
          <w:color w:val="auto"/>
          <w:spacing w:val="0"/>
          <w:w w:val="100"/>
          <w:position w:val="0"/>
          <w:sz w:val="24"/>
          <w:szCs w:val="24"/>
          <w:lang w:val="en-US" w:eastAsia="zh-CN"/>
        </w:rPr>
        <w:t>中小企业</w:t>
      </w:r>
      <w:r>
        <w:rPr>
          <w:rFonts w:hint="eastAsia" w:ascii="宋体" w:hAnsi="宋体" w:eastAsia="宋体" w:cs="宋体"/>
          <w:color w:val="auto"/>
          <w:spacing w:val="0"/>
          <w:w w:val="100"/>
          <w:position w:val="0"/>
          <w:sz w:val="24"/>
          <w:szCs w:val="24"/>
          <w:lang w:eastAsia="zh-CN"/>
        </w:rPr>
        <w:t>声明函》与事实不符的，依照《政府采购法》第七十七条第一款的规定追究法律责任。</w:t>
      </w:r>
    </w:p>
    <w:p w14:paraId="197006A0">
      <w:pPr>
        <w:pageBreakBefore w:val="0"/>
        <w:widowControl w:val="0"/>
        <w:wordWrap/>
        <w:overflowPunct/>
        <w:topLinePunct w:val="0"/>
        <w:bidi w:val="0"/>
        <w:spacing w:before="64" w:beforeAutospacing="0" w:line="220" w:lineRule="auto"/>
        <w:ind w:left="0" w:leftChars="0" w:firstLine="0" w:firstLineChars="0"/>
        <w:jc w:val="both"/>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监狱企业参加投标</w:t>
      </w:r>
    </w:p>
    <w:p w14:paraId="6C9BE1D0">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8.2.1 监狱企业应当符合以下条件</w:t>
      </w:r>
    </w:p>
    <w:p w14:paraId="6E7C896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18" w:leftChars="342" w:right="8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29E0D4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8.2.2 监狱企业参加投标须提供的证明材料</w:t>
      </w:r>
    </w:p>
    <w:p w14:paraId="13DC589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ind w:left="718" w:leftChars="342" w:right="79"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r>
        <w:rPr>
          <w:rFonts w:ascii="宋体" w:hAnsi="宋体" w:eastAsia="宋体" w:cs="宋体"/>
          <w:color w:val="auto"/>
          <w:spacing w:val="0"/>
          <w:w w:val="100"/>
          <w:position w:val="0"/>
          <w:sz w:val="24"/>
          <w:szCs w:val="24"/>
          <w:lang w:eastAsia="zh-CN"/>
        </w:rPr>
        <w:t>。</w:t>
      </w:r>
    </w:p>
    <w:p w14:paraId="2BD72795">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残疾人福利性单位参加投标</w:t>
      </w:r>
    </w:p>
    <w:p w14:paraId="056A3A3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8.3.1 享受政府采购支持政策的残疾人福利性单位应当同时满足以下条件：</w:t>
      </w:r>
    </w:p>
    <w:p w14:paraId="684A9AD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（1）安置的残疾人占本单位在职职工人数的比例不低于 25%（含 25%），并且安置的残疾人人数不少于 10 人（含 10 人）；</w:t>
      </w:r>
    </w:p>
    <w:p w14:paraId="6A8F210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（2）依法与安置的每位残疾人签订了一年以上（含一年）的劳动合同或服务协议；</w:t>
      </w:r>
    </w:p>
    <w:p w14:paraId="414065B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（3）为安置的每位残疾人按月足额缴纳了基本养老保险、基本医疗保险、失业保险</w:t>
      </w:r>
      <w:r>
        <w:rPr>
          <w:rFonts w:hint="eastAsia" w:ascii="宋体" w:hAnsi="宋体" w:eastAsia="宋体" w:cs="宋体"/>
          <w:color w:val="auto"/>
          <w:spacing w:val="0"/>
          <w:w w:val="100"/>
          <w:position w:val="0"/>
          <w:sz w:val="24"/>
          <w:szCs w:val="24"/>
          <w:lang w:eastAsia="zh-CN"/>
        </w:rPr>
        <w:t>、工伤保险和生育保险等社会保险费；</w:t>
      </w:r>
    </w:p>
    <w:p w14:paraId="2494887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（4）通过银行等金融机构向安置的每位残疾人，按月支付了不低于单位所在区县</w:t>
      </w:r>
      <w:r>
        <w:rPr>
          <w:rFonts w:hint="eastAsia" w:ascii="宋体" w:hAnsi="宋体" w:eastAsia="宋体" w:cs="宋体"/>
          <w:color w:val="auto"/>
          <w:spacing w:val="0"/>
          <w:w w:val="100"/>
          <w:position w:val="0"/>
          <w:sz w:val="24"/>
          <w:szCs w:val="24"/>
          <w:lang w:val="en-US" w:eastAsia="zh-CN"/>
        </w:rPr>
        <w:t>适</w:t>
      </w:r>
      <w:r>
        <w:rPr>
          <w:rFonts w:hint="eastAsia" w:ascii="宋体" w:hAnsi="宋体" w:eastAsia="宋体" w:cs="宋体"/>
          <w:color w:val="auto"/>
          <w:spacing w:val="0"/>
          <w:w w:val="100"/>
          <w:position w:val="0"/>
          <w:sz w:val="24"/>
          <w:szCs w:val="24"/>
          <w:lang w:eastAsia="zh-CN"/>
        </w:rPr>
        <w:t>用的经省级人民政府批准的月最低工资标准的工资；</w:t>
      </w:r>
    </w:p>
    <w:p w14:paraId="09BAF4C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w w:val="100"/>
          <w:position w:val="0"/>
          <w:sz w:val="24"/>
          <w:szCs w:val="24"/>
          <w:lang w:val="en-US" w:eastAsia="zh-CN"/>
        </w:rPr>
        <w:t>物）。</w:t>
      </w:r>
    </w:p>
    <w:p w14:paraId="2868734C">
      <w:pPr>
        <w:keepNext w:val="0"/>
        <w:keepLines w:val="0"/>
        <w:pageBreakBefore w:val="0"/>
        <w:widowControl w:val="0"/>
        <w:kinsoku w:val="0"/>
        <w:wordWrap/>
        <w:overflowPunct/>
        <w:topLinePunct w:val="0"/>
        <w:autoSpaceDE w:val="0"/>
        <w:autoSpaceDN w:val="0"/>
        <w:bidi w:val="0"/>
        <w:adjustRightInd w:val="0"/>
        <w:snapToGrid w:val="0"/>
        <w:spacing w:after="0" w:afterLines="19" w:afterAutospacing="0" w:line="360" w:lineRule="auto"/>
        <w:ind w:left="585" w:leftChars="0" w:hanging="585" w:hangingChars="244"/>
        <w:jc w:val="both"/>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8.3.2 前款所称残疾人是指法定劳动年龄内，持有《中华人民共和国残疾人证》或者《</w:t>
      </w:r>
      <w:r>
        <w:rPr>
          <w:rFonts w:hint="eastAsia" w:ascii="宋体" w:hAnsi="宋体" w:eastAsia="宋体" w:cs="宋体"/>
          <w:color w:val="auto"/>
          <w:spacing w:val="0"/>
          <w:w w:val="100"/>
          <w:position w:val="0"/>
          <w:sz w:val="24"/>
          <w:szCs w:val="24"/>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60B9DC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8.3.3 残疾人福利性单位参加投标须提供的证明材料：</w:t>
      </w:r>
    </w:p>
    <w:p w14:paraId="0B470EA7">
      <w:pPr>
        <w:keepNext w:val="0"/>
        <w:keepLines w:val="0"/>
        <w:pageBreakBefore w:val="0"/>
        <w:widowControl w:val="0"/>
        <w:kinsoku w:val="0"/>
        <w:wordWrap/>
        <w:overflowPunct/>
        <w:topLinePunct w:val="0"/>
        <w:autoSpaceDE w:val="0"/>
        <w:autoSpaceDN w:val="0"/>
        <w:bidi w:val="0"/>
        <w:adjustRightInd w:val="0"/>
        <w:snapToGrid w:val="0"/>
        <w:spacing w:line="360" w:lineRule="auto"/>
        <w:ind w:left="597" w:leftChars="227" w:right="105" w:hanging="120" w:hangingChars="5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pacing w:val="0"/>
          <w:w w:val="100"/>
          <w:position w:val="0"/>
          <w:sz w:val="24"/>
          <w:szCs w:val="24"/>
          <w:lang w:val="en-US" w:eastAsia="zh-CN"/>
        </w:rPr>
        <w:t>责，未提供</w:t>
      </w:r>
      <w:r>
        <w:rPr>
          <w:rFonts w:hint="eastAsia" w:ascii="宋体" w:hAnsi="宋体" w:eastAsia="宋体" w:cs="宋体"/>
          <w:color w:val="auto"/>
          <w:spacing w:val="0"/>
          <w:w w:val="100"/>
          <w:position w:val="0"/>
          <w:sz w:val="24"/>
          <w:szCs w:val="24"/>
          <w:lang w:eastAsia="zh-CN"/>
        </w:rPr>
        <w:t>不予享受预留份额、评审中价格扣除等政府采购促进中小企业发展的政府采购政策</w:t>
      </w:r>
      <w:r>
        <w:rPr>
          <w:rFonts w:hint="eastAsia" w:ascii="宋体" w:hAnsi="宋体" w:eastAsia="宋体" w:cs="宋体"/>
          <w:color w:val="auto"/>
          <w:spacing w:val="0"/>
          <w:w w:val="100"/>
          <w:position w:val="0"/>
          <w:sz w:val="24"/>
          <w:szCs w:val="24"/>
          <w:lang w:val="en-US" w:eastAsia="zh-CN"/>
        </w:rPr>
        <w:t>；</w:t>
      </w:r>
    </w:p>
    <w:p w14:paraId="0395BC9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97" w:leftChars="227" w:hanging="120" w:hangingChars="50"/>
        <w:jc w:val="left"/>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（2）投标人提供的《残疾人福利性单位声明函》与事实不符的，依照《政府采购</w:t>
      </w:r>
      <w:bookmarkStart w:id="17" w:name="bookmark18"/>
      <w:bookmarkEnd w:id="17"/>
      <w:bookmarkStart w:id="18" w:name="bookmark26"/>
      <w:bookmarkEnd w:id="18"/>
      <w:r>
        <w:rPr>
          <w:rFonts w:hint="eastAsia" w:ascii="宋体" w:hAnsi="宋体" w:eastAsia="宋体" w:cs="宋体"/>
          <w:color w:val="auto"/>
          <w:spacing w:val="0"/>
          <w:w w:val="100"/>
          <w:position w:val="0"/>
          <w:sz w:val="24"/>
          <w:szCs w:val="24"/>
          <w:lang w:val="en-US" w:eastAsia="zh-CN"/>
        </w:rPr>
        <w:t>法》第七十七条第一款的规定追究法律责任。</w:t>
      </w:r>
    </w:p>
    <w:p w14:paraId="2C1A73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 w:leftChars="22" w:firstLine="0" w:firstLineChars="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1E6FF3B0">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B3C0AF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43F1FA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ascii="宋体" w:hAnsi="宋体" w:eastAsia="宋体" w:cs="宋体"/>
          <w:color w:val="auto"/>
          <w:spacing w:val="0"/>
          <w:position w:val="0"/>
          <w:sz w:val="24"/>
          <w:szCs w:val="24"/>
          <w:lang w:eastAsia="zh-CN"/>
        </w:rPr>
        <w:t>监狱企业视同小型、微型企业，享受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630CF7A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ascii="宋体" w:hAnsi="宋体" w:eastAsia="宋体" w:cs="宋体"/>
          <w:color w:val="auto"/>
          <w:spacing w:val="0"/>
          <w:position w:val="0"/>
          <w:sz w:val="24"/>
          <w:szCs w:val="24"/>
          <w:lang w:eastAsia="zh-CN"/>
        </w:rPr>
        <w:t>残疾人福利性单位视同小型、微型企业，享受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等政府促进中小企业发展的政府采购政策。福利性单位属于小型、微型企业的，不重复享受政策。</w:t>
      </w:r>
    </w:p>
    <w:p w14:paraId="6FBFB02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1048F7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5C7A8D29">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590" w:leftChars="0" w:firstLine="0" w:firstLineChars="0"/>
        <w:jc w:val="both"/>
        <w:textAlignment w:val="baseline"/>
        <w:rPr>
          <w:rFonts w:hint="eastAsia"/>
          <w:spacing w:val="0"/>
          <w:w w:val="100"/>
          <w:position w:val="0"/>
          <w:lang w:val="en-US" w:eastAsia="zh-CN"/>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48EE4643">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节能产品、环境标志产品参加投标</w:t>
      </w:r>
    </w:p>
    <w:p w14:paraId="7348497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.1 </w:t>
      </w:r>
      <w:r>
        <w:rPr>
          <w:rFonts w:hint="eastAsia" w:ascii="宋体" w:hAnsi="宋体" w:eastAsia="宋体" w:cs="宋体"/>
          <w:color w:val="auto"/>
          <w:spacing w:val="0"/>
          <w:w w:val="100"/>
          <w:position w:val="0"/>
          <w:sz w:val="24"/>
          <w:szCs w:val="24"/>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60D954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7FE86F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4" w:leftChars="0" w:right="105" w:hanging="624" w:hangingChars="26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彩色扫描件，否则投标无效。</w:t>
      </w:r>
    </w:p>
    <w:p w14:paraId="71B5DB78">
      <w:pPr>
        <w:keepNext w:val="0"/>
        <w:keepLines w:val="0"/>
        <w:pageBreakBefore w:val="0"/>
        <w:widowControl w:val="0"/>
        <w:kinsoku/>
        <w:wordWrap/>
        <w:overflowPunct/>
        <w:topLinePunct w:val="0"/>
        <w:autoSpaceDE w:val="0"/>
        <w:autoSpaceDN w:val="0"/>
        <w:bidi w:val="0"/>
        <w:adjustRightInd w:val="0"/>
        <w:snapToGrid w:val="0"/>
        <w:spacing w:before="47" w:beforeAutospacing="0" w:afterAutospacing="0" w:line="360" w:lineRule="auto"/>
        <w:ind w:left="631" w:leftChars="0" w:right="108" w:hanging="631" w:hangingChars="263"/>
        <w:jc w:val="both"/>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pacing w:val="0"/>
          <w:w w:val="100"/>
          <w:position w:val="0"/>
          <w:sz w:val="24"/>
          <w:szCs w:val="24"/>
          <w:lang w:val="en-US" w:eastAsia="zh-CN"/>
        </w:rPr>
        <w:t>。</w:t>
      </w:r>
    </w:p>
    <w:p w14:paraId="494923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 招标文件对节能产品、环境标志产品另有规定的从其规定。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default" w:ascii="宋体" w:hAnsi="宋体" w:eastAsia="宋体" w:cs="宋体"/>
          <w:color w:val="auto"/>
          <w:spacing w:val="0"/>
          <w:w w:val="100"/>
          <w:position w:val="0"/>
          <w:sz w:val="24"/>
          <w:szCs w:val="24"/>
          <w:lang w:val="en-US" w:eastAsia="zh-CN"/>
        </w:rPr>
      </w:pPr>
      <w:r>
        <w:rPr>
          <w:rFonts w:hint="default" w:ascii="宋体" w:hAnsi="宋体" w:eastAsia="宋体" w:cs="宋体"/>
          <w:color w:val="auto"/>
          <w:spacing w:val="0"/>
          <w:w w:val="100"/>
          <w:position w:val="0"/>
          <w:sz w:val="24"/>
          <w:szCs w:val="24"/>
          <w:lang w:val="en-US" w:eastAsia="zh-CN"/>
        </w:rPr>
        <w:t>8.6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本国产品参加投标</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default"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①为确保产品在运输或者储存期间保持某种状态而进行的操作；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eastAsia="zh-CN"/>
        </w:rPr>
        <w:t>②为产品运输或者销售进行的包装或者展示；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③</w:t>
      </w:r>
      <w:r>
        <w:rPr>
          <w:rFonts w:hint="eastAsia"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④</w:t>
      </w:r>
      <w:r>
        <w:rPr>
          <w:rFonts w:hint="eastAsia"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⑤</w:t>
      </w:r>
      <w:r>
        <w:rPr>
          <w:rFonts w:hint="eastAsia" w:ascii="宋体" w:hAnsi="宋体" w:eastAsia="宋体" w:cs="宋体"/>
          <w:i w:val="0"/>
          <w:iCs w:val="0"/>
          <w:caps w:val="0"/>
          <w:color w:val="auto"/>
          <w:spacing w:val="0"/>
          <w:sz w:val="24"/>
          <w:szCs w:val="24"/>
          <w:shd w:val="clear" w:fill="FFFFFF"/>
          <w:vertAlign w:val="baseline"/>
          <w:lang w:eastAsia="zh-CN"/>
        </w:rPr>
        <w:t>其他不属于属性改变的情形。</w:t>
      </w:r>
    </w:p>
    <w:p w14:paraId="7F0489CB">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 xml:space="preserve">.6.1.2 </w:t>
      </w:r>
      <w:r>
        <w:rPr>
          <w:rFonts w:hint="default"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8.6.1.3 </w:t>
      </w:r>
      <w:r>
        <w:rPr>
          <w:rFonts w:hint="default"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default" w:ascii="宋体" w:hAnsi="宋体" w:eastAsia="宋体" w:cs="宋体"/>
          <w:i w:val="0"/>
          <w:iCs w:val="0"/>
          <w:caps w:val="0"/>
          <w:color w:val="auto"/>
          <w:spacing w:val="0"/>
          <w:sz w:val="24"/>
          <w:szCs w:val="24"/>
          <w:shd w:val="clear" w:fill="FFFFFF"/>
          <w:vertAlign w:val="baseline"/>
          <w:lang w:val="en-US" w:eastAsia="zh-CN"/>
        </w:rPr>
        <w:t>待</w:t>
      </w:r>
      <w:r>
        <w:rPr>
          <w:rFonts w:hint="default"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default"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default"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参加投标享受的政策</w:t>
      </w:r>
      <w:r>
        <w:rPr>
          <w:rFonts w:hint="default"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default"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default"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本国产品参加投标时提供的</w:t>
      </w:r>
      <w:r>
        <w:rPr>
          <w:rFonts w:hint="default"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default"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default" w:ascii="宋体" w:hAnsi="宋体" w:eastAsia="宋体" w:cs="宋体"/>
          <w:i w:val="0"/>
          <w:iCs w:val="0"/>
          <w:caps w:val="0"/>
          <w:color w:val="auto"/>
          <w:spacing w:val="0"/>
          <w:sz w:val="24"/>
          <w:szCs w:val="24"/>
          <w:shd w:val="clear" w:fill="FFFFFF"/>
          <w:vertAlign w:val="baseline"/>
          <w:lang w:eastAsia="zh-CN"/>
        </w:rPr>
        <w:t>的,投标时提供招标文件规定的《关于符合本国产品标准的声明函》（</w:t>
      </w:r>
      <w:r>
        <w:rPr>
          <w:rFonts w:ascii="宋体" w:hAnsi="宋体" w:eastAsia="宋体" w:cs="宋体"/>
          <w:color w:val="auto"/>
          <w:spacing w:val="0"/>
          <w:w w:val="100"/>
          <w:position w:val="0"/>
          <w:sz w:val="24"/>
          <w:szCs w:val="24"/>
          <w:lang w:eastAsia="zh-CN"/>
        </w:rPr>
        <w:t>格式详见“第四章投标文件格式 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 ”</w:t>
      </w:r>
      <w:r>
        <w:rPr>
          <w:rFonts w:hint="default"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default"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3E3B2DD6">
      <w:pPr>
        <w:widowControl w:val="0"/>
        <w:pBdr>
          <w:top w:val="none" w:color="auto" w:sz="0" w:space="0"/>
          <w:left w:val="none" w:color="auto" w:sz="0" w:space="0"/>
          <w:right w:val="none" w:color="auto" w:sz="0" w:space="0"/>
        </w:pBdr>
        <w:shd w:val="clear" w:fill="FFFFFF"/>
        <w:spacing w:before="24" w:after="24" w:line="360" w:lineRule="auto"/>
        <w:ind w:left="420" w:hanging="420" w:hangingChars="175"/>
        <w:jc w:val="both"/>
        <w:rPr>
          <w:rFonts w:hint="default" w:ascii="宋体" w:hAnsi="宋体" w:eastAsia="宋体" w:cs="宋体"/>
          <w:color w:val="auto"/>
          <w:sz w:val="24"/>
          <w:szCs w:val="24"/>
          <w:lang w:val="en-US" w:eastAsia="zh-CN"/>
        </w:rPr>
      </w:pPr>
      <w:r>
        <w:rPr>
          <w:rFonts w:hint="eastAsia" w:ascii="宋体" w:hAnsi="宋体" w:eastAsia="宋体" w:cs="宋体"/>
          <w:b w:val="0"/>
          <w:bCs w:val="0"/>
          <w:i w:val="0"/>
          <w:iCs w:val="0"/>
          <w:caps w:val="0"/>
          <w:color w:val="auto"/>
          <w:spacing w:val="0"/>
          <w:sz w:val="24"/>
          <w:szCs w:val="24"/>
          <w:shd w:val="clear"/>
          <w:vertAlign w:val="baseline"/>
          <w:lang w:eastAsia="zh-CN"/>
        </w:rPr>
        <w:t>8</w:t>
      </w:r>
      <w:r>
        <w:rPr>
          <w:rFonts w:hint="eastAsia" w:ascii="宋体" w:hAnsi="宋体" w:eastAsia="宋体" w:cs="宋体"/>
          <w:b w:val="0"/>
          <w:bCs w:val="0"/>
          <w:i w:val="0"/>
          <w:iCs w:val="0"/>
          <w:caps w:val="0"/>
          <w:color w:val="auto"/>
          <w:spacing w:val="0"/>
          <w:sz w:val="24"/>
          <w:szCs w:val="24"/>
          <w:shd w:val="clear"/>
          <w:vertAlign w:val="baseline"/>
          <w:lang w:val="en-US" w:eastAsia="zh-CN"/>
        </w:rPr>
        <w:t>.6.4</w:t>
      </w:r>
      <w:r>
        <w:rPr>
          <w:rStyle w:val="16"/>
          <w:rFonts w:hint="default" w:ascii="宋体" w:hAnsi="宋体" w:eastAsia="宋体" w:cs="宋体"/>
          <w:b w:val="0"/>
          <w:bCs w:val="0"/>
          <w:i w:val="0"/>
          <w:iCs w:val="0"/>
          <w:caps w:val="0"/>
          <w:color w:val="auto"/>
          <w:spacing w:val="0"/>
          <w:sz w:val="24"/>
          <w:szCs w:val="24"/>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shd w:val="clear"/>
          <w:vertAlign w:val="baseline"/>
          <w:lang w:eastAsia="zh-CN"/>
        </w:rPr>
        <w:t>：</w:t>
      </w:r>
      <w:r>
        <w:rPr>
          <w:rFonts w:hint="default" w:ascii="宋体" w:hAnsi="宋体" w:eastAsia="宋体" w:cs="宋体"/>
          <w:i w:val="0"/>
          <w:iCs w:val="0"/>
          <w:caps w:val="0"/>
          <w:color w:val="auto"/>
          <w:spacing w:val="0"/>
          <w:sz w:val="24"/>
          <w:szCs w:val="24"/>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32A39EC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bookmarkStart w:id="19" w:name="bookmark20"/>
      <w:bookmarkEnd w:id="19"/>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采购需求标准</w:t>
      </w:r>
    </w:p>
    <w:p w14:paraId="20BFC8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9.1 商品包装、快递包装政府采购需求标准（试行）</w:t>
      </w:r>
    </w:p>
    <w:p w14:paraId="368A38A9">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9" w:leftChars="228"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5B6973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9.2 绿色数据中心政府采购需求标准（试行）</w:t>
      </w:r>
    </w:p>
    <w:p w14:paraId="257DD542">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7" w:leftChars="227" w:firstLine="0" w:firstLineChars="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18005B75">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leftChars="19" w:firstLine="0" w:firstLineChars="0"/>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10.招标文件的修改</w:t>
      </w:r>
    </w:p>
    <w:p w14:paraId="4102BC77">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ind w:left="520" w:leftChars="19" w:hanging="480" w:hanging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strike w:val="0"/>
          <w:dstrike w:val="0"/>
          <w:color w:val="auto"/>
          <w:spacing w:val="0"/>
          <w:w w:val="100"/>
          <w:position w:val="0"/>
          <w:sz w:val="24"/>
          <w:szCs w:val="24"/>
          <w:lang w:val="en-US" w:eastAsia="zh-CN"/>
        </w:rPr>
        <w:t>原公告发布媒体</w:t>
      </w:r>
      <w:r>
        <w:rPr>
          <w:rFonts w:ascii="宋体" w:hAnsi="宋体" w:eastAsia="宋体" w:cs="宋体"/>
          <w:color w:val="auto"/>
          <w:spacing w:val="0"/>
          <w:w w:val="100"/>
          <w:position w:val="0"/>
          <w:sz w:val="24"/>
          <w:szCs w:val="24"/>
          <w:lang w:eastAsia="zh-CN"/>
        </w:rPr>
        <w:t>上发布更正公告，上传答疑澄清文件。不足 15 日的</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采购代理机构应当顺延提交投标文件的截止时间。</w:t>
      </w:r>
    </w:p>
    <w:p w14:paraId="2AA883D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598" w:leftChars="13" w:right="42" w:hanging="571" w:hangingChars="23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10.2 已下载招标文件的投标人必须在江西省公共资源交易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上下载答疑澄清文件。投标人因未下载答疑澄清文件、由此可能引起的投标文件递交失败、解密失败、内容缺失等相关后果由投标人自行承担。</w:t>
      </w:r>
    </w:p>
    <w:p w14:paraId="2644A36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8" w:leftChars="20" w:hanging="556" w:hangingChars="23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10.3 当招标文件和澄清文件在同一内容的表述上不一致时，以最后发出的文件为准。</w:t>
      </w:r>
    </w:p>
    <w:p w14:paraId="0E2364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color w:val="auto"/>
          <w:spacing w:val="0"/>
          <w:w w:val="100"/>
          <w:position w:val="0"/>
          <w:lang w:eastAsia="zh-CN"/>
        </w:rPr>
      </w:pPr>
      <w:r>
        <w:rPr>
          <w:rFonts w:ascii="宋体" w:hAnsi="宋体" w:eastAsia="宋体" w:cs="宋体"/>
          <w:color w:val="auto"/>
          <w:spacing w:val="0"/>
          <w:w w:val="100"/>
          <w:position w:val="0"/>
          <w:sz w:val="24"/>
          <w:szCs w:val="24"/>
          <w:lang w:eastAsia="zh-CN"/>
        </w:rPr>
        <w:t>10.4 更正或者修改的内容是招标文件的组成部分，并对投标人具有约束力。</w:t>
      </w:r>
    </w:p>
    <w:p w14:paraId="7013DEC4">
      <w:pPr>
        <w:keepNext w:val="0"/>
        <w:keepLines w:val="0"/>
        <w:pageBreakBefore w:val="0"/>
        <w:widowControl w:val="0"/>
        <w:kinsoku w:val="0"/>
        <w:wordWrap/>
        <w:overflowPunct/>
        <w:topLinePunct w:val="0"/>
        <w:autoSpaceDE w:val="0"/>
        <w:autoSpaceDN w:val="0"/>
        <w:bidi w:val="0"/>
        <w:adjustRightInd w:val="0"/>
        <w:snapToGrid w:val="0"/>
        <w:spacing w:before="288" w:beforeAutospacing="0" w:after="0" w:afterLines="75" w:afterAutospacing="0" w:line="360" w:lineRule="auto"/>
        <w:jc w:val="center"/>
        <w:textAlignment w:val="baseline"/>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标</w:t>
      </w:r>
    </w:p>
    <w:p w14:paraId="62600FA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11.投标文件的编制</w:t>
      </w:r>
    </w:p>
    <w:p w14:paraId="298877D9">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649" w:leftChars="28" w:right="42" w:hanging="590" w:hangingChars="246"/>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11.1 投标人应当按照招标文件的要求编制投标文件。投标文件应当对招标文件提出的要求和条件做出明确响应。</w:t>
      </w:r>
    </w:p>
    <w:p w14:paraId="3D52972E">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649" w:leftChars="28" w:right="42" w:hanging="590" w:hangingChars="246"/>
        <w:jc w:val="both"/>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rPr>
        <w:t>11.2 招标文件中注明不可以采购进口产品的（见“第一章 投标邀请 ”），不允许提供进口产品参与采购活动。提供进口产品参与采购活动的，</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被视为投标无效。</w:t>
      </w:r>
    </w:p>
    <w:p w14:paraId="54DE19A3">
      <w:pPr>
        <w:pageBreakBefore w:val="0"/>
        <w:widowControl w:val="0"/>
        <w:wordWrap/>
        <w:overflowPunct/>
        <w:topLinePunct w:val="0"/>
        <w:bidi w:val="0"/>
        <w:spacing w:before="0" w:beforeLines="50" w:beforeAutospacing="0" w:afterAutospacing="0" w:line="219" w:lineRule="auto"/>
        <w:ind w:left="0" w:leftChars="0" w:firstLine="60" w:firstLineChars="25"/>
        <w:jc w:val="both"/>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12.投标文件计量单位</w:t>
      </w:r>
    </w:p>
    <w:p w14:paraId="12A4F430">
      <w:pPr>
        <w:keepNext w:val="0"/>
        <w:keepLines w:val="0"/>
        <w:pageBreakBefore w:val="0"/>
        <w:widowControl w:val="0"/>
        <w:kinsoku w:val="0"/>
        <w:wordWrap/>
        <w:overflowPunct/>
        <w:topLinePunct w:val="0"/>
        <w:autoSpaceDE w:val="0"/>
        <w:autoSpaceDN w:val="0"/>
        <w:bidi w:val="0"/>
        <w:adjustRightInd w:val="0"/>
        <w:snapToGrid w:val="0"/>
        <w:spacing w:before="287" w:beforeAutospacing="0" w:afterAutospacing="0" w:line="360" w:lineRule="auto"/>
        <w:ind w:left="690" w:leftChars="28" w:hanging="631" w:hangingChars="263"/>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12.1 投标文件中所使用的计量单位, 除招标文件中有特殊要求外，均应采用国家法定</w:t>
      </w:r>
      <w:r>
        <w:rPr>
          <w:rFonts w:hint="eastAsia" w:ascii="宋体" w:hAnsi="宋体" w:eastAsia="宋体" w:cs="宋体"/>
          <w:color w:val="auto"/>
          <w:spacing w:val="0"/>
          <w:w w:val="100"/>
          <w:position w:val="0"/>
          <w:sz w:val="24"/>
          <w:szCs w:val="24"/>
          <w:lang w:eastAsia="zh-CN"/>
        </w:rPr>
        <w:t>计量单位。</w:t>
      </w:r>
    </w:p>
    <w:p w14:paraId="7CF8575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19" w:leftChars="28" w:hanging="360" w:hangingChars="15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推荐资格的认定</w:t>
      </w:r>
    </w:p>
    <w:p w14:paraId="47DF7DF3">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66" w:leftChars="28" w:hanging="607" w:hangingChars="253"/>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183F1A39">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712" w:leftChars="0" w:hanging="653"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6110AC1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13.3 非单一产品采购项目，多家投标人提供的核心产品品牌相同的，依据招标文件规定的评分办法，按13.1 或13.2 条规定处理。核心产品见“投标人须知前附表 ”。</w:t>
      </w:r>
    </w:p>
    <w:p w14:paraId="467188F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6"/>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14.投标文件的构成</w:t>
      </w:r>
    </w:p>
    <w:p w14:paraId="584F642B">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14.1 投标文件应由下列部分构成。（格式详见“第四章 投标文件格式 ”）</w:t>
      </w:r>
    </w:p>
    <w:p w14:paraId="24CE1AA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eastAsia="zh-CN"/>
        </w:rPr>
        <w:t>1）投标书</w:t>
      </w:r>
    </w:p>
    <w:p w14:paraId="70FE25B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（2）开标一览表</w:t>
      </w:r>
    </w:p>
    <w:p w14:paraId="031B20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（3）分项报价表</w:t>
      </w:r>
    </w:p>
    <w:p w14:paraId="169C9F0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（4）开标一览明细表</w:t>
      </w:r>
    </w:p>
    <w:p w14:paraId="673E825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（5）技术需求响应/偏离表</w:t>
      </w:r>
    </w:p>
    <w:p w14:paraId="7C07C7A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（6）商务条件响应/偏离表</w:t>
      </w:r>
    </w:p>
    <w:p w14:paraId="51B4151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（7）投标人应当提交的资格、资信证明文件</w:t>
      </w:r>
    </w:p>
    <w:p w14:paraId="5AABFD87">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（8）为落实政府采购政策投标人须提供的证明材料</w:t>
      </w:r>
    </w:p>
    <w:p w14:paraId="425194C0">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（9）技术文件</w:t>
      </w:r>
    </w:p>
    <w:p w14:paraId="4CFF9F36">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（10）其他资料</w:t>
      </w:r>
    </w:p>
    <w:p w14:paraId="7D4D0E25">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14.2 投标人应编写投标文件目录及页码。</w:t>
      </w:r>
    </w:p>
    <w:p w14:paraId="12212CAC">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15.投标报价</w:t>
      </w:r>
    </w:p>
    <w:p w14:paraId="3E27BC3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0C3459A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271A00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9" w:leftChars="0" w:right="61" w:hanging="630" w:firstLineChars="0"/>
        <w:jc w:val="both"/>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15.3 投标总价中如缺漏招标文件所要求的内容，投标人中标后须提供，且中标价以投标报价为准。若投标人不同意，</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6A4A2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15.4 投标人所报的投标价在合同执行过程中是固定不变的</w:t>
      </w:r>
      <w:r>
        <w:rPr>
          <w:rFonts w:hint="eastAsia" w:ascii="宋体" w:hAnsi="宋体" w:eastAsia="宋体" w:cs="宋体"/>
          <w:color w:val="auto"/>
          <w:spacing w:val="0"/>
          <w:w w:val="100"/>
          <w:position w:val="0"/>
          <w:sz w:val="24"/>
          <w:szCs w:val="24"/>
          <w:lang w:val="en-US" w:eastAsia="zh-CN"/>
        </w:rPr>
        <w:t>,</w:t>
      </w:r>
      <w:r>
        <w:rPr>
          <w:rFonts w:ascii="宋体" w:hAnsi="宋体" w:eastAsia="宋体" w:cs="宋体"/>
          <w:color w:val="auto"/>
          <w:spacing w:val="0"/>
          <w:w w:val="100"/>
          <w:position w:val="0"/>
          <w:sz w:val="24"/>
          <w:szCs w:val="24"/>
          <w:lang w:eastAsia="zh-CN"/>
        </w:rPr>
        <w:t>不得以任何理由予以变更。投标人应对所有招标内容进行投标，且只提供最优方案一套，投标人提交任何包含价格调整要求的投标将按非实质性响应投标，</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75E1D3B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15.5 投标人如需用外汇购入某些投标货物，须折合人民币（包含进口环节税）计入总报价中。</w:t>
      </w:r>
    </w:p>
    <w:p w14:paraId="6ED358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 xml:space="preserve">15.6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最低报价不能作为中标的保证。</w:t>
      </w:r>
    </w:p>
    <w:p w14:paraId="69D016E0">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ascii="宋体" w:hAnsi="宋体" w:eastAsia="宋体" w:cs="宋体"/>
          <w:color w:val="auto"/>
          <w:spacing w:val="0"/>
          <w:w w:val="100"/>
          <w:position w:val="0"/>
          <w:sz w:val="24"/>
          <w:szCs w:val="24"/>
          <w:lang w:eastAsia="zh-CN"/>
        </w:rPr>
      </w:pPr>
      <w:bookmarkStart w:id="20" w:name="bookmark29"/>
      <w:bookmarkEnd w:id="20"/>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16.投标保证金</w:t>
      </w:r>
    </w:p>
    <w:p w14:paraId="50FF9CE6">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2" w:hanging="590" w:hangingChars="246"/>
        <w:jc w:val="both"/>
        <w:textAlignment w:val="baseline"/>
        <w:rPr>
          <w:rFonts w:hint="eastAsia"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16.</w:t>
      </w:r>
      <w:r>
        <w:rPr>
          <w:rFonts w:hint="eastAsia" w:ascii="宋体" w:hAnsi="宋体" w:eastAsia="宋体" w:cs="宋体"/>
          <w:color w:val="auto"/>
          <w:spacing w:val="0"/>
          <w:w w:val="100"/>
          <w:position w:val="0"/>
          <w:sz w:val="24"/>
          <w:szCs w:val="24"/>
          <w:lang w:val="en-US" w:eastAsia="zh-CN"/>
        </w:rPr>
        <w:t xml:space="preserve">1 </w:t>
      </w:r>
      <w:r>
        <w:rPr>
          <w:rFonts w:hint="eastAsia" w:ascii="宋体" w:hAnsi="宋体" w:eastAsia="宋体" w:cs="宋体"/>
          <w:color w:val="auto"/>
          <w:spacing w:val="0"/>
          <w:w w:val="100"/>
          <w:position w:val="0"/>
          <w:sz w:val="24"/>
          <w:szCs w:val="24"/>
          <w:lang w:eastAsia="zh-CN"/>
        </w:rPr>
        <w:t>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1F3F4E4C">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16.2 任何未按“投标人须知第16.1 条 ”要求提交投标保证金的投标文件，投标无效。</w:t>
      </w:r>
    </w:p>
    <w:p w14:paraId="68D2E51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16.3 自中标通知书发出之日起5个工作日内退还未中标人的投标保证金，自采购合同签订之日起5个工作日内退还中标人的投标保证金。</w:t>
      </w:r>
    </w:p>
    <w:p w14:paraId="03D3D34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16.4 投标人在投标截止时间前撤回已提交的投标文件的，采购代理机构应当自投标截止之日起5个工作日内，退还已收取的投标保证金，但因投标人自身原因导致无法及时退还的除外。</w:t>
      </w:r>
    </w:p>
    <w:p w14:paraId="30D2032E">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16.5 下列任何情况发生时，投标保证金不予退</w:t>
      </w:r>
      <w:r>
        <w:rPr>
          <w:rFonts w:hint="eastAsia" w:ascii="宋体" w:hAnsi="宋体" w:eastAsia="宋体" w:cs="宋体"/>
          <w:color w:val="auto"/>
          <w:spacing w:val="0"/>
          <w:w w:val="100"/>
          <w:position w:val="0"/>
          <w:sz w:val="24"/>
          <w:szCs w:val="24"/>
          <w:highlight w:val="none"/>
          <w:lang w:val="en-US" w:eastAsia="zh-CN"/>
        </w:rPr>
        <w:t>还</w:t>
      </w:r>
      <w:r>
        <w:rPr>
          <w:rFonts w:ascii="宋体" w:hAnsi="宋体" w:eastAsia="宋体" w:cs="宋体"/>
          <w:color w:val="auto"/>
          <w:spacing w:val="0"/>
          <w:w w:val="100"/>
          <w:position w:val="0"/>
          <w:sz w:val="24"/>
          <w:szCs w:val="24"/>
          <w:highlight w:val="none"/>
          <w:lang w:eastAsia="zh-CN"/>
        </w:rPr>
        <w:t xml:space="preserve">： </w:t>
      </w:r>
    </w:p>
    <w:p w14:paraId="3C20DC0A">
      <w:pPr>
        <w:keepNext w:val="0"/>
        <w:keepLines w:val="0"/>
        <w:pageBreakBefore w:val="0"/>
        <w:widowControl w:val="0"/>
        <w:kinsoku w:val="0"/>
        <w:wordWrap/>
        <w:overflowPunct/>
        <w:topLinePunct w:val="0"/>
        <w:autoSpaceDE w:val="0"/>
        <w:autoSpaceDN w:val="0"/>
        <w:bidi w:val="0"/>
        <w:adjustRightInd w:val="0"/>
        <w:snapToGrid w:val="0"/>
        <w:spacing w:line="360" w:lineRule="auto"/>
        <w:ind w:left="613" w:leftChars="179" w:right="3174" w:hanging="237" w:hangingChars="99"/>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（1)投标人在投标有效期内撤销其投标；</w:t>
      </w:r>
    </w:p>
    <w:p w14:paraId="705FD68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（2)中标人未按招标文件所述规定签订合同；</w:t>
      </w:r>
    </w:p>
    <w:p w14:paraId="3A75D5C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（3)中标人未按</w:t>
      </w:r>
      <w:r>
        <w:rPr>
          <w:rFonts w:hint="eastAsia" w:ascii="宋体" w:hAnsi="宋体" w:eastAsia="宋体" w:cs="宋体"/>
          <w:color w:val="auto"/>
          <w:spacing w:val="0"/>
          <w:w w:val="100"/>
          <w:position w:val="0"/>
          <w:sz w:val="24"/>
          <w:szCs w:val="24"/>
          <w:highlight w:val="none"/>
          <w:lang w:val="en-US" w:eastAsia="zh-CN"/>
        </w:rPr>
        <w:t>招标文件规定支付</w:t>
      </w:r>
      <w:r>
        <w:rPr>
          <w:rFonts w:ascii="宋体" w:hAnsi="宋体" w:eastAsia="宋体" w:cs="宋体"/>
          <w:color w:val="auto"/>
          <w:spacing w:val="0"/>
          <w:w w:val="100"/>
          <w:position w:val="0"/>
          <w:sz w:val="24"/>
          <w:szCs w:val="24"/>
          <w:highlight w:val="none"/>
          <w:lang w:eastAsia="zh-CN"/>
        </w:rPr>
        <w:t>采购代理服务费；</w:t>
      </w:r>
    </w:p>
    <w:p w14:paraId="48B7DB7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ascii="宋体" w:hAnsi="宋体" w:eastAsia="宋体" w:cs="宋体"/>
          <w:color w:val="auto"/>
          <w:spacing w:val="0"/>
          <w:w w:val="100"/>
          <w:position w:val="0"/>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highlight w:val="none"/>
          <w:lang w:eastAsia="zh-CN"/>
        </w:rPr>
        <w:t>（4)中标人未按</w:t>
      </w:r>
      <w:r>
        <w:rPr>
          <w:rFonts w:hint="eastAsia" w:ascii="宋体" w:hAnsi="宋体" w:eastAsia="宋体" w:cs="宋体"/>
          <w:color w:val="auto"/>
          <w:spacing w:val="0"/>
          <w:w w:val="100"/>
          <w:position w:val="0"/>
          <w:sz w:val="24"/>
          <w:szCs w:val="24"/>
          <w:highlight w:val="none"/>
          <w:lang w:val="en-US" w:eastAsia="zh-CN"/>
        </w:rPr>
        <w:t>招标文件</w:t>
      </w:r>
      <w:r>
        <w:rPr>
          <w:rFonts w:ascii="宋体" w:hAnsi="宋体" w:eastAsia="宋体" w:cs="宋体"/>
          <w:color w:val="auto"/>
          <w:spacing w:val="0"/>
          <w:w w:val="100"/>
          <w:position w:val="0"/>
          <w:sz w:val="24"/>
          <w:szCs w:val="24"/>
          <w:highlight w:val="none"/>
          <w:lang w:eastAsia="zh-CN"/>
        </w:rPr>
        <w:t>规定提交履约保证金；</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如要求提供履约保证金</w:t>
      </w:r>
      <w:r>
        <w:rPr>
          <w:rFonts w:hint="eastAsia" w:ascii="宋体" w:hAnsi="宋体" w:eastAsia="宋体" w:cs="宋体"/>
          <w:color w:val="auto"/>
          <w:spacing w:val="0"/>
          <w:w w:val="100"/>
          <w:position w:val="0"/>
          <w:sz w:val="24"/>
          <w:szCs w:val="24"/>
          <w:highlight w:val="none"/>
          <w:lang w:eastAsia="zh-CN"/>
        </w:rPr>
        <w:t>）</w:t>
      </w:r>
    </w:p>
    <w:p w14:paraId="16EE735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投</w:t>
      </w:r>
      <w:r>
        <w:rPr>
          <w:rFonts w:ascii="宋体" w:hAnsi="宋体" w:eastAsia="宋体" w:cs="宋体"/>
          <w:color w:val="auto"/>
          <w:spacing w:val="0"/>
          <w:w w:val="100"/>
          <w:position w:val="0"/>
          <w:sz w:val="24"/>
          <w:szCs w:val="24"/>
          <w:highlight w:val="none"/>
          <w:lang w:eastAsia="zh-CN"/>
        </w:rPr>
        <w:t>标人提供虚假材料</w:t>
      </w:r>
      <w:r>
        <w:rPr>
          <w:rFonts w:hint="eastAsia" w:ascii="宋体" w:hAnsi="宋体" w:eastAsia="宋体" w:cs="宋体"/>
          <w:color w:val="auto"/>
          <w:spacing w:val="0"/>
          <w:w w:val="100"/>
          <w:position w:val="0"/>
          <w:sz w:val="24"/>
          <w:szCs w:val="24"/>
          <w:highlight w:val="none"/>
          <w:lang w:val="en-US" w:eastAsia="zh-CN"/>
        </w:rPr>
        <w:t>谋</w:t>
      </w:r>
      <w:r>
        <w:rPr>
          <w:rFonts w:ascii="宋体" w:hAnsi="宋体" w:eastAsia="宋体" w:cs="宋体"/>
          <w:color w:val="auto"/>
          <w:spacing w:val="0"/>
          <w:w w:val="100"/>
          <w:position w:val="0"/>
          <w:sz w:val="24"/>
          <w:szCs w:val="24"/>
          <w:highlight w:val="none"/>
          <w:lang w:eastAsia="zh-CN"/>
        </w:rPr>
        <w:t>取中标。</w:t>
      </w:r>
    </w:p>
    <w:p w14:paraId="32A559A8">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17.投标有效期</w:t>
      </w:r>
    </w:p>
    <w:p w14:paraId="7E42FC77">
      <w:pPr>
        <w:keepNext w:val="0"/>
        <w:keepLines w:val="0"/>
        <w:pageBreakBefore w:val="0"/>
        <w:widowControl w:val="0"/>
        <w:kinsoku/>
        <w:wordWrap/>
        <w:overflowPunct/>
        <w:topLinePunct w:val="0"/>
        <w:autoSpaceDE w:val="0"/>
        <w:autoSpaceDN w:val="0"/>
        <w:bidi w:val="0"/>
        <w:adjustRightInd w:val="0"/>
        <w:snapToGrid w:val="0"/>
        <w:spacing w:before="182" w:afterAutospacing="0" w:line="360" w:lineRule="auto"/>
        <w:ind w:left="574" w:leftChars="0" w:right="79" w:hanging="574"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pacing w:val="0"/>
          <w:w w:val="100"/>
          <w:position w:val="0"/>
          <w:sz w:val="24"/>
          <w:szCs w:val="24"/>
          <w:lang w:eastAsia="zh-CN"/>
        </w:rPr>
        <w:t>。</w:t>
      </w:r>
    </w:p>
    <w:p w14:paraId="5CB3B311">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574" w:leftChars="0" w:hanging="574"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17.2 在特殊情况下，采购代理机构可延长投标有效期。延长投标有效期在江西</w:t>
      </w:r>
      <w:r>
        <w:rPr>
          <w:rFonts w:hint="eastAsia" w:ascii="宋体" w:hAnsi="宋体" w:eastAsia="宋体" w:cs="宋体"/>
          <w:color w:val="auto"/>
          <w:spacing w:val="0"/>
          <w:w w:val="100"/>
          <w:position w:val="0"/>
          <w:sz w:val="24"/>
          <w:szCs w:val="24"/>
          <w:lang w:val="en-US" w:eastAsia="zh-CN"/>
        </w:rPr>
        <w:t>省</w:t>
      </w:r>
      <w:r>
        <w:rPr>
          <w:rFonts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ascii="宋体" w:hAnsi="宋体" w:eastAsia="宋体" w:cs="宋体"/>
          <w:color w:val="auto"/>
          <w:spacing w:val="0"/>
          <w:w w:val="100"/>
          <w:position w:val="0"/>
          <w:sz w:val="24"/>
          <w:szCs w:val="24"/>
          <w:highlight w:val="none"/>
          <w:lang w:eastAsia="zh-CN"/>
        </w:rPr>
        <w:t>发布</w:t>
      </w:r>
      <w:r>
        <w:rPr>
          <w:rFonts w:ascii="宋体" w:hAnsi="宋体" w:eastAsia="宋体" w:cs="宋体"/>
          <w:color w:val="auto"/>
          <w:spacing w:val="0"/>
          <w:w w:val="100"/>
          <w:position w:val="0"/>
          <w:sz w:val="24"/>
          <w:szCs w:val="24"/>
          <w:lang w:eastAsia="zh-CN"/>
        </w:rPr>
        <w:t>，延期函以网上公告的形式通知所有已参加投标的投标人。</w:t>
      </w:r>
      <w:r>
        <w:rPr>
          <w:rFonts w:ascii="宋体" w:hAnsi="宋体" w:eastAsia="宋体" w:cs="宋体"/>
          <w:color w:val="auto"/>
          <w:spacing w:val="0"/>
          <w:w w:val="100"/>
          <w:position w:val="0"/>
          <w:sz w:val="24"/>
          <w:szCs w:val="24"/>
          <w:highlight w:val="none"/>
          <w:lang w:eastAsia="zh-CN"/>
        </w:rPr>
        <w:t>已参加投标的投标人应以书面形式答复采购代理机构，同意延长有效期的投</w:t>
      </w:r>
      <w:r>
        <w:rPr>
          <w:rFonts w:ascii="宋体" w:hAnsi="宋体" w:eastAsia="宋体" w:cs="宋体"/>
          <w:color w:val="auto"/>
          <w:spacing w:val="0"/>
          <w:w w:val="100"/>
          <w:position w:val="0"/>
          <w:sz w:val="24"/>
          <w:szCs w:val="24"/>
          <w:lang w:eastAsia="zh-CN"/>
        </w:rPr>
        <w:t>标人不能修改其投标文件，有关投标保证金的规定在投标有效期的延长期内继续有效。</w:t>
      </w:r>
    </w:p>
    <w:p w14:paraId="557253BF">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textAlignment w:val="baseline"/>
        <w:outlineLvl w:val="1"/>
        <w:rPr>
          <w:rFonts w:ascii="宋体" w:hAnsi="宋体" w:eastAsia="宋体" w:cs="宋体"/>
          <w:color w:val="auto"/>
          <w:spacing w:val="0"/>
          <w:w w:val="100"/>
          <w:position w:val="0"/>
          <w:sz w:val="24"/>
          <w:szCs w:val="24"/>
          <w:lang w:eastAsia="zh-CN"/>
        </w:rPr>
      </w:pPr>
      <w:bookmarkStart w:id="21" w:name="bookmark31"/>
      <w:bookmarkEnd w:id="21"/>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18.投标文件的递交</w:t>
      </w:r>
    </w:p>
    <w:p w14:paraId="62C78BA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18.1 投标截止时间</w:t>
      </w:r>
    </w:p>
    <w:p w14:paraId="5CAF2A88">
      <w:pPr>
        <w:keepNext w:val="0"/>
        <w:keepLines w:val="0"/>
        <w:pageBreakBefore w:val="0"/>
        <w:widowControl w:val="0"/>
        <w:kinsoku w:val="0"/>
        <w:wordWrap/>
        <w:overflowPunct/>
        <w:topLinePunct w:val="0"/>
        <w:autoSpaceDE w:val="0"/>
        <w:autoSpaceDN w:val="0"/>
        <w:bidi w:val="0"/>
        <w:adjustRightInd w:val="0"/>
        <w:snapToGrid w:val="0"/>
        <w:spacing w:before="46" w:beforeAutospacing="0" w:afterAutospacing="0"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18.1.1 投标截止时间详见“第一章 投标邀请 ”。</w:t>
      </w:r>
    </w:p>
    <w:p w14:paraId="35A0AD20">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60" w:leftChars="0" w:right="82" w:hanging="56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18.1.2 电子版投标文件必须在招标文件规定的投标截止时间前上传到江西省公共资源交易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否则投标无效。</w:t>
      </w:r>
    </w:p>
    <w:p w14:paraId="5582BB4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18.1.3 采购代理机构推迟投标截止时间，在江西</w:t>
      </w:r>
      <w:r>
        <w:rPr>
          <w:rFonts w:hint="eastAsia" w:ascii="宋体" w:hAnsi="宋体" w:eastAsia="宋体" w:cs="宋体"/>
          <w:color w:val="auto"/>
          <w:spacing w:val="0"/>
          <w:w w:val="100"/>
          <w:position w:val="0"/>
          <w:sz w:val="24"/>
          <w:szCs w:val="24"/>
          <w:lang w:val="en-US" w:eastAsia="zh-CN"/>
        </w:rPr>
        <w:t>省</w:t>
      </w:r>
      <w:r>
        <w:rPr>
          <w:rFonts w:ascii="宋体" w:hAnsi="宋体" w:eastAsia="宋体" w:cs="宋体"/>
          <w:color w:val="auto"/>
          <w:spacing w:val="0"/>
          <w:w w:val="100"/>
          <w:position w:val="0"/>
          <w:sz w:val="24"/>
          <w:szCs w:val="24"/>
          <w:lang w:eastAsia="zh-CN"/>
        </w:rPr>
        <w:t>政府采购网以及江西省公共资源交易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3EA493F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18.2 迟交的投标文件</w:t>
      </w:r>
    </w:p>
    <w:p w14:paraId="4172C1D1">
      <w:pPr>
        <w:pStyle w:val="7"/>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Autospacing="0" w:line="360" w:lineRule="auto"/>
        <w:ind w:left="645" w:leftChars="0" w:hanging="645" w:hangingChars="269"/>
        <w:textAlignment w:val="baseline"/>
        <w:rPr>
          <w:rFonts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rPr>
        <w:t>18.2.1 在投标截止时间以后送达的CA数字证书，采购代理机构将拒绝接收。</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10EA1B7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rPr>
        <w:t>18.2.2 未在投标截止时间前进行网上在线签到的，视为投标无效。</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76CDD43F">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0" w:afterLines="25" w:afterAutospacing="0"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18.3 投标文件的修改和撤回</w:t>
      </w:r>
    </w:p>
    <w:p w14:paraId="4024F3C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18.3.1 在投标截止时间前，投标人修改或撤回投标文件的，投标人可以在江西省公共资源交易</w:t>
      </w:r>
      <w:r>
        <w:rPr>
          <w:rFonts w:hint="eastAsia" w:ascii="宋体" w:hAnsi="宋体" w:eastAsia="宋体" w:cs="宋体"/>
          <w:color w:val="auto"/>
          <w:spacing w:val="0"/>
          <w:w w:val="100"/>
          <w:position w:val="0"/>
          <w:sz w:val="24"/>
          <w:szCs w:val="24"/>
          <w:lang w:val="en-US" w:eastAsia="zh-CN"/>
        </w:rPr>
        <w:t>平台</w:t>
      </w:r>
      <w:r>
        <w:rPr>
          <w:rFonts w:ascii="宋体" w:hAnsi="宋体" w:eastAsia="宋体" w:cs="宋体"/>
          <w:color w:val="auto"/>
          <w:spacing w:val="0"/>
          <w:w w:val="100"/>
          <w:position w:val="0"/>
          <w:sz w:val="24"/>
          <w:szCs w:val="24"/>
          <w:lang w:eastAsia="zh-CN"/>
        </w:rPr>
        <w:t>上重新上传修改后的投标文件或撤回其投标。</w:t>
      </w:r>
    </w:p>
    <w:p w14:paraId="654D1918">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18.3.2 投标有效期期满这段时间内，投标人不得撤销其投标，否则不予退还其交纳的投标保证金。</w:t>
      </w:r>
    </w:p>
    <w:p w14:paraId="1DC4D85A">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18.4 原件及样品递交要求：招标文件要求提供材料原件、样品佐证的，所提供的物品必须在投标文件递交截止时间前递交至开标地点，逾期不予接收。具体要求详见“投标须知前附表”</w:t>
      </w:r>
    </w:p>
    <w:p w14:paraId="5F5387BF">
      <w:pPr>
        <w:keepNext w:val="0"/>
        <w:keepLines w:val="0"/>
        <w:pageBreakBefore w:val="0"/>
        <w:widowControl w:val="0"/>
        <w:kinsoku w:val="0"/>
        <w:wordWrap/>
        <w:overflowPunct/>
        <w:topLinePunct w:val="0"/>
        <w:autoSpaceDE w:val="0"/>
        <w:autoSpaceDN w:val="0"/>
        <w:bidi w:val="0"/>
        <w:adjustRightInd w:val="0"/>
        <w:snapToGrid w:val="0"/>
        <w:spacing w:before="48" w:afterAutospacing="0" w:line="360" w:lineRule="auto"/>
        <w:jc w:val="both"/>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19.分包的规定</w:t>
      </w:r>
    </w:p>
    <w:p w14:paraId="321823A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19.1 本项目是否允许分包：详见“投标人须知前附表 ”。</w:t>
      </w:r>
    </w:p>
    <w:p w14:paraId="33DBF332">
      <w:pPr>
        <w:keepNext w:val="0"/>
        <w:keepLines w:val="0"/>
        <w:pageBreakBefore w:val="0"/>
        <w:widowControl w:val="0"/>
        <w:kinsoku w:val="0"/>
        <w:wordWrap/>
        <w:overflowPunct/>
        <w:topLinePunct w:val="0"/>
        <w:autoSpaceDE w:val="0"/>
        <w:autoSpaceDN w:val="0"/>
        <w:bidi w:val="0"/>
        <w:adjustRightInd w:val="0"/>
        <w:snapToGrid w:val="0"/>
        <w:spacing w:before="63" w:beforeAutospacing="0" w:line="360" w:lineRule="auto"/>
        <w:ind w:left="574" w:leftChars="0" w:right="61" w:hanging="56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（适用于允许分包）</w:t>
      </w:r>
    </w:p>
    <w:p w14:paraId="462C5CE3">
      <w:pPr>
        <w:keepNext w:val="0"/>
        <w:keepLines w:val="0"/>
        <w:pageBreakBefore w:val="0"/>
        <w:widowControl w:val="0"/>
        <w:kinsoku w:val="0"/>
        <w:wordWrap/>
        <w:overflowPunct/>
        <w:topLinePunct w:val="0"/>
        <w:autoSpaceDE w:val="0"/>
        <w:autoSpaceDN w:val="0"/>
        <w:bidi w:val="0"/>
        <w:adjustRightInd w:val="0"/>
        <w:snapToGrid w:val="0"/>
        <w:spacing w:line="360" w:lineRule="auto"/>
        <w:ind w:left="574" w:leftChars="0" w:hanging="574" w:firstLineChars="0"/>
        <w:jc w:val="both"/>
        <w:textAlignment w:val="baseline"/>
        <w:outlineLvl w:val="1"/>
        <w:rPr>
          <w:rFonts w:hint="default"/>
          <w:color w:val="auto"/>
          <w:spacing w:val="0"/>
          <w:w w:val="100"/>
          <w:position w:val="0"/>
          <w:lang w:val="en-US" w:eastAsia="zh-CN"/>
        </w:rPr>
      </w:pPr>
      <w:bookmarkStart w:id="22" w:name="bookmark33"/>
      <w:bookmarkEnd w:id="22"/>
      <w:r>
        <w:rPr>
          <w:rFonts w:ascii="宋体" w:hAnsi="宋体" w:eastAsia="宋体" w:cs="宋体"/>
          <w:color w:val="auto"/>
          <w:spacing w:val="0"/>
          <w:w w:val="100"/>
          <w:position w:val="0"/>
          <w:sz w:val="24"/>
          <w:szCs w:val="24"/>
          <w:lang w:eastAsia="zh-CN"/>
        </w:rPr>
        <w:t>19.3</w:t>
      </w:r>
      <w:r>
        <w:rPr>
          <w:rFonts w:hint="eastAsia" w:ascii="宋体" w:hAnsi="宋体" w:eastAsia="宋体" w:cs="宋体"/>
          <w:color w:val="auto"/>
          <w:spacing w:val="0"/>
          <w:w w:val="100"/>
          <w:position w:val="0"/>
          <w:sz w:val="24"/>
          <w:szCs w:val="24"/>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（适用于允许分包）</w:t>
      </w:r>
    </w:p>
    <w:p w14:paraId="76BA318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color w:val="auto"/>
          <w:spacing w:val="0"/>
          <w:w w:val="100"/>
          <w:position w:val="0"/>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20.恶意串通等行为的处理及串通投标情形的认定</w:t>
      </w:r>
    </w:p>
    <w:p w14:paraId="117971D1">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6AAB042F">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20.2 有下列情形之一的，视为投标人串通投标，其</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p>
    <w:p w14:paraId="3C1FD72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（1）不同投标人的投标文件由同一单位或者个人编制；</w:t>
      </w:r>
    </w:p>
    <w:p w14:paraId="53E4159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（2）不同投标人委托同一单位或者个人办理投标事宜；</w:t>
      </w:r>
    </w:p>
    <w:p w14:paraId="5ADC7D97">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（3）不同投标人的投标文件载明的项目管理成员或者联系人员为同一人；</w:t>
      </w:r>
    </w:p>
    <w:p w14:paraId="6D134A26">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（4）不同投标人的投标文件异常一致或者投标报价呈规律性差异；</w:t>
      </w:r>
    </w:p>
    <w:p w14:paraId="4EAA28E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（5）不同投标人的投标文件相互混装；</w:t>
      </w:r>
    </w:p>
    <w:p w14:paraId="2AB1D8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（6）不同投标人的投标保证金从同一单位或者个人的账户转出。</w:t>
      </w:r>
    </w:p>
    <w:p w14:paraId="6AB9552F">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20.3 </w:t>
      </w:r>
      <w:r>
        <w:rPr>
          <w:rFonts w:hint="eastAsia" w:ascii="宋体" w:hAnsi="宋体" w:eastAsia="宋体" w:cs="宋体"/>
          <w:snapToGrid w:val="0"/>
          <w:color w:val="auto"/>
          <w:spacing w:val="0"/>
          <w:position w:val="0"/>
          <w:sz w:val="24"/>
          <w:szCs w:val="24"/>
          <w:lang w:val="en-US" w:eastAsia="zh-CN" w:bidi="ar-SA"/>
        </w:rPr>
        <w:t>投标人</w:t>
      </w:r>
      <w:r>
        <w:rPr>
          <w:rFonts w:hint="eastAsia" w:ascii="宋体" w:hAnsi="宋体" w:eastAsia="宋体" w:cs="宋体"/>
          <w:color w:val="auto"/>
          <w:spacing w:val="0"/>
          <w:position w:val="0"/>
          <w:sz w:val="24"/>
          <w:szCs w:val="24"/>
          <w:lang w:val="en-US" w:eastAsia="zh-CN"/>
        </w:rPr>
        <w:t>在政府采购项目中存在以下情形之一的，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其投标无效：</w:t>
      </w:r>
    </w:p>
    <w:p w14:paraId="60B2C7A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不同投标人电子投标文件的创建标识码信息相同的；</w:t>
      </w:r>
    </w:p>
    <w:p w14:paraId="31646E1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（2）不同投标人上传或编制电子投标文件的机器码(计算机网卡MAC 地址、主板序列号、CPU 序列号、硬盘序列号)等硬件信息相同的；</w:t>
      </w:r>
    </w:p>
    <w:p w14:paraId="201C7A1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（3）不同投标人上传电子投标文件的计算机IP地址相同且不能提供合理说明的；</w:t>
      </w:r>
    </w:p>
    <w:p w14:paraId="16F39A23">
      <w:pPr>
        <w:pStyle w:val="6"/>
        <w:spacing w:afterAutospacing="0"/>
        <w:ind w:left="0" w:leftChars="0" w:firstLine="420" w:firstLineChars="175"/>
        <w:rPr>
          <w:lang w:eastAsia="zh-CN"/>
        </w:rPr>
      </w:pPr>
      <w:r>
        <w:rPr>
          <w:rFonts w:hint="eastAsia" w:ascii="宋体" w:hAnsi="宋体" w:eastAsia="宋体" w:cs="宋体"/>
          <w:color w:val="auto"/>
          <w:spacing w:val="0"/>
          <w:position w:val="0"/>
          <w:sz w:val="24"/>
          <w:szCs w:val="24"/>
          <w:lang w:val="en-US" w:eastAsia="zh-CN"/>
        </w:rPr>
        <w:t>（4）政府采购法律法规规定的其他恶意串通、视同串通投标情形的。</w:t>
      </w:r>
    </w:p>
    <w:p w14:paraId="5951F34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19" w:beforeAutospacing="0" w:afterAutospacing="0" w:line="480" w:lineRule="auto"/>
        <w:jc w:val="center"/>
        <w:textAlignment w:val="baseline"/>
        <w:outlineLvl w:val="1"/>
        <w:rPr>
          <w:spacing w:val="0"/>
          <w:w w:val="100"/>
          <w:position w:val="0"/>
          <w:lang w:eastAsia="zh-CN"/>
        </w:rPr>
      </w:pPr>
      <w:bookmarkStart w:id="23" w:name="bookmark34"/>
      <w:bookmarkEnd w:id="23"/>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四、</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开标</w:t>
      </w:r>
      <w:bookmarkStart w:id="24" w:name="bookmark35"/>
      <w:bookmarkEnd w:id="24"/>
    </w:p>
    <w:p w14:paraId="355811F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21.开标</w:t>
      </w:r>
    </w:p>
    <w:p w14:paraId="0B7ADC2A">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outlineLvl w:val="1"/>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21.1 开标：本项目</w:t>
      </w:r>
      <w:r>
        <w:rPr>
          <w:rFonts w:hint="eastAsia" w:ascii="宋体" w:hAnsi="宋体" w:eastAsia="宋体" w:cs="宋体"/>
          <w:color w:val="auto"/>
          <w:spacing w:val="0"/>
          <w:w w:val="100"/>
          <w:position w:val="0"/>
          <w:sz w:val="24"/>
          <w:szCs w:val="24"/>
          <w:lang w:val="en-US" w:eastAsia="zh-CN"/>
        </w:rPr>
        <w:t>开标方式及</w:t>
      </w:r>
      <w:r>
        <w:rPr>
          <w:rFonts w:ascii="宋体" w:hAnsi="宋体" w:eastAsia="宋体" w:cs="宋体"/>
          <w:color w:val="auto"/>
          <w:spacing w:val="0"/>
          <w:w w:val="100"/>
          <w:position w:val="0"/>
          <w:sz w:val="24"/>
          <w:szCs w:val="24"/>
          <w:lang w:eastAsia="zh-CN"/>
        </w:rPr>
        <w:t>开标注意事项详见第二章</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投标人须知前附表</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w:t>
      </w:r>
    </w:p>
    <w:p w14:paraId="1238E417">
      <w:pPr>
        <w:keepNext w:val="0"/>
        <w:keepLines w:val="0"/>
        <w:pageBreakBefore w:val="0"/>
        <w:widowControl w:val="0"/>
        <w:kinsoku/>
        <w:wordWrap/>
        <w:overflowPunct/>
        <w:topLinePunct w:val="0"/>
        <w:autoSpaceDE/>
        <w:autoSpaceDN/>
        <w:bidi w:val="0"/>
        <w:adjustRightInd/>
        <w:snapToGrid/>
        <w:spacing w:line="360" w:lineRule="auto"/>
        <w:ind w:left="643" w:leftChars="0" w:hanging="643" w:hangingChars="268"/>
        <w:textAlignment w:val="auto"/>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21.2 开</w:t>
      </w:r>
      <w:r>
        <w:rPr>
          <w:rFonts w:ascii="宋体" w:hAnsi="宋体" w:eastAsia="宋体" w:cs="宋体"/>
          <w:color w:val="auto"/>
          <w:spacing w:val="0"/>
          <w:w w:val="100"/>
          <w:position w:val="0"/>
          <w:sz w:val="24"/>
          <w:szCs w:val="24"/>
          <w:lang w:eastAsia="zh-CN"/>
        </w:rPr>
        <w:t>标由采购代理机构主持，邀请投标人参加。评标委员会成员不得参加开标活动。</w:t>
      </w:r>
    </w:p>
    <w:p w14:paraId="77929614">
      <w:pPr>
        <w:keepNext w:val="0"/>
        <w:keepLines w:val="0"/>
        <w:pageBreakBefore w:val="0"/>
        <w:widowControl w:val="0"/>
        <w:kinsoku/>
        <w:wordWrap/>
        <w:overflowPunct/>
        <w:topLinePunct w:val="0"/>
        <w:autoSpaceDE/>
        <w:autoSpaceDN/>
        <w:bidi w:val="0"/>
        <w:adjustRightInd/>
        <w:snapToGrid/>
        <w:spacing w:line="360" w:lineRule="auto"/>
        <w:ind w:left="480" w:hanging="480" w:hangingChars="200"/>
        <w:textAlignment w:val="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 xml:space="preserve">21.3 </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仿宋"/>
          <w:color w:val="auto"/>
          <w:spacing w:val="0"/>
          <w:w w:val="100"/>
          <w:position w:val="0"/>
          <w:sz w:val="24"/>
          <w:szCs w:val="24"/>
          <w:highlight w:val="none"/>
          <w:lang w:val="en-US" w:eastAsia="zh-CN"/>
        </w:rPr>
        <w:t>未在规定时间内使用CA数字证书完成解密投标文件的，</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投标无效。</w:t>
      </w:r>
    </w:p>
    <w:p w14:paraId="0DFE7AE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21.4 开标时，采购代理机构将宣读投标人名称、投标</w:t>
      </w:r>
      <w:r>
        <w:rPr>
          <w:rFonts w:hint="eastAsia" w:ascii="宋体" w:hAnsi="宋体" w:eastAsia="宋体" w:cs="宋体"/>
          <w:color w:val="auto"/>
          <w:spacing w:val="0"/>
          <w:w w:val="100"/>
          <w:position w:val="0"/>
          <w:sz w:val="24"/>
          <w:szCs w:val="24"/>
          <w:highlight w:val="none"/>
          <w:lang w:val="en-US" w:eastAsia="zh-CN"/>
        </w:rPr>
        <w:t>报</w:t>
      </w:r>
      <w:r>
        <w:rPr>
          <w:rFonts w:ascii="宋体" w:hAnsi="宋体" w:eastAsia="宋体" w:cs="宋体"/>
          <w:color w:val="auto"/>
          <w:spacing w:val="0"/>
          <w:w w:val="100"/>
          <w:position w:val="0"/>
          <w:sz w:val="24"/>
          <w:szCs w:val="24"/>
          <w:highlight w:val="none"/>
          <w:lang w:eastAsia="zh-CN"/>
        </w:rPr>
        <w:t>价以及其</w:t>
      </w:r>
      <w:r>
        <w:rPr>
          <w:rFonts w:hint="eastAsia" w:ascii="宋体" w:hAnsi="宋体" w:eastAsia="宋体" w:cs="宋体"/>
          <w:color w:val="auto"/>
          <w:spacing w:val="0"/>
          <w:w w:val="100"/>
          <w:position w:val="0"/>
          <w:sz w:val="24"/>
          <w:szCs w:val="24"/>
          <w:highlight w:val="none"/>
          <w:lang w:val="en-US" w:eastAsia="zh-CN"/>
        </w:rPr>
        <w:t>他内容。</w:t>
      </w:r>
    </w:p>
    <w:p w14:paraId="5640E2C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638" w:firstLineChars="266"/>
        <w:textAlignment w:val="baseline"/>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投标人不足</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家的，不得开标。</w:t>
      </w:r>
    </w:p>
    <w:p w14:paraId="1A56B3C9">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pacing w:val="0"/>
          <w:w w:val="100"/>
          <w:position w:val="0"/>
          <w:sz w:val="24"/>
          <w:szCs w:val="24"/>
          <w:lang w:val="en-US" w:eastAsia="zh-CN"/>
        </w:rPr>
        <w:t>果。</w:t>
      </w:r>
    </w:p>
    <w:p w14:paraId="0531720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50" w:afterAutospacing="0" w:line="480" w:lineRule="auto"/>
        <w:jc w:val="center"/>
        <w:textAlignment w:val="baseline"/>
        <w:outlineLvl w:val="1"/>
        <w:rPr>
          <w:color w:val="auto"/>
          <w:spacing w:val="0"/>
          <w:w w:val="100"/>
          <w:position w:val="0"/>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五、评标</w:t>
      </w:r>
    </w:p>
    <w:p w14:paraId="748106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ascii="宋体" w:hAnsi="宋体" w:eastAsia="宋体" w:cs="宋体"/>
          <w:color w:val="auto"/>
          <w:spacing w:val="0"/>
          <w:w w:val="100"/>
          <w:position w:val="0"/>
          <w:sz w:val="24"/>
          <w:szCs w:val="24"/>
          <w:lang w:eastAsia="zh-CN"/>
        </w:rPr>
      </w:pPr>
      <w:bookmarkStart w:id="25" w:name="bookmark37"/>
      <w:bookmarkEnd w:id="2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22.评标</w:t>
      </w:r>
    </w:p>
    <w:p w14:paraId="027DC1AB">
      <w:pPr>
        <w:keepNext w:val="0"/>
        <w:keepLines w:val="0"/>
        <w:pageBreakBefore w:val="0"/>
        <w:widowControl w:val="0"/>
        <w:kinsoku w:val="0"/>
        <w:wordWrap/>
        <w:overflowPunct/>
        <w:topLinePunct w:val="0"/>
        <w:autoSpaceDE w:val="0"/>
        <w:autoSpaceDN w:val="0"/>
        <w:bidi w:val="0"/>
        <w:adjustRightInd w:val="0"/>
        <w:snapToGrid w:val="0"/>
        <w:spacing w:before="47" w:line="360" w:lineRule="auto"/>
        <w:ind w:left="657" w:leftChars="0" w:hanging="657" w:hangingChars="274"/>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22.1 公开招标采购项目开标结束后，采购人或者采购代理机构应当依法对投标人的资格进行审查。</w:t>
      </w:r>
    </w:p>
    <w:p w14:paraId="55614BE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657" w:firstLineChars="27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合格投标人不足</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家的，不得评标。</w:t>
      </w:r>
    </w:p>
    <w:p w14:paraId="5B20469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2 </w:t>
      </w:r>
      <w:r>
        <w:rPr>
          <w:rFonts w:ascii="宋体" w:hAnsi="宋体" w:eastAsia="宋体" w:cs="宋体"/>
          <w:color w:val="auto"/>
          <w:spacing w:val="0"/>
          <w:w w:val="100"/>
          <w:position w:val="0"/>
          <w:sz w:val="24"/>
          <w:szCs w:val="24"/>
          <w:lang w:eastAsia="zh-CN"/>
        </w:rPr>
        <w:t>评标委员会</w:t>
      </w:r>
    </w:p>
    <w:p w14:paraId="3435F17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评标由依照有关法规组建的评标委员会负责。</w:t>
      </w:r>
    </w:p>
    <w:p w14:paraId="2F7BD8D5">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ind w:left="631" w:leftChars="0" w:hanging="631" w:hangingChars="263"/>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3 </w:t>
      </w:r>
      <w:r>
        <w:rPr>
          <w:rFonts w:ascii="宋体" w:hAnsi="宋体" w:eastAsia="宋体" w:cs="宋体"/>
          <w:color w:val="auto"/>
          <w:spacing w:val="0"/>
          <w:w w:val="100"/>
          <w:position w:val="0"/>
          <w:sz w:val="24"/>
          <w:szCs w:val="24"/>
          <w:lang w:eastAsia="zh-CN"/>
        </w:rPr>
        <w:t>评标委员会应当对符合资格的投标人的投标文件进行符合性审查，以确定其是否满足招标文件的实质性要求。</w:t>
      </w:r>
    </w:p>
    <w:p w14:paraId="03710B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right="2" w:hanging="62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4</w:t>
      </w:r>
      <w:r>
        <w:rPr>
          <w:rFonts w:ascii="宋体" w:hAnsi="宋体" w:eastAsia="宋体" w:cs="宋体"/>
          <w:color w:val="auto"/>
          <w:spacing w:val="0"/>
          <w:w w:val="100"/>
          <w:position w:val="0"/>
          <w:sz w:val="24"/>
          <w:szCs w:val="24"/>
          <w:lang w:eastAsia="zh-CN"/>
        </w:rPr>
        <w:t xml:space="preserve"> 对于投标文件中含义不明确、同类问题表述不一致或者有明显文字和计算错误的内容，评标委员会应当以书面形式要求投标人做出必要的澄清、说明或者补正。</w:t>
      </w:r>
    </w:p>
    <w:p w14:paraId="7CB963E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276"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0CE839BA">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8" w:leftChars="0" w:hanging="638" w:hangingChars="266"/>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 xml:space="preserve">5 </w:t>
      </w:r>
      <w:r>
        <w:rPr>
          <w:rFonts w:ascii="宋体" w:hAnsi="宋体" w:eastAsia="宋体" w:cs="宋体"/>
          <w:color w:val="auto"/>
          <w:spacing w:val="0"/>
          <w:w w:val="100"/>
          <w:position w:val="0"/>
          <w:sz w:val="24"/>
          <w:szCs w:val="24"/>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电子投标文件的文件创建标识码或上传、编制电子投标文件的机器码等硬件信息相同或属于政府采购法律法规规定的其他恶意串通、视同串通投标情形的，评标委员会应当认定其投标无效。对不同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上传的电子投标文件计算机的IP地址相同的，评标委员会应当要求相关</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不能证明其合理性的，评标委员会应当认定其投标无效，并在评审报告中对相关情况予以记录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75353C34">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1" w:leftChars="5" w:hanging="621" w:hangingChars="259"/>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6</w:t>
      </w:r>
      <w:r>
        <w:rPr>
          <w:rFonts w:ascii="宋体" w:hAnsi="宋体" w:eastAsia="宋体" w:cs="宋体"/>
          <w:color w:val="auto"/>
          <w:spacing w:val="0"/>
          <w:w w:val="100"/>
          <w:position w:val="0"/>
          <w:sz w:val="24"/>
          <w:szCs w:val="24"/>
          <w:lang w:eastAsia="zh-CN"/>
        </w:rPr>
        <w:t xml:space="preserve"> 评标委员会根据全体评标成员签字的原始评标记录和评标结果编写评标报告。</w:t>
      </w:r>
    </w:p>
    <w:p w14:paraId="1899B57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7</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eastAsia="zh-CN"/>
        </w:rPr>
        <w:t>投标文件报价出现前后不一致的，除招标文件另有规定外，按照下列规定修正：</w:t>
      </w:r>
    </w:p>
    <w:p w14:paraId="1C73EF14">
      <w:pPr>
        <w:keepNext w:val="0"/>
        <w:keepLines w:val="0"/>
        <w:pageBreakBefore w:val="0"/>
        <w:widowControl w:val="0"/>
        <w:kinsoku w:val="0"/>
        <w:wordWrap/>
        <w:overflowPunct/>
        <w:topLinePunct w:val="0"/>
        <w:autoSpaceDE w:val="0"/>
        <w:autoSpaceDN w:val="0"/>
        <w:bidi w:val="0"/>
        <w:adjustRightInd w:val="0"/>
        <w:snapToGrid w:val="0"/>
        <w:spacing w:line="360" w:lineRule="auto"/>
        <w:ind w:left="628" w:leftChars="233" w:hanging="139" w:hangingChars="58"/>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（1）投标文件中开标一览表（报价表）内容与投标文件中相应内容不一致的，以开标一览表（报价表）为准；</w:t>
      </w:r>
    </w:p>
    <w:p w14:paraId="1474517E">
      <w:pPr>
        <w:keepNext w:val="0"/>
        <w:keepLines w:val="0"/>
        <w:pageBreakBefore w:val="0"/>
        <w:widowControl w:val="0"/>
        <w:kinsoku w:val="0"/>
        <w:wordWrap/>
        <w:overflowPunct/>
        <w:topLinePunct w:val="0"/>
        <w:autoSpaceDE w:val="0"/>
        <w:autoSpaceDN w:val="0"/>
        <w:bidi w:val="0"/>
        <w:adjustRightInd w:val="0"/>
        <w:snapToGrid w:val="0"/>
        <w:spacing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（2）大写金额和小写金额不一致的，以大写金额为准；</w:t>
      </w:r>
    </w:p>
    <w:p w14:paraId="1988EC08">
      <w:pPr>
        <w:keepNext w:val="0"/>
        <w:keepLines w:val="0"/>
        <w:pageBreakBefore w:val="0"/>
        <w:widowControl w:val="0"/>
        <w:kinsoku w:val="0"/>
        <w:wordWrap/>
        <w:overflowPunct/>
        <w:topLinePunct w:val="0"/>
        <w:autoSpaceDE w:val="0"/>
        <w:autoSpaceDN w:val="0"/>
        <w:bidi w:val="0"/>
        <w:adjustRightInd w:val="0"/>
        <w:snapToGrid w:val="0"/>
        <w:spacing w:line="360" w:lineRule="auto"/>
        <w:ind w:left="625" w:leftChars="233" w:hanging="136" w:hangingChars="57"/>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（3）单价金额小数点或者百分比有明显错位的，以开标一览表的总价为准，并修改单价；</w:t>
      </w:r>
    </w:p>
    <w:p w14:paraId="0CFCB06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1" w:firstLine="480" w:firstLineChars="2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（4）总价金额与按单价汇总金额不一致的，以单价金额计算结果为准。</w:t>
      </w:r>
    </w:p>
    <w:p w14:paraId="786526A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3" w:leftChars="273" w:firstLine="0" w:firstLineChars="0"/>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275D58E0">
      <w:pPr>
        <w:keepNext w:val="0"/>
        <w:keepLines w:val="0"/>
        <w:pageBreakBefore w:val="0"/>
        <w:widowControl w:val="0"/>
        <w:kinsoku w:val="0"/>
        <w:wordWrap/>
        <w:overflowPunct/>
        <w:topLinePunct w:val="0"/>
        <w:autoSpaceDE w:val="0"/>
        <w:autoSpaceDN w:val="0"/>
        <w:bidi w:val="0"/>
        <w:adjustRightInd w:val="0"/>
        <w:snapToGrid w:val="0"/>
        <w:spacing w:before="0" w:beforeAutospacing="0" w:afterAutospacing="0" w:line="360" w:lineRule="auto"/>
        <w:jc w:val="both"/>
        <w:textAlignment w:val="baseline"/>
        <w:rPr>
          <w:rFonts w:hint="eastAsia" w:ascii="宋体" w:hAnsi="宋体" w:eastAsia="宋体" w:cs="宋体"/>
          <w:i w:val="0"/>
          <w:iCs w:val="0"/>
          <w:caps w:val="0"/>
          <w:color w:val="auto"/>
          <w:spacing w:val="0"/>
          <w:sz w:val="24"/>
          <w:szCs w:val="24"/>
          <w:shd w:val="clear" w:fill="auto"/>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8</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i w:val="0"/>
          <w:iCs w:val="0"/>
          <w:caps w:val="0"/>
          <w:color w:val="auto"/>
          <w:spacing w:val="0"/>
          <w:sz w:val="24"/>
          <w:szCs w:val="24"/>
          <w:shd w:val="clear" w:fill="auto"/>
          <w:lang w:eastAsia="zh-CN"/>
        </w:rPr>
        <w:t>异常低价审查</w:t>
      </w:r>
    </w:p>
    <w:p w14:paraId="32B57C89">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22.8.1评审中出现下列情形之一的，评审委员会应当启动异常低价投标审查程序：</w:t>
      </w:r>
    </w:p>
    <w:p w14:paraId="6D50C443">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22.8.1.1 投标报价低于全部通过符合性审查投标人投标报价平均值50%的，即投标报价&lt;全部通过符合性审查投标人投标报价平均值×50%；</w:t>
      </w:r>
    </w:p>
    <w:p w14:paraId="5044EE0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22.8.1.2 投标报价低于通过符合性审查的次低报价投标人投标报价50%的，即投标报价&lt;通过符合性审查的次低报价投标人投标报价×50%；</w:t>
      </w:r>
    </w:p>
    <w:p w14:paraId="04BAE47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22.8.1.3 投标报价低于采购项目最高限价45%的，即投标报价&lt;采购项目最高限价×45%；</w:t>
      </w:r>
    </w:p>
    <w:p w14:paraId="44FD5DF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22.8.1.4 评审委员会认为投标人报价过低，有可能影响产品质量或者不能诚信履约的其他情形。</w:t>
      </w:r>
    </w:p>
    <w:p w14:paraId="70A03F0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11" w:right="0" w:firstLine="480" w:firstLineChars="20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相关法律法规对投标人报价有规定的，从其规定。</w:t>
      </w:r>
    </w:p>
    <w:p w14:paraId="5C6AFC92">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558112D4">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采购人应当为评审委员会在评审现场及时获取采购项目中标（成交）价格、市场价格水平、行业薪资水平等相关信息资料提供便利。</w:t>
      </w:r>
    </w:p>
    <w:p w14:paraId="2E9F1A5C">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360" w:lineRule="auto"/>
        <w:ind w:left="1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w:t>
      </w:r>
      <w:r>
        <w:rPr>
          <w:rFonts w:hint="eastAsia" w:ascii="宋体" w:hAnsi="宋体" w:eastAsia="宋体" w:cs="宋体"/>
          <w:color w:val="auto"/>
          <w:spacing w:val="0"/>
          <w:w w:val="100"/>
          <w:position w:val="0"/>
          <w:sz w:val="24"/>
          <w:szCs w:val="24"/>
          <w:lang w:val="en-US" w:eastAsia="zh-CN"/>
        </w:rPr>
        <w:t>9</w:t>
      </w:r>
      <w:r>
        <w:rPr>
          <w:rFonts w:ascii="宋体" w:hAnsi="宋体" w:eastAsia="宋体" w:cs="宋体"/>
          <w:color w:val="auto"/>
          <w:spacing w:val="0"/>
          <w:w w:val="100"/>
          <w:position w:val="0"/>
          <w:sz w:val="24"/>
          <w:szCs w:val="24"/>
          <w:lang w:eastAsia="zh-CN"/>
        </w:rPr>
        <w:t xml:space="preserve"> 投标人存在下列情况之一的，</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pacing w:val="0"/>
          <w:w w:val="100"/>
          <w:position w:val="0"/>
          <w:sz w:val="24"/>
          <w:szCs w:val="24"/>
          <w:lang w:eastAsia="zh-CN"/>
        </w:rPr>
        <w:t>：</w:t>
      </w:r>
    </w:p>
    <w:p w14:paraId="3930AF63">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（1）未按照招标文件的规定提交投标保证金的；</w:t>
      </w:r>
    </w:p>
    <w:p w14:paraId="70C1941E">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（2）投标文件未按招标文件要求签署、盖章的；</w:t>
      </w:r>
    </w:p>
    <w:p w14:paraId="2D655F9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59" w:firstLineChars="233"/>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（3）不具备招标文件中规定的资格要求的；</w:t>
      </w:r>
    </w:p>
    <w:p w14:paraId="46219F58">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（4）报价超过招标文件中规定的预算金额或者最高限价的；</w:t>
      </w:r>
    </w:p>
    <w:p w14:paraId="2EA2CF6B">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0" w:firstLine="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（5）投标文件含有采购人不能接受的附加条件的；</w:t>
      </w:r>
    </w:p>
    <w:p w14:paraId="251ED7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59" w:leftChars="0" w:firstLine="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（6）法律、法规和招标文件规定的其他无效情形。</w:t>
      </w:r>
    </w:p>
    <w:p w14:paraId="30A42370">
      <w:pPr>
        <w:keepNext w:val="0"/>
        <w:keepLines w:val="0"/>
        <w:pageBreakBefore w:val="0"/>
        <w:widowControl w:val="0"/>
        <w:kinsoku w:val="0"/>
        <w:wordWrap/>
        <w:overflowPunct/>
        <w:topLinePunct w:val="0"/>
        <w:autoSpaceDE w:val="0"/>
        <w:autoSpaceDN w:val="0"/>
        <w:bidi w:val="0"/>
        <w:adjustRightInd w:val="0"/>
        <w:snapToGrid w:val="0"/>
        <w:spacing w:before="47" w:beforeAutospacing="0" w:line="360" w:lineRule="auto"/>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0</w:t>
      </w:r>
      <w:r>
        <w:rPr>
          <w:rFonts w:ascii="宋体" w:hAnsi="宋体" w:eastAsia="宋体" w:cs="宋体"/>
          <w:color w:val="auto"/>
          <w:spacing w:val="0"/>
          <w:w w:val="100"/>
          <w:position w:val="0"/>
          <w:sz w:val="24"/>
          <w:szCs w:val="24"/>
          <w:lang w:eastAsia="zh-CN"/>
        </w:rPr>
        <w:t xml:space="preserve"> 在招标采购中，出现下列情形之一的，</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应予废标：</w:t>
      </w:r>
    </w:p>
    <w:p w14:paraId="531B234E">
      <w:pPr>
        <w:keepNext w:val="0"/>
        <w:keepLines w:val="0"/>
        <w:pageBreakBefore w:val="0"/>
        <w:widowControl w:val="0"/>
        <w:kinsoku w:val="0"/>
        <w:wordWrap/>
        <w:overflowPunct/>
        <w:topLinePunct w:val="0"/>
        <w:autoSpaceDE w:val="0"/>
        <w:autoSpaceDN w:val="0"/>
        <w:bidi w:val="0"/>
        <w:adjustRightInd w:val="0"/>
        <w:snapToGrid w:val="0"/>
        <w:spacing w:line="360" w:lineRule="auto"/>
        <w:ind w:left="694" w:leftChars="260" w:hanging="148" w:hangingChars="6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（1）符合专业条件的投标人或者对招标文件作实质响应的投标人不足三家的；</w:t>
      </w:r>
    </w:p>
    <w:p w14:paraId="1E74EEB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（2）出现影响采购公正的违法、违规行为的；</w:t>
      </w:r>
    </w:p>
    <w:p w14:paraId="47E6DBE0">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（3）投标人的报价均超过了采购预算，采购人不能支付的；</w:t>
      </w:r>
    </w:p>
    <w:p w14:paraId="3B779DEA">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（4）因重大变故，采购任务取消。</w:t>
      </w:r>
    </w:p>
    <w:p w14:paraId="5695C4AE">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22.1</w:t>
      </w:r>
      <w:r>
        <w:rPr>
          <w:rFonts w:hint="eastAsia" w:ascii="宋体" w:hAnsi="宋体" w:eastAsia="宋体" w:cs="宋体"/>
          <w:color w:val="auto"/>
          <w:spacing w:val="0"/>
          <w:w w:val="100"/>
          <w:position w:val="0"/>
          <w:sz w:val="24"/>
          <w:szCs w:val="24"/>
          <w:lang w:val="en-US" w:eastAsia="zh-CN"/>
        </w:rPr>
        <w:t>1</w:t>
      </w:r>
      <w:r>
        <w:rPr>
          <w:rFonts w:ascii="宋体" w:hAnsi="宋体" w:eastAsia="宋体" w:cs="宋体"/>
          <w:color w:val="auto"/>
          <w:spacing w:val="0"/>
          <w:w w:val="100"/>
          <w:position w:val="0"/>
          <w:sz w:val="24"/>
          <w:szCs w:val="24"/>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943D066">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rPr>
        <w:t>评标委员会决定投标的实质性响应，只根据投标本身的真实无误的</w:t>
      </w:r>
      <w:r>
        <w:rPr>
          <w:rFonts w:hint="eastAsia" w:ascii="宋体" w:hAnsi="宋体" w:eastAsia="宋体" w:cs="宋体"/>
          <w:color w:val="auto"/>
          <w:spacing w:val="0"/>
          <w:w w:val="100"/>
          <w:position w:val="0"/>
          <w:sz w:val="24"/>
          <w:szCs w:val="24"/>
          <w:highlight w:val="none"/>
          <w:lang w:val="en-US" w:eastAsia="zh-CN"/>
        </w:rPr>
        <w:t>内</w:t>
      </w:r>
      <w:r>
        <w:rPr>
          <w:rFonts w:hint="eastAsia" w:ascii="宋体" w:hAnsi="宋体" w:eastAsia="宋体" w:cs="宋体"/>
          <w:color w:val="auto"/>
          <w:spacing w:val="0"/>
          <w:w w:val="100"/>
          <w:position w:val="0"/>
          <w:sz w:val="24"/>
          <w:szCs w:val="24"/>
          <w:highlight w:val="none"/>
        </w:rPr>
        <w:t>容，评审工作不依据外部的证据，但投标有不真实不正确的内容时除外。</w:t>
      </w:r>
    </w:p>
    <w:p w14:paraId="54DA8FA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textAlignment w:val="baseline"/>
        <w:outlineLvl w:val="1"/>
        <w:rPr>
          <w:rFonts w:ascii="宋体" w:hAnsi="宋体" w:eastAsia="宋体" w:cs="宋体"/>
          <w:color w:val="auto"/>
          <w:spacing w:val="0"/>
          <w:w w:val="100"/>
          <w:position w:val="0"/>
          <w:sz w:val="24"/>
          <w:szCs w:val="24"/>
          <w:lang w:eastAsia="zh-CN"/>
        </w:rPr>
      </w:pPr>
      <w:bookmarkStart w:id="26" w:name="bookmark38"/>
      <w:bookmarkEnd w:id="26"/>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23.评标方法和评标标准</w:t>
      </w:r>
    </w:p>
    <w:p w14:paraId="63486B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23.1 评标方法，见“投标人须知前附表 ”。</w:t>
      </w:r>
    </w:p>
    <w:p w14:paraId="1B8DF9F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hanging="628" w:hangingChars="26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7DBCB09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right="59" w:hanging="628" w:hangingChars="26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431E3BB4">
      <w:pPr>
        <w:keepNext w:val="0"/>
        <w:keepLines w:val="0"/>
        <w:pageBreakBefore w:val="0"/>
        <w:widowControl w:val="0"/>
        <w:kinsoku w:val="0"/>
        <w:wordWrap/>
        <w:overflowPunct/>
        <w:topLinePunct w:val="0"/>
        <w:autoSpaceDE w:val="0"/>
        <w:autoSpaceDN w:val="0"/>
        <w:bidi w:val="0"/>
        <w:adjustRightInd w:val="0"/>
        <w:snapToGrid w:val="0"/>
        <w:spacing w:before="168" w:beforeAutospacing="0" w:afterAutospacing="0" w:line="600" w:lineRule="auto"/>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23.2 评标标准。（评标标准详见“第六章评标标准 ”）</w:t>
      </w:r>
    </w:p>
    <w:p w14:paraId="4F608725">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afterAutospacing="0" w:line="360" w:lineRule="auto"/>
        <w:jc w:val="center"/>
        <w:textAlignment w:val="baseline"/>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意外情况的情形和处理</w:t>
      </w:r>
    </w:p>
    <w:p w14:paraId="7AE07B5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24.意外情况的情形</w:t>
      </w:r>
    </w:p>
    <w:p w14:paraId="7352CE6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54" w:leftChars="0" w:hanging="554" w:hangingChars="231"/>
        <w:jc w:val="both"/>
        <w:textAlignment w:val="baseline"/>
        <w:outlineLvl w:val="1"/>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24.1 </w:t>
      </w:r>
      <w:r>
        <w:rPr>
          <w:rFonts w:hint="eastAsia" w:ascii="宋体" w:hAnsi="宋体" w:eastAsia="宋体" w:cs="宋体"/>
          <w:color w:val="auto"/>
          <w:spacing w:val="0"/>
          <w:w w:val="100"/>
          <w:position w:val="0"/>
          <w:sz w:val="24"/>
          <w:szCs w:val="24"/>
          <w:lang w:eastAsia="zh-CN"/>
        </w:rPr>
        <w:t>因客观原因造成电子化政府采购系统无法正常运行或者无法保证采购活动信息安全，应采取意外情况的处理措施。意外情况包括以下情形：</w:t>
      </w:r>
    </w:p>
    <w:p w14:paraId="7CB3F144">
      <w:pPr>
        <w:keepNext w:val="0"/>
        <w:keepLines w:val="0"/>
        <w:pageBreakBefore w:val="0"/>
        <w:widowControl w:val="0"/>
        <w:kinsoku w:val="0"/>
        <w:wordWrap/>
        <w:overflowPunct/>
        <w:topLinePunct w:val="0"/>
        <w:autoSpaceDE w:val="0"/>
        <w:autoSpaceDN w:val="0"/>
        <w:bidi w:val="0"/>
        <w:adjustRightInd w:val="0"/>
        <w:snapToGrid w:val="0"/>
        <w:spacing w:line="360" w:lineRule="auto"/>
        <w:ind w:left="553" w:leftChars="228" w:hanging="74" w:hangingChars="31"/>
        <w:jc w:val="both"/>
        <w:textAlignment w:val="baseline"/>
        <w:outlineLvl w:val="1"/>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（1）网络系统及其他设备发生故障，导致无法访问网站或无法使用电子化政府采购系统的；</w:t>
      </w:r>
    </w:p>
    <w:p w14:paraId="729643CD">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（2）电子化政府采购系统的软件或网络数据库出现错误，导致无法正常操作的；</w:t>
      </w:r>
    </w:p>
    <w:p w14:paraId="077CB45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（3）电子化政府采购系统发现有安全漏洞，有潜在泄密危险的；</w:t>
      </w:r>
    </w:p>
    <w:p w14:paraId="4910ABE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color w:val="auto"/>
          <w:spacing w:val="0"/>
          <w:w w:val="100"/>
          <w:position w:val="0"/>
          <w:lang w:eastAsia="zh-CN"/>
        </w:rPr>
      </w:pPr>
      <w:r>
        <w:rPr>
          <w:rFonts w:hint="eastAsia" w:ascii="宋体" w:hAnsi="宋体" w:eastAsia="宋体" w:cs="宋体"/>
          <w:color w:val="auto"/>
          <w:spacing w:val="0"/>
          <w:w w:val="100"/>
          <w:position w:val="0"/>
          <w:sz w:val="24"/>
          <w:szCs w:val="24"/>
          <w:lang w:eastAsia="zh-CN"/>
        </w:rPr>
        <w:t>（4）其他无法保证采购活动正常进行的。</w:t>
      </w:r>
    </w:p>
    <w:p w14:paraId="49CEBA4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27" w:name="bookmark42"/>
      <w:bookmarkEnd w:id="27"/>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意外情况的处理</w:t>
      </w:r>
    </w:p>
    <w:p w14:paraId="43655197">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jc w:val="both"/>
        <w:textAlignment w:val="baseline"/>
        <w:outlineLvl w:val="1"/>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25.1 </w:t>
      </w:r>
      <w:r>
        <w:rPr>
          <w:rFonts w:hint="eastAsia" w:ascii="宋体" w:hAnsi="宋体" w:eastAsia="宋体" w:cs="宋体"/>
          <w:color w:val="auto"/>
          <w:spacing w:val="0"/>
          <w:w w:val="100"/>
          <w:position w:val="0"/>
          <w:sz w:val="24"/>
          <w:szCs w:val="24"/>
          <w:lang w:eastAsia="zh-CN"/>
        </w:rPr>
        <w:t>出现</w:t>
      </w:r>
      <w:r>
        <w:rPr>
          <w:rFonts w:hint="eastAsia" w:ascii="宋体" w:hAnsi="宋体" w:eastAsia="宋体" w:cs="宋体"/>
          <w:color w:val="auto"/>
          <w:spacing w:val="0"/>
          <w:w w:val="100"/>
          <w:position w:val="0"/>
          <w:sz w:val="24"/>
          <w:szCs w:val="24"/>
          <w:lang w:val="en-US" w:eastAsia="zh-CN"/>
        </w:rPr>
        <w:t>24.1</w:t>
      </w:r>
      <w:r>
        <w:rPr>
          <w:rFonts w:hint="eastAsia" w:ascii="宋体" w:hAnsi="宋体" w:eastAsia="宋体" w:cs="宋体"/>
          <w:color w:val="auto"/>
          <w:spacing w:val="0"/>
          <w:w w:val="100"/>
          <w:position w:val="0"/>
          <w:sz w:val="24"/>
          <w:szCs w:val="24"/>
          <w:lang w:eastAsia="zh-CN"/>
        </w:rPr>
        <w:t>情况，故障当日（工作时间内）可排除的，电子化政府采购恢复进行；如故障当日无法排除的，采购活动终止，重新组织采购活动。</w:t>
      </w:r>
    </w:p>
    <w:p w14:paraId="2645A1DD">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479" w:leftChars="228" w:firstLine="0" w:firstLineChars="0"/>
        <w:jc w:val="both"/>
        <w:textAlignment w:val="baseline"/>
        <w:outlineLvl w:val="1"/>
        <w:rPr>
          <w:rFonts w:hint="eastAsia" w:ascii="宋体" w:hAnsi="宋体" w:eastAsia="宋体" w:cs="宋体"/>
          <w:color w:val="auto"/>
          <w:spacing w:val="0"/>
          <w:w w:val="100"/>
          <w:position w:val="0"/>
          <w:sz w:val="24"/>
          <w:szCs w:val="24"/>
          <w:lang w:eastAsia="zh-CN"/>
        </w:rPr>
      </w:pPr>
    </w:p>
    <w:p w14:paraId="703D0007">
      <w:pPr>
        <w:keepNext w:val="0"/>
        <w:keepLines w:val="0"/>
        <w:pageBreakBefore w:val="0"/>
        <w:widowControl w:val="0"/>
        <w:kinsoku w:val="0"/>
        <w:wordWrap/>
        <w:overflowPunct/>
        <w:topLinePunct w:val="0"/>
        <w:autoSpaceDE w:val="0"/>
        <w:autoSpaceDN w:val="0"/>
        <w:bidi w:val="0"/>
        <w:adjustRightInd w:val="0"/>
        <w:snapToGrid w:val="0"/>
        <w:spacing w:before="60" w:beforeAutospacing="0" w:after="0" w:afterLines="100" w:afterAutospacing="0" w:line="360" w:lineRule="auto"/>
        <w:ind w:left="479" w:leftChars="228" w:firstLine="0" w:firstLineChars="0"/>
        <w:jc w:val="center"/>
        <w:textAlignment w:val="baseline"/>
        <w:outlineLvl w:val="1"/>
        <w:rPr>
          <w:color w:val="auto"/>
          <w:spacing w:val="0"/>
          <w:w w:val="100"/>
          <w:position w:val="0"/>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七、中标和合同</w:t>
      </w:r>
    </w:p>
    <w:p w14:paraId="136817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textAlignment w:val="baseline"/>
        <w:outlineLvl w:val="1"/>
        <w:rPr>
          <w:color w:val="auto"/>
          <w:spacing w:val="0"/>
          <w:w w:val="100"/>
          <w:position w:val="0"/>
          <w:lang w:eastAsia="zh-CN"/>
        </w:rPr>
      </w:pPr>
      <w:bookmarkStart w:id="28" w:name="bookmark43"/>
      <w:bookmarkEnd w:id="28"/>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26.中标人的确定</w:t>
      </w:r>
    </w:p>
    <w:p w14:paraId="4FE4B78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26.1 采购人应当自收到评标报告之日起5个工作日内</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在评标报告确定的中标候选人名单</w:t>
      </w:r>
      <w:r>
        <w:rPr>
          <w:rFonts w:hint="eastAsia" w:ascii="宋体" w:hAnsi="宋体" w:eastAsia="宋体" w:cs="宋体"/>
          <w:color w:val="auto"/>
          <w:spacing w:val="0"/>
          <w:w w:val="100"/>
          <w:position w:val="0"/>
          <w:sz w:val="24"/>
          <w:szCs w:val="24"/>
          <w:lang w:val="en-US" w:eastAsia="zh-CN"/>
        </w:rPr>
        <w:t>中按顺序确定中标人。</w:t>
      </w:r>
    </w:p>
    <w:p w14:paraId="79CB14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textAlignment w:val="baseline"/>
        <w:outlineLvl w:val="1"/>
        <w:rPr>
          <w:rFonts w:ascii="宋体" w:hAnsi="宋体" w:eastAsia="宋体" w:cs="宋体"/>
          <w:color w:val="auto"/>
          <w:spacing w:val="0"/>
          <w:w w:val="100"/>
          <w:position w:val="0"/>
          <w:sz w:val="24"/>
          <w:szCs w:val="24"/>
          <w:lang w:eastAsia="zh-CN"/>
        </w:rPr>
      </w:pPr>
      <w:bookmarkStart w:id="29" w:name="bookmark44"/>
      <w:bookmarkEnd w:id="29"/>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27.中标结果公告</w:t>
      </w:r>
    </w:p>
    <w:p w14:paraId="7A10788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0" w:right="80" w:hanging="480" w:hangingChars="200"/>
        <w:jc w:val="both"/>
        <w:textAlignment w:val="baseline"/>
        <w:rPr>
          <w:color w:val="auto"/>
          <w:spacing w:val="0"/>
          <w:w w:val="100"/>
          <w:position w:val="0"/>
          <w:lang w:eastAsia="zh-CN"/>
        </w:rPr>
      </w:pPr>
      <w:r>
        <w:rPr>
          <w:rFonts w:hint="eastAsia" w:ascii="宋体" w:hAnsi="宋体" w:eastAsia="宋体" w:cs="宋体"/>
          <w:color w:val="auto"/>
          <w:spacing w:val="0"/>
          <w:w w:val="100"/>
          <w:position w:val="0"/>
          <w:sz w:val="24"/>
          <w:szCs w:val="24"/>
          <w:lang w:val="en-US" w:eastAsia="zh-CN"/>
        </w:rPr>
        <w:t>27.1</w:t>
      </w:r>
      <w:r>
        <w:rPr>
          <w:rFonts w:ascii="宋体" w:hAnsi="宋体" w:eastAsia="宋体" w:cs="宋体"/>
          <w:color w:val="auto"/>
          <w:spacing w:val="0"/>
          <w:w w:val="100"/>
          <w:position w:val="0"/>
          <w:sz w:val="24"/>
          <w:szCs w:val="24"/>
          <w:lang w:eastAsia="zh-CN"/>
        </w:rPr>
        <w:t>中标人确定后</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采购代理机构在江西省公共资源交易</w:t>
      </w:r>
      <w:r>
        <w:rPr>
          <w:rFonts w:hint="eastAsia" w:ascii="宋体" w:hAnsi="宋体" w:eastAsia="宋体" w:cs="宋体"/>
          <w:color w:val="auto"/>
          <w:spacing w:val="0"/>
          <w:w w:val="100"/>
          <w:position w:val="0"/>
          <w:sz w:val="24"/>
          <w:szCs w:val="24"/>
          <w:lang w:val="en-US" w:eastAsia="zh-CN"/>
        </w:rPr>
        <w:t>平台</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 xml:space="preserve">网址 </w:t>
      </w:r>
      <w:r>
        <w:rPr>
          <w:rFonts w:hint="eastAsia" w:ascii="宋体" w:hAnsi="宋体" w:eastAsia="宋体" w:cs="宋体"/>
          <w:color w:val="auto"/>
          <w:spacing w:val="0"/>
          <w:w w:val="100"/>
          <w:position w:val="0"/>
          <w:sz w:val="24"/>
          <w:szCs w:val="24"/>
          <w:u w:val="single"/>
          <w:lang w:val="en-US" w:eastAsia="zh-CN"/>
        </w:rPr>
        <w:t>https://www.jxsggzy.cn</w:t>
      </w:r>
      <w:r>
        <w:rPr>
          <w:rFonts w:ascii="宋体" w:hAnsi="宋体" w:eastAsia="宋体" w:cs="宋体"/>
          <w:color w:val="auto"/>
          <w:spacing w:val="0"/>
          <w:w w:val="100"/>
          <w:position w:val="0"/>
          <w:sz w:val="24"/>
          <w:szCs w:val="24"/>
          <w:lang w:eastAsia="zh-CN"/>
        </w:rPr>
        <w:t xml:space="preserve"> ）和江西省政府采购</w:t>
      </w:r>
      <w:r>
        <w:rPr>
          <w:rFonts w:hint="eastAsia" w:ascii="宋体" w:hAnsi="宋体" w:eastAsia="宋体" w:cs="宋体"/>
          <w:color w:val="auto"/>
          <w:spacing w:val="0"/>
          <w:w w:val="100"/>
          <w:position w:val="0"/>
          <w:sz w:val="24"/>
          <w:szCs w:val="24"/>
          <w:lang w:val="en-US" w:eastAsia="zh-CN"/>
        </w:rPr>
        <w:t>网</w:t>
      </w:r>
      <w:r>
        <w:rPr>
          <w:rFonts w:ascii="宋体" w:hAnsi="宋体" w:eastAsia="宋体" w:cs="宋体"/>
          <w:color w:val="auto"/>
          <w:spacing w:val="0"/>
          <w:w w:val="100"/>
          <w:position w:val="0"/>
          <w:sz w:val="24"/>
          <w:szCs w:val="24"/>
          <w:lang w:eastAsia="zh-CN"/>
        </w:rPr>
        <w:t>（网址：</w:t>
      </w:r>
      <w:r>
        <w:rPr>
          <w:rFonts w:ascii="宋体" w:hAnsi="宋体" w:eastAsia="宋体" w:cs="宋体"/>
          <w:color w:val="auto"/>
          <w:spacing w:val="0"/>
          <w:w w:val="100"/>
          <w:position w:val="0"/>
          <w:sz w:val="24"/>
          <w:szCs w:val="24"/>
          <w:u w:val="single"/>
          <w:lang w:eastAsia="zh-CN"/>
        </w:rPr>
        <w:t xml:space="preserve"> </w:t>
      </w:r>
      <w:r>
        <w:rPr>
          <w:color w:val="auto"/>
          <w:spacing w:val="0"/>
          <w:w w:val="100"/>
          <w:position w:val="0"/>
          <w:u w:val="single"/>
        </w:rPr>
        <w:fldChar w:fldCharType="begin"/>
      </w:r>
      <w:r>
        <w:rPr>
          <w:color w:val="auto"/>
          <w:spacing w:val="0"/>
          <w:w w:val="100"/>
          <w:position w:val="0"/>
          <w:u w:val="single"/>
        </w:rPr>
        <w:instrText xml:space="preserve"> HYPERLINK "http://www.ccgp-jiangxi.gov.cn/web/" </w:instrText>
      </w:r>
      <w:r>
        <w:rPr>
          <w:color w:val="auto"/>
          <w:spacing w:val="0"/>
          <w:w w:val="100"/>
          <w:position w:val="0"/>
          <w:u w:val="single"/>
        </w:rPr>
        <w:fldChar w:fldCharType="separate"/>
      </w:r>
      <w:r>
        <w:rPr>
          <w:rFonts w:ascii="宋体" w:hAnsi="宋体" w:eastAsia="宋体" w:cs="宋体"/>
          <w:color w:val="auto"/>
          <w:spacing w:val="0"/>
          <w:w w:val="100"/>
          <w:position w:val="0"/>
          <w:sz w:val="24"/>
          <w:szCs w:val="24"/>
          <w:u w:val="single"/>
          <w:lang w:eastAsia="zh-CN"/>
        </w:rPr>
        <w:t>http://www.ccgp-jiangxi.gov.cn/web/</w:t>
      </w:r>
      <w:r>
        <w:rPr>
          <w:rFonts w:ascii="宋体" w:hAnsi="宋体" w:eastAsia="宋体" w:cs="宋体"/>
          <w:color w:val="auto"/>
          <w:spacing w:val="0"/>
          <w:w w:val="100"/>
          <w:position w:val="0"/>
          <w:sz w:val="24"/>
          <w:szCs w:val="24"/>
          <w:u w:val="single"/>
          <w:lang w:eastAsia="zh-CN"/>
        </w:rPr>
        <w:fldChar w:fldCharType="end"/>
      </w:r>
      <w:r>
        <w:rPr>
          <w:rFonts w:ascii="宋体" w:hAnsi="宋体" w:eastAsia="宋体" w:cs="宋体"/>
          <w:color w:val="auto"/>
          <w:spacing w:val="0"/>
          <w:w w:val="100"/>
          <w:position w:val="0"/>
          <w:sz w:val="24"/>
          <w:szCs w:val="24"/>
          <w:lang w:eastAsia="zh-CN"/>
        </w:rPr>
        <w:t>）上公告中标结果，中标公告期限为 1 个工作日。</w:t>
      </w:r>
    </w:p>
    <w:p w14:paraId="4BA557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14"/>
        <w:textAlignment w:val="baseline"/>
        <w:outlineLvl w:val="1"/>
        <w:rPr>
          <w:rFonts w:ascii="宋体" w:hAnsi="宋体" w:eastAsia="宋体" w:cs="宋体"/>
          <w:color w:val="auto"/>
          <w:spacing w:val="0"/>
          <w:w w:val="100"/>
          <w:position w:val="0"/>
          <w:sz w:val="24"/>
          <w:szCs w:val="24"/>
          <w:lang w:eastAsia="zh-CN"/>
        </w:rPr>
      </w:pPr>
      <w:bookmarkStart w:id="30" w:name="bookmark45"/>
      <w:bookmarkEnd w:id="30"/>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28.履约保证金</w:t>
      </w:r>
    </w:p>
    <w:p w14:paraId="18791B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28.1</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rPr>
        <w:t>中标人在与采购人签订采购合同时，应向采购人提交“投标人须知前附表”规定的履约保证金。</w:t>
      </w:r>
    </w:p>
    <w:p w14:paraId="745012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28.2</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rPr>
        <w:t>履约保证金用于补偿因中标人不能完成其合同义务而使采购人蒙受的损失。</w:t>
      </w:r>
    </w:p>
    <w:p w14:paraId="21F02C39">
      <w:pPr>
        <w:keepNext w:val="0"/>
        <w:keepLines w:val="0"/>
        <w:pageBreakBefore w:val="0"/>
        <w:widowControl w:val="0"/>
        <w:kinsoku w:val="0"/>
        <w:wordWrap/>
        <w:overflowPunct/>
        <w:topLinePunct w:val="0"/>
        <w:autoSpaceDE w:val="0"/>
        <w:autoSpaceDN w:val="0"/>
        <w:bidi w:val="0"/>
        <w:adjustRightInd w:val="0"/>
        <w:snapToGrid w:val="0"/>
        <w:spacing w:before="79" w:line="360" w:lineRule="auto"/>
        <w:ind w:left="14"/>
        <w:textAlignment w:val="baseline"/>
        <w:outlineLvl w:val="1"/>
        <w:rPr>
          <w:rFonts w:ascii="宋体" w:hAnsi="宋体" w:eastAsia="宋体" w:cs="宋体"/>
          <w:color w:val="auto"/>
          <w:spacing w:val="0"/>
          <w:w w:val="100"/>
          <w:position w:val="0"/>
          <w:sz w:val="24"/>
          <w:szCs w:val="24"/>
          <w:lang w:eastAsia="zh-CN"/>
        </w:rPr>
      </w:pPr>
      <w:bookmarkStart w:id="31" w:name="bookmark46"/>
      <w:bookmarkEnd w:id="31"/>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29.签订合同</w:t>
      </w:r>
    </w:p>
    <w:p w14:paraId="7F245260">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29.1</w:t>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t>中标人应按中标通知书规定的时间与采购人签订合同，否则按拒绝签订合同处理。</w:t>
      </w:r>
    </w:p>
    <w:p w14:paraId="2A9C0C84">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29.2 招标文件、中标人的投标文件及评标过程中有关澄清文件均为签订合同的依据。</w:t>
      </w:r>
    </w:p>
    <w:p w14:paraId="7D35989A">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29.3 中标通知书是合同的一个组成部分。</w:t>
      </w:r>
    </w:p>
    <w:p w14:paraId="24FB9817">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29.4 采购人与中标人应当根据合同的约定依法履行合同义务。</w:t>
      </w:r>
    </w:p>
    <w:p w14:paraId="7AA22A56">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left"/>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政府采购合同的履行、违约责任和解决争议的方法等适用《中华人民共和国民法典》。</w:t>
      </w:r>
      <w:bookmarkStart w:id="32" w:name="bookmark39"/>
      <w:bookmarkEnd w:id="32"/>
      <w:bookmarkStart w:id="33" w:name="bookmark40"/>
      <w:bookmarkEnd w:id="33"/>
    </w:p>
    <w:p w14:paraId="06C824FC">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29.5 采购人应当加强对中标人的履约管理，并按照采购合同约定，及时向中标人支付采购资金。对于中标人违反采购合同约定的行为，采购人应当及时处理，依法追究其违约责任。</w:t>
      </w:r>
    </w:p>
    <w:p w14:paraId="5C1E23F6">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68CDDB1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72D689A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29.</w:t>
      </w:r>
      <w:r>
        <w:rPr>
          <w:rFonts w:hint="eastAsia" w:ascii="宋体" w:hAnsi="宋体" w:eastAsia="宋体" w:cs="宋体"/>
          <w:color w:val="auto"/>
          <w:spacing w:val="0"/>
          <w:w w:val="100"/>
          <w:position w:val="0"/>
          <w:sz w:val="24"/>
          <w:szCs w:val="24"/>
          <w:lang w:val="en-US" w:eastAsia="zh-CN"/>
        </w:rPr>
        <w:t>8</w:t>
      </w:r>
      <w:r>
        <w:rPr>
          <w:rFonts w:ascii="宋体" w:hAnsi="宋体" w:eastAsia="宋体" w:cs="宋体"/>
          <w:color w:val="auto"/>
          <w:spacing w:val="0"/>
          <w:w w:val="100"/>
          <w:position w:val="0"/>
          <w:sz w:val="24"/>
          <w:szCs w:val="24"/>
          <w:lang w:eastAsia="zh-CN"/>
        </w:rPr>
        <w:t xml:space="preserve"> 中标人与采购人签订合同</w:t>
      </w:r>
      <w:r>
        <w:rPr>
          <w:rFonts w:hint="eastAsia" w:ascii="宋体" w:hAnsi="宋体" w:eastAsia="宋体" w:cs="宋体"/>
          <w:color w:val="auto"/>
          <w:spacing w:val="0"/>
          <w:w w:val="100"/>
          <w:position w:val="0"/>
          <w:sz w:val="24"/>
          <w:szCs w:val="24"/>
          <w:lang w:val="en-US" w:eastAsia="zh-CN"/>
        </w:rPr>
        <w:t>后两个工作日内</w:t>
      </w:r>
      <w:r>
        <w:rPr>
          <w:rFonts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将采购合同彩色扫描件交予采购代理机构，以便退还投标保证金</w:t>
      </w:r>
      <w:r>
        <w:rPr>
          <w:rFonts w:ascii="宋体" w:hAnsi="宋体" w:eastAsia="宋体" w:cs="宋体"/>
          <w:color w:val="auto"/>
          <w:spacing w:val="0"/>
          <w:w w:val="100"/>
          <w:position w:val="0"/>
          <w:sz w:val="24"/>
          <w:szCs w:val="24"/>
          <w:lang w:eastAsia="zh-CN"/>
        </w:rPr>
        <w:t>。</w:t>
      </w:r>
    </w:p>
    <w:p w14:paraId="0AB867D7">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ind w:left="3150" w:leftChars="0" w:firstLine="0" w:firstLineChars="0"/>
        <w:textAlignment w:val="baseline"/>
        <w:outlineLvl w:val="1"/>
        <w:rPr>
          <w:color w:val="auto"/>
          <w:spacing w:val="0"/>
          <w:w w:val="100"/>
          <w:position w:val="0"/>
          <w:lang w:eastAsia="zh-CN"/>
        </w:rPr>
      </w:pPr>
      <w:bookmarkStart w:id="34" w:name="bookmark47"/>
      <w:bookmarkEnd w:id="34"/>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八、询问和质疑</w:t>
      </w:r>
    </w:p>
    <w:p w14:paraId="0001E32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textAlignment w:val="baseline"/>
        <w:outlineLvl w:val="1"/>
        <w:rPr>
          <w:rFonts w:ascii="宋体" w:hAnsi="宋体" w:eastAsia="宋体" w:cs="宋体"/>
          <w:color w:val="auto"/>
          <w:spacing w:val="0"/>
          <w:w w:val="100"/>
          <w:position w:val="0"/>
          <w:sz w:val="24"/>
          <w:szCs w:val="24"/>
          <w:lang w:eastAsia="zh-CN"/>
        </w:rPr>
      </w:pPr>
      <w:bookmarkStart w:id="35" w:name="bookmark48"/>
      <w:bookmarkEnd w:id="3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30.询问</w:t>
      </w:r>
    </w:p>
    <w:p w14:paraId="6E0A5D1C">
      <w:pPr>
        <w:keepNext w:val="0"/>
        <w:keepLines w:val="0"/>
        <w:pageBreakBefore w:val="0"/>
        <w:widowControl w:val="0"/>
        <w:kinsoku w:val="0"/>
        <w:wordWrap/>
        <w:overflowPunct/>
        <w:topLinePunct w:val="0"/>
        <w:autoSpaceDE w:val="0"/>
        <w:autoSpaceDN w:val="0"/>
        <w:bidi w:val="0"/>
        <w:adjustRightInd w:val="0"/>
        <w:snapToGrid w:val="0"/>
        <w:spacing w:before="1"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30.1 投标人对政府采购活动事项有疑问的，可以向采购人或者采购代理机构提出询问，采</w:t>
      </w:r>
      <w:r>
        <w:rPr>
          <w:rFonts w:hint="eastAsia" w:ascii="宋体" w:hAnsi="宋体" w:eastAsia="宋体" w:cs="宋体"/>
          <w:color w:val="auto"/>
          <w:spacing w:val="0"/>
          <w:w w:val="100"/>
          <w:position w:val="0"/>
          <w:sz w:val="24"/>
          <w:szCs w:val="24"/>
          <w:lang w:val="en-US" w:eastAsia="zh-CN"/>
        </w:rPr>
        <w:t>购代理机构应当在3个工作日内对投标人依法提出的询问做出答复。</w:t>
      </w:r>
      <w:bookmarkStart w:id="36" w:name="bookmark49"/>
      <w:bookmarkEnd w:id="36"/>
    </w:p>
    <w:p w14:paraId="37A1C0B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质疑</w:t>
      </w:r>
    </w:p>
    <w:p w14:paraId="5D09D2C4">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right="2" w:hanging="480" w:hanging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31.1 投标人认为招标文件、招标过程、中标结果使自己的权益受到损害的，可以在知道或者应知其权益受到损害之日起7个工作日内，以书面形式向采购人、采购代理机构提出质疑。</w:t>
      </w:r>
    </w:p>
    <w:p w14:paraId="3A1BB394">
      <w:pPr>
        <w:keepNext w:val="0"/>
        <w:keepLines w:val="0"/>
        <w:pageBreakBefore w:val="0"/>
        <w:widowControl w:val="0"/>
        <w:kinsoku w:val="0"/>
        <w:wordWrap/>
        <w:overflowPunct/>
        <w:topLinePunct w:val="0"/>
        <w:autoSpaceDE w:val="0"/>
        <w:autoSpaceDN w:val="0"/>
        <w:bidi w:val="0"/>
        <w:adjustRightInd w:val="0"/>
        <w:snapToGrid w:val="0"/>
        <w:spacing w:line="360" w:lineRule="auto"/>
        <w:ind w:left="539" w:leftChars="232" w:hanging="52" w:hangingChars="22"/>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hint="eastAsia" w:ascii="宋体" w:hAnsi="宋体" w:eastAsia="宋体" w:cs="宋体"/>
          <w:color w:val="auto"/>
          <w:spacing w:val="0"/>
          <w:w w:val="100"/>
          <w:position w:val="0"/>
          <w:sz w:val="24"/>
          <w:szCs w:val="24"/>
          <w:lang w:eastAsia="zh-CN"/>
        </w:rPr>
        <w:t>对可以质疑的招标文件提出质疑的，为收到招标文件之日或者招标文件公告期限届满之日起7个工作日内；</w:t>
      </w:r>
    </w:p>
    <w:p w14:paraId="0D3DE5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526" w:leftChars="136" w:hanging="240" w:hangingChars="100"/>
        <w:jc w:val="both"/>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（2）</w:t>
      </w:r>
      <w:r>
        <w:rPr>
          <w:rFonts w:hint="eastAsia" w:ascii="宋体" w:hAnsi="宋体" w:eastAsia="宋体" w:cs="宋体"/>
          <w:color w:val="auto"/>
          <w:spacing w:val="0"/>
          <w:w w:val="100"/>
          <w:position w:val="0"/>
          <w:sz w:val="24"/>
          <w:szCs w:val="24"/>
          <w:lang w:eastAsia="zh-CN"/>
        </w:rPr>
        <w:t>对招标过程提出质疑的，为各招标程序环节结束之日起7个工作日内；</w:t>
      </w:r>
    </w:p>
    <w:p w14:paraId="1398071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604" w:leftChars="250" w:hanging="79" w:hangingChars="33"/>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lang w:eastAsia="zh-CN"/>
        </w:rPr>
        <w:t>对中标结果提出质疑的，为中标结果公告期限届满之日起7个工作日内。</w:t>
      </w:r>
    </w:p>
    <w:p w14:paraId="30873F9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31.2 投标人应在法定质疑期内一次性提出针对同一采购程序环节的质疑。</w:t>
      </w:r>
    </w:p>
    <w:p w14:paraId="5FACAE69">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31.3 提出质疑的投标人应当是参与所质疑项目采购活动的投标人。</w:t>
      </w:r>
    </w:p>
    <w:p w14:paraId="61A53F9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31.4 潜在投标人已依法获取其可质疑的招标文件的，可以对该文件提出质疑。</w:t>
      </w:r>
    </w:p>
    <w:p w14:paraId="36F41D96">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hanging="602" w:hangingChars="25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31.5 投标人提出质疑应当提交质疑函和必要的证明材料。质疑函应当包括下列内容</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要求）：</w:t>
      </w:r>
    </w:p>
    <w:p w14:paraId="5934EBF5">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（一）投标人的姓名或者名称、地址、邮编、联系人及联系电话；</w:t>
      </w:r>
    </w:p>
    <w:p w14:paraId="735718F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（二）质疑项目的名称、编号；</w:t>
      </w:r>
    </w:p>
    <w:p w14:paraId="06973E5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（三）具体、明确的质疑事项和与质疑事项相关的请求；</w:t>
      </w:r>
    </w:p>
    <w:p w14:paraId="62E4967A">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（四）事实依据；</w:t>
      </w:r>
    </w:p>
    <w:p w14:paraId="29FA3953">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（五）必要的法律依据；</w:t>
      </w:r>
    </w:p>
    <w:p w14:paraId="244E7CE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（六）提出质疑的日期。</w:t>
      </w:r>
    </w:p>
    <w:p w14:paraId="3EB08FBC">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投标人为自然人的，应当由本人签字；投标人为法人或者其他组织的，应当由法定代表人、主要负责人，或者其授权代表签字或者盖章，并加盖公章。</w:t>
      </w:r>
      <w:r>
        <w:rPr>
          <w:rFonts w:hint="eastAsia" w:ascii="宋体" w:hAnsi="宋体" w:eastAsia="宋体" w:cs="宋体"/>
          <w:color w:val="auto"/>
          <w:spacing w:val="0"/>
          <w:w w:val="100"/>
          <w:position w:val="0"/>
          <w:sz w:val="24"/>
          <w:szCs w:val="24"/>
          <w:lang w:val="en-US" w:eastAsia="zh-CN"/>
        </w:rPr>
        <w:t>并</w:t>
      </w:r>
      <w:r>
        <w:rPr>
          <w:rFonts w:hint="eastAsia" w:ascii="宋体" w:hAnsi="宋体" w:eastAsia="宋体" w:cs="宋体"/>
          <w:color w:val="auto"/>
          <w:spacing w:val="0"/>
          <w:w w:val="100"/>
          <w:position w:val="0"/>
          <w:sz w:val="24"/>
          <w:szCs w:val="24"/>
          <w:lang w:eastAsia="zh-CN"/>
        </w:rPr>
        <w:t>同时提供下载招标文件的凭证。</w:t>
      </w:r>
    </w:p>
    <w:p w14:paraId="5F40E10B">
      <w:pPr>
        <w:keepNext w:val="0"/>
        <w:keepLines w:val="0"/>
        <w:pageBreakBefore w:val="0"/>
        <w:widowControl w:val="0"/>
        <w:kinsoku w:val="0"/>
        <w:wordWrap/>
        <w:overflowPunct/>
        <w:topLinePunct w:val="0"/>
        <w:autoSpaceDE w:val="0"/>
        <w:autoSpaceDN w:val="0"/>
        <w:bidi w:val="0"/>
        <w:adjustRightInd w:val="0"/>
        <w:snapToGrid w:val="0"/>
        <w:spacing w:line="360" w:lineRule="auto"/>
        <w:ind w:left="5"/>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31.6 质疑函接收方式</w:t>
      </w:r>
    </w:p>
    <w:p w14:paraId="562F74DD">
      <w:pPr>
        <w:pageBreakBefore w:val="0"/>
        <w:widowControl w:val="0"/>
        <w:wordWrap/>
        <w:overflowPunct/>
        <w:topLinePunct w:val="0"/>
        <w:bidi w:val="0"/>
        <w:spacing w:before="47" w:afterAutospacing="0" w:line="219" w:lineRule="auto"/>
        <w:ind w:left="525" w:leftChars="250" w:firstLine="0" w:firstLineChars="0"/>
        <w:jc w:val="both"/>
        <w:outlineLvl w:val="1"/>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详见“投标人须知前附表”</w:t>
      </w:r>
      <w:bookmarkStart w:id="37" w:name="bookmark27"/>
      <w:bookmarkEnd w:id="37"/>
      <w:bookmarkStart w:id="38" w:name="bookmark23"/>
      <w:bookmarkEnd w:id="38"/>
      <w:bookmarkStart w:id="39" w:name="bookmark28"/>
      <w:bookmarkEnd w:id="39"/>
      <w:bookmarkStart w:id="40" w:name="bookmark22"/>
      <w:bookmarkEnd w:id="40"/>
      <w:bookmarkStart w:id="41" w:name="bookmark41"/>
      <w:bookmarkEnd w:id="41"/>
      <w:bookmarkStart w:id="42" w:name="bookmark25"/>
      <w:bookmarkEnd w:id="42"/>
      <w:bookmarkStart w:id="43" w:name="bookmark32"/>
      <w:bookmarkEnd w:id="43"/>
      <w:bookmarkStart w:id="44" w:name="bookmark30"/>
      <w:bookmarkEnd w:id="44"/>
      <w:bookmarkStart w:id="45" w:name="bookmark24"/>
      <w:bookmarkEnd w:id="45"/>
      <w:bookmarkStart w:id="46" w:name="bookmark21"/>
      <w:bookmarkEnd w:id="46"/>
      <w:bookmarkStart w:id="47" w:name="bookmark36"/>
      <w:bookmarkEnd w:id="47"/>
    </w:p>
    <w:p w14:paraId="78709A01">
      <w:pPr>
        <w:pageBreakBefore w:val="0"/>
        <w:widowControl w:val="0"/>
        <w:wordWrap/>
        <w:overflowPunct/>
        <w:topLinePunct w:val="0"/>
        <w:bidi w:val="0"/>
        <w:spacing w:before="0" w:beforeLines="150" w:beforeAutospacing="0" w:afterAutospacing="0" w:line="219" w:lineRule="auto"/>
        <w:jc w:val="center"/>
        <w:outlineLvl w:val="1"/>
        <w:rPr>
          <w:color w:val="auto"/>
          <w:spacing w:val="0"/>
          <w:w w:val="100"/>
          <w:position w:val="0"/>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其他事项</w:t>
      </w:r>
    </w:p>
    <w:p w14:paraId="2FD29534">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textAlignment w:val="baseline"/>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32.采购代理服务费</w:t>
      </w:r>
    </w:p>
    <w:p w14:paraId="16C4E50D">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25" w:leftChars="0" w:hanging="525" w:hangingChars="219"/>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32.1 如为中标人支付采购代理服务费，中标人在领取中标通知书时须按“投标人须知前附表”规定的收费标准，向采购代理机构缴纳采购代理服务费。</w:t>
      </w:r>
    </w:p>
    <w:p w14:paraId="2FA1DE8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32.2 采购代理服务费采用银行转账、支票、汇票、本票等非现金形式交纳。</w:t>
      </w:r>
    </w:p>
    <w:p w14:paraId="42DF6B24">
      <w:pPr>
        <w:keepNext w:val="0"/>
        <w:keepLines w:val="0"/>
        <w:pageBreakBefore w:val="0"/>
        <w:widowControl w:val="0"/>
        <w:kinsoku w:val="0"/>
        <w:wordWrap/>
        <w:overflowPunct/>
        <w:topLinePunct w:val="0"/>
        <w:autoSpaceDE w:val="0"/>
        <w:autoSpaceDN w:val="0"/>
        <w:bidi w:val="0"/>
        <w:adjustRightInd w:val="0"/>
        <w:snapToGrid w:val="0"/>
        <w:spacing w:before="78" w:beforeAutospacing="0" w:afterAutospacing="0" w:line="360" w:lineRule="auto"/>
        <w:ind w:left="480" w:leftChars="0" w:hanging="480" w:hangingChars="20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32.3 中标人如未按本须知“第 32.1 条 ”规定办理，采购代理机构将按本须知“第 16.5 </w:t>
      </w:r>
      <w:bookmarkStart w:id="48" w:name="bookmark52"/>
      <w:bookmarkEnd w:id="48"/>
      <w:r>
        <w:rPr>
          <w:rFonts w:ascii="宋体" w:hAnsi="宋体" w:eastAsia="宋体" w:cs="宋体"/>
          <w:color w:val="auto"/>
          <w:spacing w:val="0"/>
          <w:w w:val="100"/>
          <w:position w:val="0"/>
          <w:sz w:val="24"/>
          <w:szCs w:val="24"/>
          <w:lang w:eastAsia="zh-CN"/>
        </w:rPr>
        <w:t>条 ”规定不予退还其投标保证金。</w:t>
      </w:r>
    </w:p>
    <w:p w14:paraId="2734C3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33.适用法律</w:t>
      </w:r>
    </w:p>
    <w:p w14:paraId="6D807FC7">
      <w:pPr>
        <w:pStyle w:val="8"/>
        <w:keepNext w:val="0"/>
        <w:keepLines w:val="0"/>
        <w:pageBreakBefore w:val="0"/>
        <w:widowControl w:val="0"/>
        <w:kinsoku w:val="0"/>
        <w:wordWrap/>
        <w:overflowPunct/>
        <w:topLinePunct w:val="0"/>
        <w:autoSpaceDE w:val="0"/>
        <w:autoSpaceDN w:val="0"/>
        <w:bidi w:val="0"/>
        <w:adjustRightInd w:val="0"/>
        <w:snapToGrid w:val="0"/>
        <w:spacing w:line="360" w:lineRule="auto"/>
        <w:ind w:left="600" w:leftChars="0" w:hanging="600" w:hangingChars="250"/>
        <w:jc w:val="left"/>
        <w:textAlignment w:val="baseline"/>
        <w:rPr>
          <w:rFonts w:hint="eastAsia" w:ascii="宋体" w:hAnsi="宋体" w:eastAsia="宋体" w:cs="宋体"/>
          <w:bCs/>
          <w:color w:val="auto"/>
          <w:spacing w:val="0"/>
          <w:w w:val="100"/>
          <w:position w:val="0"/>
          <w:sz w:val="24"/>
          <w:szCs w:val="24"/>
        </w:rPr>
      </w:pPr>
      <w:r>
        <w:rPr>
          <w:rFonts w:hint="eastAsia" w:hAnsi="宋体" w:eastAsia="宋体" w:cs="宋体"/>
          <w:bCs/>
          <w:color w:val="auto"/>
          <w:spacing w:val="0"/>
          <w:w w:val="100"/>
          <w:position w:val="0"/>
          <w:sz w:val="24"/>
          <w:szCs w:val="24"/>
          <w:lang w:val="en-US" w:eastAsia="zh-CN"/>
        </w:rPr>
        <w:t xml:space="preserve">33.1 </w:t>
      </w:r>
      <w:r>
        <w:rPr>
          <w:rFonts w:hint="eastAsia" w:ascii="宋体" w:hAnsi="宋体" w:eastAsia="宋体" w:cs="宋体"/>
          <w:bCs/>
          <w:color w:val="auto"/>
          <w:spacing w:val="0"/>
          <w:w w:val="100"/>
          <w:position w:val="0"/>
          <w:sz w:val="24"/>
          <w:szCs w:val="24"/>
        </w:rPr>
        <w:t>采购代理机构及投标人的一切招标投标活动均适用于《中华人民共和国政府采购</w:t>
      </w:r>
      <w:r>
        <w:rPr>
          <w:rFonts w:hint="eastAsia" w:ascii="宋体" w:hAnsi="宋体" w:eastAsia="宋体" w:cs="宋体"/>
          <w:bCs/>
          <w:color w:val="auto"/>
          <w:spacing w:val="0"/>
          <w:w w:val="100"/>
          <w:position w:val="0"/>
          <w:sz w:val="24"/>
          <w:szCs w:val="24"/>
          <w:lang w:val="en-US" w:eastAsia="zh-CN"/>
        </w:rPr>
        <w:t>法</w:t>
      </w:r>
      <w:r>
        <w:rPr>
          <w:rFonts w:hint="eastAsia" w:ascii="宋体" w:hAnsi="宋体" w:eastAsia="宋体" w:cs="宋体"/>
          <w:bCs/>
          <w:color w:val="auto"/>
          <w:spacing w:val="0"/>
          <w:w w:val="100"/>
          <w:position w:val="0"/>
          <w:sz w:val="24"/>
          <w:szCs w:val="24"/>
        </w:rPr>
        <w:t>》及相关规定。</w:t>
      </w:r>
    </w:p>
    <w:p w14:paraId="49073A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textAlignment w:val="baseline"/>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34.解释权</w:t>
      </w:r>
    </w:p>
    <w:p w14:paraId="7DADEB9A">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textAlignment w:val="baseline"/>
        <w:rPr>
          <w:rFonts w:hint="default"/>
          <w:color w:val="auto"/>
          <w:spacing w:val="0"/>
          <w:w w:val="100"/>
          <w:position w:val="0"/>
          <w:u w:val="single"/>
          <w:lang w:val="en-US" w:eastAsia="zh-CN"/>
        </w:rPr>
        <w:sectPr>
          <w:footerReference r:id="rId7" w:type="default"/>
          <w:pgSz w:w="11906" w:h="16839"/>
          <w:pgMar w:top="1440" w:right="1706" w:bottom="1440" w:left="1706" w:header="0" w:footer="1200" w:gutter="0"/>
          <w:cols w:space="720" w:num="1"/>
        </w:sectPr>
      </w:pPr>
      <w:r>
        <w:rPr>
          <w:rFonts w:hint="eastAsia" w:ascii="宋体" w:hAnsi="宋体" w:eastAsia="宋体" w:cs="宋体"/>
          <w:bCs/>
          <w:color w:val="auto"/>
          <w:spacing w:val="0"/>
          <w:w w:val="100"/>
          <w:position w:val="0"/>
          <w:sz w:val="24"/>
          <w:szCs w:val="24"/>
          <w:lang w:val="en-US" w:eastAsia="zh-CN"/>
        </w:rPr>
        <w:t xml:space="preserve">34.1 </w:t>
      </w:r>
      <w:r>
        <w:rPr>
          <w:rFonts w:hint="eastAsia" w:ascii="宋体" w:hAnsi="宋体" w:eastAsia="宋体" w:cs="宋体"/>
          <w:bCs/>
          <w:color w:val="auto"/>
          <w:spacing w:val="0"/>
          <w:w w:val="100"/>
          <w:position w:val="0"/>
          <w:sz w:val="24"/>
          <w:szCs w:val="24"/>
        </w:rPr>
        <w:t>本招标文件是根据国家有关法律、法规以及政府采购管理有关规定编制，招标文件的最终解释权</w:t>
      </w:r>
      <w:bookmarkStart w:id="49" w:name="_Hlk99122309"/>
      <w:r>
        <w:rPr>
          <w:rFonts w:hint="eastAsia" w:ascii="宋体" w:hAnsi="宋体" w:eastAsia="宋体" w:cs="宋体"/>
          <w:bCs/>
          <w:color w:val="auto"/>
          <w:spacing w:val="0"/>
          <w:w w:val="100"/>
          <w:position w:val="0"/>
          <w:sz w:val="24"/>
          <w:szCs w:val="24"/>
        </w:rPr>
        <w:t>属于采购人、采购代理机构。</w:t>
      </w:r>
      <w:bookmarkEnd w:id="49"/>
    </w:p>
    <w:p w14:paraId="038FA601">
      <w:pPr>
        <w:pageBreakBefore w:val="0"/>
        <w:widowControl w:val="0"/>
        <w:numPr>
          <w:ilvl w:val="0"/>
          <w:numId w:val="4"/>
        </w:numPr>
        <w:wordWrap/>
        <w:overflowPunct/>
        <w:topLinePunct w:val="0"/>
        <w:bidi w:val="0"/>
        <w:spacing w:before="83" w:line="224" w:lineRule="auto"/>
        <w:jc w:val="cente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pPr>
      <w:bookmarkStart w:id="50" w:name="bookmark51"/>
      <w:bookmarkEnd w:id="50"/>
      <w:bookmarkStart w:id="51" w:name="bookmark53"/>
      <w:bookmarkEnd w:id="51"/>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w:t>
      </w:r>
    </w:p>
    <w:p w14:paraId="6B720854">
      <w:pPr>
        <w:pStyle w:val="6"/>
        <w:numPr>
          <w:ilvl w:val="0"/>
          <w:numId w:val="0"/>
        </w:numPr>
        <w:spacing w:afterAutospacing="0"/>
        <w:jc w:val="both"/>
        <w:rPr>
          <w:spacing w:val="0"/>
          <w:w w:val="100"/>
          <w:position w:val="0"/>
          <w:lang w:eastAsia="zh-CN"/>
        </w:rPr>
      </w:pPr>
    </w:p>
    <w:p w14:paraId="354C8506">
      <w:pPr>
        <w:keepNext w:val="0"/>
        <w:keepLines w:val="0"/>
        <w:pageBreakBefore w:val="0"/>
        <w:wordWrap/>
        <w:overflowPunct/>
        <w:topLinePunct w:val="0"/>
        <w:autoSpaceDE w:val="0"/>
        <w:autoSpaceDN w:val="0"/>
        <w:bidi w:val="0"/>
        <w:adjustRightInd w:val="0"/>
        <w:snapToGrid w:val="0"/>
        <w:spacing w:before="0" w:beforeLines="201" w:beforeAutospacing="0" w:line="360" w:lineRule="auto"/>
        <w:ind w:firstLine="480" w:firstLineChars="200"/>
        <w:jc w:val="both"/>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政府采购合同编号：</w:t>
      </w:r>
      <w:r>
        <w:rPr>
          <w:rFonts w:hint="eastAsia" w:ascii="宋体" w:hAnsi="宋体" w:eastAsia="宋体" w:cs="宋体"/>
          <w:color w:val="auto"/>
          <w:spacing w:val="0"/>
          <w:w w:val="100"/>
          <w:position w:val="0"/>
          <w:sz w:val="24"/>
          <w:szCs w:val="24"/>
          <w:u w:val="single"/>
          <w:lang w:val="en-US" w:eastAsia="zh-CN"/>
        </w:rPr>
        <w:t xml:space="preserve">              </w:t>
      </w:r>
    </w:p>
    <w:p w14:paraId="4E4598EE">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签订地点：</w:t>
      </w:r>
      <w:r>
        <w:rPr>
          <w:rFonts w:hint="eastAsia" w:ascii="宋体" w:hAnsi="宋体" w:eastAsia="宋体" w:cs="宋体"/>
          <w:color w:val="auto"/>
          <w:spacing w:val="0"/>
          <w:w w:val="100"/>
          <w:position w:val="0"/>
          <w:sz w:val="24"/>
          <w:szCs w:val="24"/>
          <w:u w:val="single"/>
          <w:lang w:val="en-US" w:eastAsia="zh-CN"/>
        </w:rPr>
        <w:t xml:space="preserve">                      </w:t>
      </w:r>
    </w:p>
    <w:p w14:paraId="547C1457">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eastAsia="zh-CN"/>
        </w:rPr>
        <w:t>甲方</w:t>
      </w:r>
      <w:r>
        <w:rPr>
          <w:rFonts w:hint="eastAsia" w:ascii="宋体" w:hAnsi="宋体" w:eastAsia="宋体" w:cs="宋体"/>
          <w:color w:val="auto"/>
          <w:spacing w:val="0"/>
          <w:w w:val="100"/>
          <w:position w:val="0"/>
          <w:sz w:val="24"/>
          <w:szCs w:val="24"/>
          <w:u w:val="single"/>
        </w:rPr>
        <w:t>名称)</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（以下简称</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）和</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w:t>
      </w:r>
      <w:r>
        <w:rPr>
          <w:rFonts w:hint="eastAsia" w:ascii="宋体" w:hAnsi="宋体" w:eastAsia="宋体" w:cs="宋体"/>
          <w:color w:val="auto"/>
          <w:spacing w:val="0"/>
          <w:w w:val="100"/>
          <w:position w:val="0"/>
          <w:sz w:val="24"/>
          <w:szCs w:val="24"/>
          <w:u w:val="single"/>
          <w:lang w:eastAsia="zh-CN"/>
        </w:rPr>
        <w:t>乙方</w:t>
      </w:r>
      <w:r>
        <w:rPr>
          <w:rFonts w:hint="eastAsia" w:ascii="宋体" w:hAnsi="宋体" w:eastAsia="宋体" w:cs="宋体"/>
          <w:color w:val="auto"/>
          <w:spacing w:val="0"/>
          <w:w w:val="100"/>
          <w:position w:val="0"/>
          <w:sz w:val="24"/>
          <w:szCs w:val="24"/>
          <w:u w:val="single"/>
        </w:rPr>
        <w:t>名称</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 xml:space="preserve"> （以下简称</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）根据《中华人民共和国</w:t>
      </w:r>
      <w:r>
        <w:rPr>
          <w:rFonts w:hint="eastAsia" w:ascii="宋体" w:hAnsi="宋体" w:eastAsia="宋体" w:cs="宋体"/>
          <w:color w:val="auto"/>
          <w:spacing w:val="0"/>
          <w:w w:val="100"/>
          <w:position w:val="0"/>
          <w:sz w:val="24"/>
          <w:szCs w:val="24"/>
          <w:lang w:val="en-US" w:eastAsia="zh-CN"/>
        </w:rPr>
        <w:t>民</w:t>
      </w:r>
      <w:r>
        <w:rPr>
          <w:rFonts w:hint="eastAsia" w:ascii="宋体" w:hAnsi="宋体" w:eastAsia="宋体" w:cs="宋体"/>
          <w:color w:val="auto"/>
          <w:spacing w:val="0"/>
          <w:w w:val="100"/>
          <w:position w:val="0"/>
          <w:sz w:val="24"/>
          <w:szCs w:val="24"/>
        </w:rPr>
        <w:t>法</w:t>
      </w:r>
      <w:r>
        <w:rPr>
          <w:rFonts w:hint="eastAsia" w:ascii="宋体" w:hAnsi="宋体" w:eastAsia="宋体" w:cs="宋体"/>
          <w:color w:val="auto"/>
          <w:spacing w:val="0"/>
          <w:w w:val="100"/>
          <w:position w:val="0"/>
          <w:sz w:val="24"/>
          <w:szCs w:val="24"/>
          <w:lang w:val="en-US" w:eastAsia="zh-CN"/>
        </w:rPr>
        <w:t>典</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中华人民共和国政府采购法</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rPr>
        <w:t>和有关法律法规，遵循平等、自愿、公平和诚实信用原则，同意按照下面的条款和条件订立本政府采购合同，共同信守。</w:t>
      </w:r>
    </w:p>
    <w:p w14:paraId="53447E54">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2" w:name="_Toc13230_WPSOffice_Level2"/>
      <w:r>
        <w:rPr>
          <w:rFonts w:hint="eastAsia" w:ascii="宋体" w:hAnsi="宋体" w:eastAsia="宋体" w:cs="宋体"/>
          <w:b/>
          <w:color w:val="auto"/>
          <w:spacing w:val="0"/>
          <w:w w:val="100"/>
          <w:position w:val="0"/>
          <w:sz w:val="24"/>
          <w:szCs w:val="24"/>
        </w:rPr>
        <w:t>一、政府采购合同文件</w:t>
      </w:r>
      <w:bookmarkEnd w:id="52"/>
    </w:p>
    <w:p w14:paraId="73291DFE">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本政府采购合同所附下列文件是构成本政府采购合同不可分割的部分：</w:t>
      </w:r>
    </w:p>
    <w:p w14:paraId="511A3A37">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1.招标文件；</w:t>
      </w:r>
    </w:p>
    <w:p w14:paraId="5B475F5B">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2.招标文件的更正公告、变更公告；</w:t>
      </w:r>
    </w:p>
    <w:p w14:paraId="4CF61311">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3.中标人提交的投标文件；</w:t>
      </w:r>
    </w:p>
    <w:p w14:paraId="28ED1CC9">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4.政府采购合同条款；</w:t>
      </w:r>
    </w:p>
    <w:p w14:paraId="0B24ABB2">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5.中标通知书；</w:t>
      </w:r>
    </w:p>
    <w:p w14:paraId="51DFFB74">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6.政府采购合同的其它附件。</w:t>
      </w:r>
    </w:p>
    <w:p w14:paraId="7C44449E">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3" w:name="_Toc19527_WPSOffice_Level2"/>
      <w:r>
        <w:rPr>
          <w:rFonts w:hint="eastAsia" w:ascii="宋体" w:hAnsi="宋体" w:eastAsia="宋体" w:cs="宋体"/>
          <w:b/>
          <w:color w:val="auto"/>
          <w:spacing w:val="0"/>
          <w:w w:val="100"/>
          <w:position w:val="0"/>
          <w:sz w:val="24"/>
          <w:szCs w:val="24"/>
        </w:rPr>
        <w:t>二、政府采购合同范围和条件</w:t>
      </w:r>
      <w:bookmarkEnd w:id="53"/>
    </w:p>
    <w:p w14:paraId="58511545">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本政府采购合同的范围和条件与上述政府采购合同文件的规定相一致。</w:t>
      </w:r>
    </w:p>
    <w:p w14:paraId="363278C1">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4" w:name="_Toc18050_WPSOffice_Level2"/>
      <w:r>
        <w:rPr>
          <w:rFonts w:hint="eastAsia" w:ascii="宋体" w:hAnsi="宋体" w:eastAsia="宋体" w:cs="宋体"/>
          <w:b/>
          <w:color w:val="auto"/>
          <w:spacing w:val="0"/>
          <w:w w:val="100"/>
          <w:position w:val="0"/>
          <w:sz w:val="24"/>
          <w:szCs w:val="24"/>
        </w:rPr>
        <w:t>三、政府采购合同标的</w:t>
      </w:r>
      <w:bookmarkEnd w:id="54"/>
    </w:p>
    <w:p w14:paraId="4D1CB93A">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本政府采购合同的标的和数量为政府采购合同货物清单(同投标文件中投标产品价格明细表)中所列货物及相关服务。</w:t>
      </w:r>
    </w:p>
    <w:p w14:paraId="7574C638">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5" w:name="_Toc27886_WPSOffice_Level2"/>
      <w:r>
        <w:rPr>
          <w:rFonts w:hint="eastAsia" w:ascii="宋体" w:hAnsi="宋体" w:eastAsia="宋体" w:cs="宋体"/>
          <w:b/>
          <w:color w:val="auto"/>
          <w:spacing w:val="0"/>
          <w:w w:val="100"/>
          <w:position w:val="0"/>
          <w:sz w:val="24"/>
          <w:szCs w:val="24"/>
        </w:rPr>
        <w:t>四、政府采购合同金额</w:t>
      </w:r>
      <w:bookmarkEnd w:id="55"/>
    </w:p>
    <w:p w14:paraId="2F6C1123">
      <w:pPr>
        <w:keepNext w:val="0"/>
        <w:keepLines w:val="0"/>
        <w:pageBreakBefore w:val="0"/>
        <w:wordWrap/>
        <w:overflowPunct/>
        <w:topLinePunct w:val="0"/>
        <w:autoSpaceDE w:val="0"/>
        <w:autoSpaceDN w:val="0"/>
        <w:bidi w:val="0"/>
        <w:adjustRightInd w:val="0"/>
        <w:snapToGrid w:val="0"/>
        <w:spacing w:line="360" w:lineRule="auto"/>
        <w:ind w:left="0" w:leftChars="0" w:firstLine="0" w:firstLineChars="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根据上述政府采购合同文件要求，政府采购合同的总金额为人民币（大写）：</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，即RMB________。该合同总价是货物设计、制造、包装、仓储、运输、安装及验收合格之前及保修期内备品备件发生的所有含税费用。本合同执行期间合同总价不变。</w:t>
      </w:r>
    </w:p>
    <w:tbl>
      <w:tblPr>
        <w:tblStyle w:val="14"/>
        <w:tblW w:w="9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3002"/>
        <w:gridCol w:w="1581"/>
        <w:gridCol w:w="709"/>
        <w:gridCol w:w="709"/>
        <w:gridCol w:w="804"/>
        <w:gridCol w:w="1180"/>
      </w:tblGrid>
      <w:tr w14:paraId="68C84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158" w:type="dxa"/>
            <w:vAlign w:val="center"/>
          </w:tcPr>
          <w:p w14:paraId="288C15FD">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序号</w:t>
            </w:r>
          </w:p>
        </w:tc>
        <w:tc>
          <w:tcPr>
            <w:tcW w:w="3002" w:type="dxa"/>
            <w:vAlign w:val="center"/>
          </w:tcPr>
          <w:p w14:paraId="5EB21C07">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货物名称</w:t>
            </w:r>
          </w:p>
        </w:tc>
        <w:tc>
          <w:tcPr>
            <w:tcW w:w="1581" w:type="dxa"/>
            <w:vAlign w:val="center"/>
          </w:tcPr>
          <w:p w14:paraId="4C7DBF06">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规格型号</w:t>
            </w:r>
          </w:p>
        </w:tc>
        <w:tc>
          <w:tcPr>
            <w:tcW w:w="709" w:type="dxa"/>
            <w:vAlign w:val="center"/>
          </w:tcPr>
          <w:p w14:paraId="0D79D391">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单位</w:t>
            </w:r>
          </w:p>
        </w:tc>
        <w:tc>
          <w:tcPr>
            <w:tcW w:w="709" w:type="dxa"/>
            <w:vAlign w:val="center"/>
          </w:tcPr>
          <w:p w14:paraId="41BDDEA6">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数量</w:t>
            </w:r>
          </w:p>
        </w:tc>
        <w:tc>
          <w:tcPr>
            <w:tcW w:w="804" w:type="dxa"/>
            <w:vAlign w:val="center"/>
          </w:tcPr>
          <w:p w14:paraId="05B7065C">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单价</w:t>
            </w:r>
          </w:p>
        </w:tc>
        <w:tc>
          <w:tcPr>
            <w:tcW w:w="1180" w:type="dxa"/>
            <w:vAlign w:val="center"/>
          </w:tcPr>
          <w:p w14:paraId="1022FEC7">
            <w:pPr>
              <w:pStyle w:val="31"/>
              <w:keepNext w:val="0"/>
              <w:keepLines w:val="0"/>
              <w:pageBreakBefore w:val="0"/>
              <w:wordWrap/>
              <w:overflowPunct/>
              <w:topLinePunct w:val="0"/>
              <w:autoSpaceDE w:val="0"/>
              <w:autoSpaceDN w:val="0"/>
              <w:bidi w:val="0"/>
              <w:adjustRightInd w:val="0"/>
              <w:spacing w:line="360" w:lineRule="auto"/>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单项合计</w:t>
            </w:r>
          </w:p>
        </w:tc>
      </w:tr>
      <w:tr w14:paraId="20653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158" w:type="dxa"/>
          </w:tcPr>
          <w:p w14:paraId="076A7228">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3002" w:type="dxa"/>
          </w:tcPr>
          <w:p w14:paraId="6BC568AC">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1581" w:type="dxa"/>
          </w:tcPr>
          <w:p w14:paraId="1E8A1740">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709" w:type="dxa"/>
          </w:tcPr>
          <w:p w14:paraId="0335BFAD">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709" w:type="dxa"/>
          </w:tcPr>
          <w:p w14:paraId="6F257474">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804" w:type="dxa"/>
          </w:tcPr>
          <w:p w14:paraId="5FC59AF1">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c>
          <w:tcPr>
            <w:tcW w:w="1180" w:type="dxa"/>
          </w:tcPr>
          <w:p w14:paraId="77E8E4CE">
            <w:pPr>
              <w:keepNext w:val="0"/>
              <w:keepLines w:val="0"/>
              <w:pageBreakBefore w:val="0"/>
              <w:widowControl/>
              <w:wordWrap/>
              <w:overflowPunct/>
              <w:topLinePunct w:val="0"/>
              <w:autoSpaceDE w:val="0"/>
              <w:autoSpaceDN w:val="0"/>
              <w:bidi w:val="0"/>
              <w:adjustRightInd w:val="0"/>
              <w:spacing w:line="360" w:lineRule="auto"/>
              <w:ind w:right="480"/>
              <w:jc w:val="both"/>
              <w:rPr>
                <w:rFonts w:hint="eastAsia" w:ascii="宋体" w:hAnsi="宋体" w:eastAsia="宋体" w:cs="宋体"/>
                <w:color w:val="auto"/>
                <w:spacing w:val="0"/>
                <w:w w:val="100"/>
                <w:kern w:val="0"/>
                <w:position w:val="0"/>
                <w:sz w:val="24"/>
                <w:szCs w:val="24"/>
              </w:rPr>
            </w:pPr>
          </w:p>
        </w:tc>
      </w:tr>
    </w:tbl>
    <w:p w14:paraId="4C89323C">
      <w:pPr>
        <w:keepNext w:val="0"/>
        <w:keepLines w:val="0"/>
        <w:pageBreakBefore w:val="0"/>
        <w:wordWrap/>
        <w:overflowPunct/>
        <w:topLinePunct w:val="0"/>
        <w:autoSpaceDE w:val="0"/>
        <w:autoSpaceDN w:val="0"/>
        <w:bidi w:val="0"/>
        <w:adjustRightInd w:val="0"/>
        <w:snapToGrid w:val="0"/>
        <w:spacing w:after="0" w:afterLines="50" w:after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注：存在分项产品的必须清晰列明分项产品明细，包括名称、数量、分项报价等，并作为合同组成部分。</w:t>
      </w:r>
    </w:p>
    <w:p w14:paraId="514A6B3D">
      <w:pPr>
        <w:keepNext w:val="0"/>
        <w:keepLines w:val="0"/>
        <w:pageBreakBefore w:val="0"/>
        <w:wordWrap/>
        <w:overflowPunct/>
        <w:topLinePunct w:val="0"/>
        <w:autoSpaceDE w:val="0"/>
        <w:autoSpaceDN w:val="0"/>
        <w:bidi w:val="0"/>
        <w:adjustRightInd w:val="0"/>
        <w:snapToGrid w:val="0"/>
        <w:spacing w:beforeAutospacing="0" w:line="360" w:lineRule="auto"/>
        <w:jc w:val="both"/>
        <w:rPr>
          <w:rFonts w:hint="eastAsia" w:ascii="宋体" w:hAnsi="宋体" w:eastAsia="宋体" w:cs="宋体"/>
          <w:b/>
          <w:color w:val="auto"/>
          <w:spacing w:val="0"/>
          <w:w w:val="100"/>
          <w:position w:val="0"/>
          <w:sz w:val="24"/>
          <w:szCs w:val="24"/>
        </w:rPr>
      </w:pPr>
      <w:bookmarkStart w:id="56" w:name="_Toc22211_WPSOffice_Level2"/>
      <w:r>
        <w:rPr>
          <w:rFonts w:hint="eastAsia" w:ascii="宋体" w:hAnsi="宋体" w:eastAsia="宋体" w:cs="宋体"/>
          <w:b/>
          <w:color w:val="auto"/>
          <w:spacing w:val="0"/>
          <w:w w:val="100"/>
          <w:position w:val="0"/>
          <w:sz w:val="24"/>
          <w:szCs w:val="24"/>
        </w:rPr>
        <w:t>五、付款方式及条件</w:t>
      </w:r>
      <w:bookmarkEnd w:id="56"/>
    </w:p>
    <w:p w14:paraId="784123BE">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1.付款时间：</w:t>
      </w:r>
      <w:r>
        <w:rPr>
          <w:rFonts w:hint="eastAsia" w:ascii="宋体" w:hAnsi="宋体" w:eastAsia="宋体" w:cs="宋体"/>
          <w:color w:val="auto"/>
          <w:spacing w:val="0"/>
          <w:w w:val="100"/>
          <w:position w:val="0"/>
          <w:sz w:val="24"/>
          <w:szCs w:val="24"/>
          <w:u w:val="single"/>
          <w:lang w:val="en-US" w:eastAsia="zh-CN"/>
        </w:rPr>
        <w:t xml:space="preserve">                         </w:t>
      </w:r>
    </w:p>
    <w:p w14:paraId="5D1024A6">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2.付款方式：</w:t>
      </w:r>
      <w:r>
        <w:rPr>
          <w:rFonts w:hint="eastAsia" w:ascii="宋体" w:hAnsi="宋体" w:eastAsia="宋体" w:cs="宋体"/>
          <w:color w:val="auto"/>
          <w:spacing w:val="0"/>
          <w:w w:val="100"/>
          <w:position w:val="0"/>
          <w:sz w:val="24"/>
          <w:szCs w:val="24"/>
          <w:u w:val="single"/>
          <w:lang w:val="en-US" w:eastAsia="zh-CN"/>
        </w:rPr>
        <w:t xml:space="preserve">                         </w:t>
      </w:r>
    </w:p>
    <w:p w14:paraId="34CF9AFF">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3.付款条件：</w:t>
      </w:r>
      <w:r>
        <w:rPr>
          <w:rFonts w:hint="eastAsia" w:ascii="宋体" w:hAnsi="宋体" w:eastAsia="宋体" w:cs="宋体"/>
          <w:color w:val="auto"/>
          <w:spacing w:val="0"/>
          <w:w w:val="100"/>
          <w:position w:val="0"/>
          <w:sz w:val="24"/>
          <w:szCs w:val="24"/>
          <w:u w:val="single"/>
          <w:lang w:val="en-US" w:eastAsia="zh-CN"/>
        </w:rPr>
        <w:t xml:space="preserve">                         </w:t>
      </w:r>
    </w:p>
    <w:p w14:paraId="179DECE5">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bookmarkStart w:id="57" w:name="_Toc27813_WPSOffice_Level2"/>
      <w:r>
        <w:rPr>
          <w:rFonts w:hint="eastAsia" w:ascii="宋体" w:hAnsi="宋体" w:eastAsia="宋体" w:cs="宋体"/>
          <w:b/>
          <w:color w:val="auto"/>
          <w:spacing w:val="0"/>
          <w:w w:val="100"/>
          <w:position w:val="0"/>
          <w:sz w:val="24"/>
          <w:szCs w:val="24"/>
        </w:rPr>
        <w:t>六、交货时间和交货地点</w:t>
      </w:r>
      <w:bookmarkEnd w:id="57"/>
    </w:p>
    <w:p w14:paraId="6BBFBE51">
      <w:pPr>
        <w:keepNext w:val="0"/>
        <w:keepLines w:val="0"/>
        <w:pageBreakBefore w:val="0"/>
        <w:widowControl/>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1.交货时间：</w:t>
      </w:r>
      <w:r>
        <w:rPr>
          <w:rFonts w:hint="eastAsia" w:ascii="宋体" w:hAnsi="宋体" w:eastAsia="宋体" w:cs="宋体"/>
          <w:color w:val="auto"/>
          <w:spacing w:val="0"/>
          <w:w w:val="100"/>
          <w:position w:val="0"/>
          <w:sz w:val="24"/>
          <w:szCs w:val="24"/>
          <w:u w:val="single"/>
          <w:lang w:val="en-US" w:eastAsia="zh-CN"/>
        </w:rPr>
        <w:t xml:space="preserve">                         </w:t>
      </w:r>
    </w:p>
    <w:p w14:paraId="3A1B72D8">
      <w:pPr>
        <w:keepNext w:val="0"/>
        <w:keepLines w:val="0"/>
        <w:pageBreakBefore w:val="0"/>
        <w:widowControl/>
        <w:kinsoku w:val="0"/>
        <w:wordWrap/>
        <w:overflowPunct/>
        <w:topLinePunct w:val="0"/>
        <w:autoSpaceDE w:val="0"/>
        <w:autoSpaceDN w:val="0"/>
        <w:bidi w:val="0"/>
        <w:adjustRightInd w:val="0"/>
        <w:snapToGrid w:val="0"/>
        <w:spacing w:afterAutospacing="0" w:line="480" w:lineRule="auto"/>
        <w:jc w:val="both"/>
        <w:textAlignment w:val="baseline"/>
        <w:rPr>
          <w:rFonts w:hint="default" w:ascii="宋体" w:hAnsi="宋体" w:eastAsia="宋体" w:cs="宋体"/>
          <w:color w:val="auto"/>
          <w:spacing w:val="0"/>
          <w:w w:val="100"/>
          <w:position w:val="0"/>
          <w:sz w:val="24"/>
          <w:szCs w:val="24"/>
          <w:u w:val="single"/>
          <w:lang w:val="en-US" w:eastAsia="zh-CN"/>
        </w:rPr>
      </w:pPr>
      <w:r>
        <w:rPr>
          <w:rFonts w:hint="eastAsia" w:ascii="宋体" w:hAnsi="宋体" w:eastAsia="宋体" w:cs="宋体"/>
          <w:color w:val="auto"/>
          <w:spacing w:val="0"/>
          <w:w w:val="100"/>
          <w:position w:val="0"/>
          <w:sz w:val="24"/>
          <w:szCs w:val="24"/>
        </w:rPr>
        <w:t xml:space="preserve">    2.交货地点：</w:t>
      </w:r>
      <w:r>
        <w:rPr>
          <w:rFonts w:hint="eastAsia" w:ascii="宋体" w:hAnsi="宋体" w:eastAsia="宋体" w:cs="宋体"/>
          <w:color w:val="auto"/>
          <w:spacing w:val="0"/>
          <w:w w:val="100"/>
          <w:position w:val="0"/>
          <w:sz w:val="24"/>
          <w:szCs w:val="24"/>
          <w:u w:val="single"/>
          <w:lang w:val="en-US" w:eastAsia="zh-CN"/>
        </w:rPr>
        <w:t xml:space="preserve">                         </w:t>
      </w:r>
    </w:p>
    <w:p w14:paraId="41920B1C">
      <w:pPr>
        <w:keepNext w:val="0"/>
        <w:keepLines w:val="0"/>
        <w:pageBreakBefore w:val="0"/>
        <w:wordWrap/>
        <w:overflowPunct/>
        <w:topLinePunct w:val="0"/>
        <w:autoSpaceDE w:val="0"/>
        <w:autoSpaceDN w:val="0"/>
        <w:bidi w:val="0"/>
        <w:adjustRightInd w:val="0"/>
        <w:snapToGrid w:val="0"/>
        <w:spacing w:beforeAutospacing="0" w:after="0" w:afterLines="50" w:afterAutospacing="0"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b/>
          <w:color w:val="auto"/>
          <w:spacing w:val="0"/>
          <w:w w:val="100"/>
          <w:position w:val="0"/>
          <w:sz w:val="24"/>
          <w:szCs w:val="24"/>
          <w:lang w:val="en-US" w:eastAsia="zh-CN"/>
        </w:rPr>
        <w:t>七、</w:t>
      </w:r>
      <w:r>
        <w:rPr>
          <w:rFonts w:hint="eastAsia" w:ascii="宋体" w:hAnsi="宋体" w:eastAsia="宋体" w:cs="宋体"/>
          <w:b/>
          <w:color w:val="auto"/>
          <w:spacing w:val="0"/>
          <w:w w:val="100"/>
          <w:position w:val="0"/>
          <w:sz w:val="24"/>
          <w:szCs w:val="24"/>
        </w:rPr>
        <w:t>售后服务</w:t>
      </w:r>
    </w:p>
    <w:p w14:paraId="3B3AA0AF">
      <w:pPr>
        <w:keepNext w:val="0"/>
        <w:keepLines w:val="0"/>
        <w:pageBreakBefore w:val="0"/>
        <w:wordWrap/>
        <w:overflowPunct/>
        <w:topLinePunct w:val="0"/>
        <w:autoSpaceDE w:val="0"/>
        <w:autoSpaceDN w:val="0"/>
        <w:bidi w:val="0"/>
        <w:adjustRightInd w:val="0"/>
        <w:snapToGrid w:val="0"/>
        <w:spacing w:before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乙方进行相应的技术培训，培训地点主要在货物安装现场或由甲方安排。</w:t>
      </w:r>
    </w:p>
    <w:p w14:paraId="58BA8D3D">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2.质量保证期为：</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rPr>
        <w:t>；质保期自甲方在货物质量验收单上签字之日起计算，保修费用计入总价。</w:t>
      </w:r>
    </w:p>
    <w:p w14:paraId="3496F6B4">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3.质量保证期内，乙方负责对其提供的货物整机进行维修和系统维护，不再收取任何费用，但不可抗力（如火灾、雷击等）造成的故障除外。</w:t>
      </w:r>
    </w:p>
    <w:p w14:paraId="5F2924D6">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4.货物故障报修的响应时间为：工作期间（星期一至星期五</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8： 00-18： 00）为________小时；非工作期间为________小时；售后服务电话：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w:t>
      </w:r>
    </w:p>
    <w:p w14:paraId="508572AD">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5.若货物故障在检修</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工作小时后仍无法排除，乙方应在</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小时内免费提供不低于故障货物规格型号档次的备用货物供甲方使用，直至故障货物修复。</w:t>
      </w:r>
    </w:p>
    <w:p w14:paraId="11722BB0">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6.所有货物保修服务方式均为乙方上门保修，即由乙方派员到货物使用现场维修，由此产生的一切费用均由乙方承担。</w:t>
      </w:r>
    </w:p>
    <w:p w14:paraId="3C20AEDC">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color w:val="auto"/>
          <w:spacing w:val="0"/>
          <w:w w:val="100"/>
          <w:position w:val="0"/>
          <w:sz w:val="24"/>
          <w:szCs w:val="24"/>
          <w:lang w:val="en-US" w:eastAsia="zh-CN"/>
        </w:rPr>
        <w:t>7</w:t>
      </w:r>
      <w:r>
        <w:rPr>
          <w:rFonts w:hint="eastAsia" w:ascii="宋体" w:hAnsi="宋体" w:eastAsia="宋体" w:cs="宋体"/>
          <w:color w:val="auto"/>
          <w:spacing w:val="0"/>
          <w:w w:val="100"/>
          <w:position w:val="0"/>
          <w:sz w:val="24"/>
          <w:szCs w:val="24"/>
        </w:rPr>
        <w:t>.保修期后的货物维护由双方协商再定。</w:t>
      </w:r>
      <w:bookmarkStart w:id="58" w:name="_Toc12497_WPSOffice_Level2"/>
    </w:p>
    <w:p w14:paraId="2143339B">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b/>
          <w:color w:val="auto"/>
          <w:spacing w:val="0"/>
          <w:w w:val="100"/>
          <w:position w:val="0"/>
          <w:sz w:val="24"/>
          <w:szCs w:val="24"/>
          <w:lang w:val="en-US" w:eastAsia="zh-CN"/>
        </w:rPr>
        <w:t>八</w:t>
      </w:r>
      <w:r>
        <w:rPr>
          <w:rFonts w:hint="eastAsia" w:ascii="宋体" w:hAnsi="宋体" w:eastAsia="宋体" w:cs="宋体"/>
          <w:b/>
          <w:color w:val="auto"/>
          <w:spacing w:val="0"/>
          <w:w w:val="100"/>
          <w:position w:val="0"/>
          <w:sz w:val="24"/>
          <w:szCs w:val="24"/>
        </w:rPr>
        <w:t>、验收要求</w:t>
      </w:r>
      <w:bookmarkEnd w:id="58"/>
    </w:p>
    <w:p w14:paraId="14642855">
      <w:pPr>
        <w:keepNext w:val="0"/>
        <w:keepLines w:val="0"/>
        <w:pageBreakBefore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完全履行合同义务后，</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或</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的最终用户按照上述政府采购合同文件列明的标准进行验收，验收不合格的，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需按照</w:t>
      </w:r>
      <w:r>
        <w:rPr>
          <w:rFonts w:hint="eastAsia" w:ascii="宋体" w:hAnsi="宋体" w:eastAsia="宋体" w:cs="宋体"/>
          <w:b/>
          <w:bCs/>
          <w:color w:val="auto"/>
          <w:spacing w:val="0"/>
          <w:w w:val="100"/>
          <w:position w:val="0"/>
          <w:sz w:val="24"/>
          <w:szCs w:val="24"/>
        </w:rPr>
        <w:t>第</w:t>
      </w:r>
      <w:r>
        <w:rPr>
          <w:rFonts w:hint="eastAsia" w:ascii="宋体" w:hAnsi="宋体" w:eastAsia="宋体" w:cs="宋体"/>
          <w:b/>
          <w:bCs/>
          <w:color w:val="auto"/>
          <w:spacing w:val="0"/>
          <w:w w:val="100"/>
          <w:position w:val="0"/>
          <w:sz w:val="24"/>
          <w:szCs w:val="24"/>
          <w:lang w:val="en-US" w:eastAsia="zh-CN"/>
        </w:rPr>
        <w:t>九</w:t>
      </w:r>
      <w:r>
        <w:rPr>
          <w:rFonts w:hint="eastAsia" w:ascii="宋体" w:hAnsi="宋体" w:eastAsia="宋体" w:cs="宋体"/>
          <w:b/>
          <w:bCs/>
          <w:color w:val="auto"/>
          <w:spacing w:val="0"/>
          <w:w w:val="100"/>
          <w:position w:val="0"/>
          <w:sz w:val="24"/>
          <w:szCs w:val="24"/>
        </w:rPr>
        <w:t>条第</w:t>
      </w:r>
      <w:r>
        <w:rPr>
          <w:rFonts w:hint="eastAsia" w:ascii="宋体" w:hAnsi="宋体" w:eastAsia="宋体" w:cs="宋体"/>
          <w:b/>
          <w:bCs/>
          <w:color w:val="auto"/>
          <w:spacing w:val="0"/>
          <w:w w:val="100"/>
          <w:position w:val="0"/>
          <w:sz w:val="24"/>
          <w:szCs w:val="24"/>
          <w:lang w:val="en-US" w:eastAsia="zh-CN"/>
        </w:rPr>
        <w:t>4</w:t>
      </w:r>
      <w:r>
        <w:rPr>
          <w:rFonts w:hint="eastAsia" w:ascii="宋体" w:hAnsi="宋体" w:eastAsia="宋体" w:cs="宋体"/>
          <w:b/>
          <w:bCs/>
          <w:color w:val="auto"/>
          <w:spacing w:val="0"/>
          <w:w w:val="100"/>
          <w:position w:val="0"/>
          <w:sz w:val="24"/>
          <w:szCs w:val="24"/>
        </w:rPr>
        <w:t>款</w:t>
      </w:r>
      <w:r>
        <w:rPr>
          <w:rFonts w:hint="eastAsia" w:ascii="宋体" w:hAnsi="宋体" w:eastAsia="宋体" w:cs="宋体"/>
          <w:color w:val="auto"/>
          <w:spacing w:val="0"/>
          <w:w w:val="100"/>
          <w:position w:val="0"/>
          <w:sz w:val="24"/>
          <w:szCs w:val="24"/>
        </w:rPr>
        <w:t>的约定承担相应违约责任。</w:t>
      </w:r>
    </w:p>
    <w:p w14:paraId="3630C629">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59" w:name="_Toc4868_WPSOffice_Level2"/>
      <w:r>
        <w:rPr>
          <w:rFonts w:hint="eastAsia" w:ascii="宋体" w:hAnsi="宋体" w:eastAsia="宋体" w:cs="宋体"/>
          <w:b/>
          <w:color w:val="auto"/>
          <w:spacing w:val="0"/>
          <w:w w:val="100"/>
          <w:position w:val="0"/>
          <w:sz w:val="24"/>
          <w:szCs w:val="24"/>
          <w:lang w:val="en-US" w:eastAsia="zh-CN"/>
        </w:rPr>
        <w:t>九</w:t>
      </w:r>
      <w:r>
        <w:rPr>
          <w:rFonts w:hint="eastAsia" w:ascii="宋体" w:hAnsi="宋体" w:eastAsia="宋体" w:cs="宋体"/>
          <w:b/>
          <w:color w:val="auto"/>
          <w:spacing w:val="0"/>
          <w:w w:val="100"/>
          <w:position w:val="0"/>
          <w:sz w:val="24"/>
          <w:szCs w:val="24"/>
        </w:rPr>
        <w:t>、违约责任</w:t>
      </w:r>
      <w:bookmarkEnd w:id="59"/>
    </w:p>
    <w:p w14:paraId="6EEA6D5A">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1.甲方无正当理由拒收货物、拒付货款的，由甲方向乙方偿付合同总价的</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w:t>
      </w:r>
    </w:p>
    <w:p w14:paraId="6E6AA47C">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2.甲方应在合同规定时间内向乙方支付货款，每逾期</w:t>
      </w:r>
      <w:r>
        <w:rPr>
          <w:rFonts w:hint="eastAsia" w:ascii="宋体" w:hAnsi="宋体" w:eastAsia="宋体" w:cs="宋体"/>
          <w:color w:val="auto"/>
          <w:spacing w:val="0"/>
          <w:w w:val="100"/>
          <w:position w:val="0"/>
          <w:sz w:val="24"/>
          <w:szCs w:val="24"/>
          <w:lang w:val="en-US" w:eastAsia="zh-CN"/>
        </w:rPr>
        <w:t>一</w:t>
      </w:r>
      <w:r>
        <w:rPr>
          <w:rFonts w:hint="eastAsia" w:ascii="宋体" w:hAnsi="宋体" w:eastAsia="宋体" w:cs="宋体"/>
          <w:color w:val="auto"/>
          <w:spacing w:val="0"/>
          <w:w w:val="100"/>
          <w:position w:val="0"/>
          <w:sz w:val="24"/>
          <w:szCs w:val="24"/>
        </w:rPr>
        <w:t>天甲方向乙方偿付欠款总额的</w:t>
      </w:r>
      <w:r>
        <w:rPr>
          <w:rFonts w:hint="eastAsia" w:ascii="宋体" w:hAnsi="宋体" w:eastAsia="宋体" w:cs="宋体"/>
          <w:strike w:val="0"/>
          <w:dstrike w:val="0"/>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滞纳金，累计滞纳金总额不超过欠款总额的</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w:t>
      </w:r>
    </w:p>
    <w:p w14:paraId="4D8AE2F5">
      <w:pPr>
        <w:keepNext w:val="0"/>
        <w:keepLines w:val="0"/>
        <w:pageBreakBefore w:val="0"/>
        <w:wordWrap/>
        <w:overflowPunct/>
        <w:topLinePunct w:val="0"/>
        <w:autoSpaceDE w:val="0"/>
        <w:autoSpaceDN w:val="0"/>
        <w:bidi w:val="0"/>
        <w:adjustRightInd w:val="0"/>
        <w:snapToGrid w:val="0"/>
        <w:spacing w:line="360" w:lineRule="auto"/>
        <w:ind w:left="239" w:leftChars="114" w:firstLine="240" w:firstLineChars="100"/>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3</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逾期供货的，每逾期一天向</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支付逾期供货金额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%的违约金，逾期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_____</w:t>
      </w:r>
      <w:r>
        <w:rPr>
          <w:rFonts w:hint="eastAsia" w:ascii="宋体" w:hAnsi="宋体" w:eastAsia="宋体" w:cs="宋体"/>
          <w:color w:val="auto"/>
          <w:spacing w:val="0"/>
          <w:w w:val="100"/>
          <w:position w:val="0"/>
          <w:sz w:val="24"/>
          <w:szCs w:val="24"/>
        </w:rPr>
        <w:t>日的，</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有权单方面解除本协议。</w:t>
      </w:r>
    </w:p>
    <w:p w14:paraId="5353741C">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4</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交付的货物不符合约定的，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无条件更换符合约定的货物，并按照最终提供合格货物的日期遵照前款承担违约责任，更换一次货物后仍不符合约定的，</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有权单方面解除本协议。</w:t>
      </w:r>
    </w:p>
    <w:p w14:paraId="386145AF">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5</w:t>
      </w:r>
      <w:r>
        <w:rPr>
          <w:rFonts w:hint="eastAsia" w:ascii="宋体" w:hAnsi="宋体" w:eastAsia="宋体" w:cs="宋体"/>
          <w:color w:val="auto"/>
          <w:spacing w:val="0"/>
          <w:w w:val="100"/>
          <w:position w:val="0"/>
          <w:sz w:val="24"/>
          <w:szCs w:val="24"/>
        </w:rPr>
        <w:t>.</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逾期付款的，每逾期一天向</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支付逾期金额</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%的违约金，逾期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rPr>
        <w:t>日的，</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有权单方面解除本协议。</w:t>
      </w:r>
    </w:p>
    <w:p w14:paraId="2F40EE9F">
      <w:pPr>
        <w:keepNext w:val="0"/>
        <w:keepLines w:val="0"/>
        <w:pageBreakBefore w:val="0"/>
        <w:wordWrap/>
        <w:overflowPunct/>
        <w:topLinePunct w:val="0"/>
        <w:autoSpaceDE w:val="0"/>
        <w:autoSpaceDN w:val="0"/>
        <w:bidi w:val="0"/>
        <w:adjustRightInd w:val="0"/>
        <w:snapToGrid w:val="0"/>
        <w:spacing w:line="360" w:lineRule="auto"/>
        <w:jc w:val="both"/>
        <w:rPr>
          <w:rFonts w:hint="eastAsia" w:ascii="宋体" w:hAnsi="宋体" w:eastAsia="宋体" w:cs="宋体"/>
          <w:b/>
          <w:color w:val="auto"/>
          <w:spacing w:val="0"/>
          <w:w w:val="100"/>
          <w:position w:val="0"/>
          <w:sz w:val="24"/>
          <w:szCs w:val="24"/>
        </w:rPr>
      </w:pPr>
      <w:bookmarkStart w:id="60" w:name="_Toc24496_WPSOffice_Level2"/>
      <w:r>
        <w:rPr>
          <w:rFonts w:hint="eastAsia" w:ascii="宋体" w:hAnsi="宋体" w:eastAsia="宋体" w:cs="宋体"/>
          <w:b/>
          <w:color w:val="auto"/>
          <w:spacing w:val="0"/>
          <w:w w:val="100"/>
          <w:position w:val="0"/>
          <w:sz w:val="24"/>
          <w:szCs w:val="24"/>
          <w:lang w:val="en-US" w:eastAsia="zh-CN"/>
        </w:rPr>
        <w:t>十</w:t>
      </w:r>
      <w:r>
        <w:rPr>
          <w:rFonts w:hint="eastAsia" w:ascii="宋体" w:hAnsi="宋体" w:eastAsia="宋体" w:cs="宋体"/>
          <w:b/>
          <w:color w:val="auto"/>
          <w:spacing w:val="0"/>
          <w:w w:val="100"/>
          <w:position w:val="0"/>
          <w:sz w:val="24"/>
          <w:szCs w:val="24"/>
        </w:rPr>
        <w:t>、争议解决</w:t>
      </w:r>
      <w:bookmarkEnd w:id="60"/>
    </w:p>
    <w:p w14:paraId="48D628CD">
      <w:pPr>
        <w:keepNext w:val="0"/>
        <w:keepLines w:val="0"/>
        <w:pageBreakBefore w:val="0"/>
        <w:wordWrap/>
        <w:overflowPunct/>
        <w:topLinePunct w:val="0"/>
        <w:autoSpaceDE w:val="0"/>
        <w:autoSpaceDN w:val="0"/>
        <w:bidi w:val="0"/>
        <w:adjustRightInd w:val="0"/>
        <w:snapToGrid w:val="0"/>
        <w:spacing w:afterAutospacing="0" w:line="360" w:lineRule="auto"/>
        <w:jc w:val="both"/>
        <w:rPr>
          <w:rFonts w:hint="eastAsia" w:ascii="宋体" w:hAnsi="宋体" w:eastAsia="宋体" w:cs="宋体"/>
          <w:b/>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双方因履行本协议而产生的争议，应友好协商解决，如果协商或调解不能解决争议，则提请仲裁委员会按照其仲裁规则进行仲裁</w:t>
      </w:r>
      <w:r>
        <w:rPr>
          <w:rFonts w:hint="eastAsia" w:ascii="宋体" w:hAnsi="宋体" w:eastAsia="宋体" w:cs="宋体"/>
          <w:color w:val="auto"/>
          <w:spacing w:val="0"/>
          <w:w w:val="100"/>
          <w:position w:val="0"/>
          <w:sz w:val="24"/>
          <w:szCs w:val="24"/>
          <w:lang w:val="en-US" w:eastAsia="zh-CN"/>
        </w:rPr>
        <w:t>或</w:t>
      </w:r>
      <w:r>
        <w:rPr>
          <w:rFonts w:hint="eastAsia" w:ascii="宋体" w:hAnsi="宋体" w:eastAsia="宋体" w:cs="宋体"/>
          <w:color w:val="auto"/>
          <w:spacing w:val="0"/>
          <w:w w:val="100"/>
          <w:position w:val="0"/>
          <w:sz w:val="24"/>
          <w:szCs w:val="24"/>
        </w:rPr>
        <w:t>任何一方可向</w:t>
      </w: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所在地的人民法院提起诉讼。</w:t>
      </w:r>
    </w:p>
    <w:p w14:paraId="0CDB6F1C">
      <w:pPr>
        <w:keepNext w:val="0"/>
        <w:keepLines w:val="0"/>
        <w:pageBreakBefore w:val="0"/>
        <w:wordWrap/>
        <w:overflowPunct/>
        <w:topLinePunct w:val="0"/>
        <w:autoSpaceDE w:val="0"/>
        <w:autoSpaceDN w:val="0"/>
        <w:bidi w:val="0"/>
        <w:adjustRightInd w:val="0"/>
        <w:snapToGrid w:val="0"/>
        <w:spacing w:before="0" w:beforeLines="25" w:beforeAutospacing="0" w:after="0" w:afterLines="25" w:afterAutospacing="0" w:line="360" w:lineRule="auto"/>
        <w:jc w:val="both"/>
        <w:rPr>
          <w:rFonts w:hint="eastAsia" w:ascii="宋体" w:hAnsi="宋体" w:eastAsia="宋体" w:cs="宋体"/>
          <w:b/>
          <w:color w:val="auto"/>
          <w:spacing w:val="0"/>
          <w:w w:val="100"/>
          <w:position w:val="0"/>
          <w:sz w:val="24"/>
          <w:szCs w:val="24"/>
        </w:rPr>
      </w:pPr>
      <w:bookmarkStart w:id="61" w:name="_Toc24974_WPSOffice_Level2"/>
      <w:r>
        <w:rPr>
          <w:rFonts w:hint="eastAsia" w:ascii="宋体" w:hAnsi="宋体" w:eastAsia="宋体" w:cs="宋体"/>
          <w:b/>
          <w:color w:val="auto"/>
          <w:spacing w:val="0"/>
          <w:w w:val="100"/>
          <w:position w:val="0"/>
          <w:sz w:val="24"/>
          <w:szCs w:val="24"/>
        </w:rPr>
        <w:t>十</w:t>
      </w:r>
      <w:r>
        <w:rPr>
          <w:rFonts w:hint="eastAsia" w:ascii="宋体" w:hAnsi="宋体" w:eastAsia="宋体" w:cs="宋体"/>
          <w:b/>
          <w:color w:val="auto"/>
          <w:spacing w:val="0"/>
          <w:w w:val="100"/>
          <w:position w:val="0"/>
          <w:sz w:val="24"/>
          <w:szCs w:val="24"/>
          <w:lang w:val="en-US" w:eastAsia="zh-CN"/>
        </w:rPr>
        <w:t>一</w:t>
      </w:r>
      <w:r>
        <w:rPr>
          <w:rFonts w:hint="eastAsia" w:ascii="宋体" w:hAnsi="宋体" w:eastAsia="宋体" w:cs="宋体"/>
          <w:b/>
          <w:color w:val="auto"/>
          <w:spacing w:val="0"/>
          <w:w w:val="100"/>
          <w:position w:val="0"/>
          <w:sz w:val="24"/>
          <w:szCs w:val="24"/>
        </w:rPr>
        <w:t>、合同生效</w:t>
      </w:r>
      <w:bookmarkEnd w:id="61"/>
    </w:p>
    <w:p w14:paraId="52B4AFB8">
      <w:pPr>
        <w:keepNext w:val="0"/>
        <w:keepLines w:val="0"/>
        <w:pageBreakBefore w:val="0"/>
        <w:wordWrap/>
        <w:overflowPunct/>
        <w:topLinePunct w:val="0"/>
        <w:autoSpaceDE w:val="0"/>
        <w:autoSpaceDN w:val="0"/>
        <w:bidi w:val="0"/>
        <w:adjustRightInd w:val="0"/>
        <w:snapToGrid w:val="0"/>
        <w:spacing w:beforeAutospacing="0" w:after="0" w:afterLines="119" w:afterAutospacing="0" w:line="360" w:lineRule="auto"/>
        <w:jc w:val="both"/>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    本政府采购合同经双方授权代表签字盖章后生效。</w:t>
      </w:r>
    </w:p>
    <w:p w14:paraId="56459695">
      <w:pPr>
        <w:keepNext w:val="0"/>
        <w:keepLines w:val="0"/>
        <w:pageBreakBefore w:val="0"/>
        <w:kinsoku w:val="0"/>
        <w:wordWrap/>
        <w:overflowPunct/>
        <w:topLinePunct w:val="0"/>
        <w:autoSpaceDE w:val="0"/>
        <w:autoSpaceDN w:val="0"/>
        <w:bidi w:val="0"/>
        <w:adjustRightInd w:val="0"/>
        <w:snapToGrid w:val="0"/>
        <w:spacing w:beforeAutospacing="0" w:line="480" w:lineRule="auto"/>
        <w:ind w:firstLine="480" w:firstLineChars="2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eastAsia="zh-CN"/>
        </w:rPr>
        <w:t>甲方</w:t>
      </w:r>
      <w:r>
        <w:rPr>
          <w:rFonts w:hint="eastAsia" w:ascii="宋体" w:hAnsi="宋体" w:eastAsia="宋体" w:cs="宋体"/>
          <w:color w:val="auto"/>
          <w:spacing w:val="0"/>
          <w:w w:val="100"/>
          <w:position w:val="0"/>
          <w:sz w:val="24"/>
          <w:szCs w:val="24"/>
        </w:rPr>
        <w:t xml:space="preserve">（公章）: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lang w:eastAsia="zh-CN"/>
        </w:rPr>
        <w:t>乙方</w:t>
      </w:r>
      <w:r>
        <w:rPr>
          <w:rFonts w:hint="eastAsia" w:ascii="宋体" w:hAnsi="宋体" w:eastAsia="宋体" w:cs="宋体"/>
          <w:color w:val="auto"/>
          <w:spacing w:val="0"/>
          <w:w w:val="100"/>
          <w:position w:val="0"/>
          <w:sz w:val="24"/>
          <w:szCs w:val="24"/>
        </w:rPr>
        <w:t>(公章):</w:t>
      </w:r>
    </w:p>
    <w:p w14:paraId="2017153F">
      <w:pPr>
        <w:keepNext w:val="0"/>
        <w:keepLines w:val="0"/>
        <w:pageBreakBefore w:val="0"/>
        <w:kinsoku w:val="0"/>
        <w:wordWrap/>
        <w:overflowPunct/>
        <w:topLinePunct w:val="0"/>
        <w:autoSpaceDE w:val="0"/>
        <w:autoSpaceDN w:val="0"/>
        <w:bidi w:val="0"/>
        <w:adjustRightInd w:val="0"/>
        <w:snapToGrid w:val="0"/>
        <w:spacing w:line="480" w:lineRule="auto"/>
        <w:ind w:left="5519" w:leftChars="228" w:hanging="5040" w:hangingChars="21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法定代表人或授权代表人(签字):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法定代表人或授权</w:t>
      </w:r>
      <w:r>
        <w:rPr>
          <w:rFonts w:hint="eastAsia" w:ascii="宋体" w:hAnsi="宋体" w:eastAsia="宋体" w:cs="宋体"/>
          <w:color w:val="auto"/>
          <w:spacing w:val="0"/>
          <w:w w:val="100"/>
          <w:position w:val="0"/>
          <w:sz w:val="24"/>
          <w:szCs w:val="24"/>
          <w:highlight w:val="none"/>
        </w:rPr>
        <w:t>代表人</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rPr>
        <w:t>(签字):</w:t>
      </w:r>
    </w:p>
    <w:p w14:paraId="04B0A47B">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地址：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地址：</w:t>
      </w:r>
    </w:p>
    <w:p w14:paraId="49F380F3">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xml:space="preserve">联系人：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联系人：</w:t>
      </w:r>
    </w:p>
    <w:p w14:paraId="51C3DBDD">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电话：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电话：</w:t>
      </w:r>
    </w:p>
    <w:p w14:paraId="23E77B3C">
      <w:pPr>
        <w:keepNext w:val="0"/>
        <w:keepLines w:val="0"/>
        <w:pageBreakBefore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w w:val="100"/>
          <w:position w:val="0"/>
          <w:sz w:val="24"/>
          <w:szCs w:val="24"/>
          <w:u w:val="single"/>
        </w:rPr>
      </w:pPr>
      <w:r>
        <w:rPr>
          <w:rFonts w:hint="eastAsia" w:ascii="宋体" w:hAnsi="宋体" w:eastAsia="宋体" w:cs="宋体"/>
          <w:color w:val="auto"/>
          <w:spacing w:val="0"/>
          <w:w w:val="100"/>
          <w:position w:val="0"/>
          <w:sz w:val="24"/>
          <w:szCs w:val="24"/>
        </w:rPr>
        <w:t xml:space="preserve">传真：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传真：</w:t>
      </w:r>
    </w:p>
    <w:p w14:paraId="058862C9">
      <w:pPr>
        <w:pStyle w:val="7"/>
        <w:keepNext w:val="0"/>
        <w:keepLines w:val="0"/>
        <w:pageBreakBefore w:val="0"/>
        <w:kinsoku w:val="0"/>
        <w:wordWrap/>
        <w:overflowPunct/>
        <w:topLinePunct w:val="0"/>
        <w:autoSpaceDE w:val="0"/>
        <w:autoSpaceDN w:val="0"/>
        <w:bidi w:val="0"/>
        <w:adjustRightInd w:val="0"/>
        <w:snapToGrid w:val="0"/>
        <w:spacing w:line="480" w:lineRule="auto"/>
        <w:ind w:left="0" w:leftChars="0" w:right="344" w:rightChars="164" w:firstLine="480" w:firstLineChars="200"/>
        <w:jc w:val="both"/>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rPr>
        <w:t>日期：</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 xml:space="preserve"> 年</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月</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日</w:t>
      </w:r>
      <w:r>
        <w:rPr>
          <w:rFonts w:hint="eastAsia" w:ascii="宋体" w:hAnsi="宋体" w:eastAsia="宋体" w:cs="宋体"/>
          <w:color w:val="auto"/>
          <w:spacing w:val="0"/>
          <w:w w:val="100"/>
          <w:position w:val="0"/>
          <w:sz w:val="24"/>
          <w:szCs w:val="24"/>
        </w:rPr>
        <w:t xml:space="preserve">      </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rPr>
        <w:t>日期：</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年</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月</w:t>
      </w:r>
      <w:r>
        <w:rPr>
          <w:rFonts w:hint="eastAsia" w:ascii="宋体" w:hAnsi="宋体" w:eastAsia="宋体" w:cs="宋体"/>
          <w:color w:val="auto"/>
          <w:spacing w:val="0"/>
          <w:w w:val="100"/>
          <w:position w:val="0"/>
          <w:sz w:val="24"/>
          <w:szCs w:val="24"/>
          <w:u w:val="single"/>
        </w:rPr>
        <w:t xml:space="preserve">     </w:t>
      </w:r>
      <w:r>
        <w:rPr>
          <w:rFonts w:hint="eastAsia" w:ascii="宋体" w:hAnsi="宋体" w:eastAsia="宋体" w:cs="宋体"/>
          <w:color w:val="auto"/>
          <w:spacing w:val="0"/>
          <w:w w:val="100"/>
          <w:position w:val="0"/>
          <w:sz w:val="24"/>
          <w:szCs w:val="24"/>
          <w:u w:val="none"/>
        </w:rPr>
        <w:t>日</w:t>
      </w:r>
    </w:p>
    <w:p w14:paraId="0B44EAF5">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pacing w:val="0"/>
          <w:w w:val="100"/>
          <w:position w:val="0"/>
          <w:sz w:val="24"/>
          <w:szCs w:val="24"/>
          <w:lang w:eastAsia="zh-CN"/>
        </w:rPr>
      </w:pPr>
    </w:p>
    <w:p w14:paraId="7F794997">
      <w:pPr>
        <w:keepNext w:val="0"/>
        <w:keepLines w:val="0"/>
        <w:pageBreakBefore w:val="0"/>
        <w:wordWrap/>
        <w:overflowPunct/>
        <w:topLinePunct w:val="0"/>
        <w:autoSpaceDE w:val="0"/>
        <w:autoSpaceDN w:val="0"/>
        <w:bidi w:val="0"/>
        <w:adjustRightInd w:val="0"/>
        <w:spacing w:line="360" w:lineRule="auto"/>
        <w:jc w:val="center"/>
        <w:rPr>
          <w:rFonts w:ascii="宋体" w:hAnsi="宋体" w:eastAsia="宋体" w:cs="宋体"/>
          <w:color w:val="auto"/>
          <w:spacing w:val="0"/>
          <w:w w:val="100"/>
          <w:position w:val="0"/>
          <w:sz w:val="31"/>
          <w:szCs w:val="31"/>
          <w:lang w:eastAsia="zh-CN"/>
        </w:rPr>
      </w:pP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投标文件格式</w:t>
      </w:r>
    </w:p>
    <w:p w14:paraId="22B3785C">
      <w:pPr>
        <w:pageBreakBefore w:val="0"/>
        <w:widowControl w:val="0"/>
        <w:wordWrap/>
        <w:overflowPunct/>
        <w:topLinePunct w:val="0"/>
        <w:bidi w:val="0"/>
        <w:spacing w:line="269" w:lineRule="auto"/>
        <w:jc w:val="center"/>
        <w:rPr>
          <w:color w:val="auto"/>
          <w:spacing w:val="0"/>
          <w:w w:val="100"/>
          <w:position w:val="0"/>
          <w:lang w:eastAsia="zh-CN"/>
        </w:rPr>
      </w:pPr>
    </w:p>
    <w:p w14:paraId="5CF45BA3">
      <w:pPr>
        <w:pageBreakBefore w:val="0"/>
        <w:widowControl w:val="0"/>
        <w:wordWrap/>
        <w:overflowPunct/>
        <w:topLinePunct w:val="0"/>
        <w:bidi w:val="0"/>
        <w:spacing w:line="269" w:lineRule="auto"/>
        <w:jc w:val="center"/>
        <w:rPr>
          <w:color w:val="auto"/>
          <w:spacing w:val="0"/>
          <w:w w:val="100"/>
          <w:position w:val="0"/>
          <w:lang w:eastAsia="zh-CN"/>
        </w:rPr>
      </w:pPr>
    </w:p>
    <w:p w14:paraId="19E3E991">
      <w:pPr>
        <w:pageBreakBefore w:val="0"/>
        <w:widowControl w:val="0"/>
        <w:wordWrap/>
        <w:overflowPunct/>
        <w:topLinePunct w:val="0"/>
        <w:bidi w:val="0"/>
        <w:spacing w:line="269" w:lineRule="auto"/>
        <w:jc w:val="center"/>
        <w:rPr>
          <w:color w:val="auto"/>
          <w:spacing w:val="0"/>
          <w:w w:val="100"/>
          <w:position w:val="0"/>
          <w:lang w:eastAsia="zh-CN"/>
        </w:rPr>
      </w:pPr>
    </w:p>
    <w:p w14:paraId="6917BDF7">
      <w:pPr>
        <w:pageBreakBefore w:val="0"/>
        <w:widowControl w:val="0"/>
        <w:wordWrap/>
        <w:overflowPunct/>
        <w:topLinePunct w:val="0"/>
        <w:bidi w:val="0"/>
        <w:spacing w:line="269" w:lineRule="auto"/>
        <w:jc w:val="center"/>
        <w:rPr>
          <w:color w:val="auto"/>
          <w:spacing w:val="0"/>
          <w:w w:val="100"/>
          <w:position w:val="0"/>
          <w:lang w:eastAsia="zh-CN"/>
        </w:rPr>
      </w:pPr>
    </w:p>
    <w:p w14:paraId="7E4AD36B">
      <w:pPr>
        <w:pageBreakBefore w:val="0"/>
        <w:widowControl w:val="0"/>
        <w:wordWrap/>
        <w:overflowPunct/>
        <w:topLinePunct w:val="0"/>
        <w:bidi w:val="0"/>
        <w:spacing w:before="100" w:line="225" w:lineRule="auto"/>
        <w:jc w:val="center"/>
        <w:rPr>
          <w:rFonts w:ascii="宋体" w:hAnsi="宋体" w:eastAsia="宋体" w:cs="宋体"/>
          <w:color w:val="auto"/>
          <w:spacing w:val="0"/>
          <w:w w:val="100"/>
          <w:position w:val="0"/>
          <w:sz w:val="31"/>
          <w:szCs w:val="31"/>
          <w:lang w:eastAsia="zh-CN"/>
        </w:rPr>
      </w:pP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投</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标</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件</w:t>
      </w:r>
    </w:p>
    <w:p w14:paraId="21CBD849">
      <w:pPr>
        <w:pageBreakBefore w:val="0"/>
        <w:widowControl w:val="0"/>
        <w:wordWrap/>
        <w:overflowPunct/>
        <w:topLinePunct w:val="0"/>
        <w:bidi w:val="0"/>
        <w:jc w:val="center"/>
        <w:rPr>
          <w:color w:val="auto"/>
          <w:spacing w:val="0"/>
          <w:w w:val="100"/>
          <w:position w:val="0"/>
          <w:lang w:eastAsia="zh-CN"/>
        </w:rPr>
      </w:pPr>
    </w:p>
    <w:p w14:paraId="6795C59A">
      <w:pPr>
        <w:pageBreakBefore w:val="0"/>
        <w:widowControl w:val="0"/>
        <w:wordWrap/>
        <w:overflowPunct/>
        <w:topLinePunct w:val="0"/>
        <w:bidi w:val="0"/>
        <w:rPr>
          <w:color w:val="auto"/>
          <w:spacing w:val="0"/>
          <w:w w:val="100"/>
          <w:position w:val="0"/>
          <w:lang w:eastAsia="zh-CN"/>
        </w:rPr>
      </w:pPr>
    </w:p>
    <w:p w14:paraId="4063A2C6">
      <w:pPr>
        <w:pageBreakBefore w:val="0"/>
        <w:widowControl w:val="0"/>
        <w:wordWrap/>
        <w:overflowPunct/>
        <w:topLinePunct w:val="0"/>
        <w:bidi w:val="0"/>
        <w:rPr>
          <w:color w:val="auto"/>
          <w:spacing w:val="0"/>
          <w:w w:val="100"/>
          <w:position w:val="0"/>
          <w:lang w:eastAsia="zh-CN"/>
        </w:rPr>
      </w:pPr>
    </w:p>
    <w:p w14:paraId="12F9AC06">
      <w:pPr>
        <w:pageBreakBefore w:val="0"/>
        <w:widowControl w:val="0"/>
        <w:wordWrap/>
        <w:overflowPunct/>
        <w:topLinePunct w:val="0"/>
        <w:bidi w:val="0"/>
        <w:rPr>
          <w:color w:val="auto"/>
          <w:spacing w:val="0"/>
          <w:w w:val="100"/>
          <w:position w:val="0"/>
          <w:lang w:eastAsia="zh-CN"/>
        </w:rPr>
      </w:pPr>
    </w:p>
    <w:p w14:paraId="03CEBD10">
      <w:pPr>
        <w:pageBreakBefore w:val="0"/>
        <w:widowControl w:val="0"/>
        <w:wordWrap/>
        <w:overflowPunct/>
        <w:topLinePunct w:val="0"/>
        <w:bidi w:val="0"/>
        <w:rPr>
          <w:color w:val="auto"/>
          <w:spacing w:val="0"/>
          <w:w w:val="100"/>
          <w:position w:val="0"/>
          <w:lang w:eastAsia="zh-CN"/>
        </w:rPr>
      </w:pPr>
    </w:p>
    <w:p w14:paraId="39AE0DEB">
      <w:pPr>
        <w:pageBreakBefore w:val="0"/>
        <w:widowControl w:val="0"/>
        <w:wordWrap/>
        <w:overflowPunct/>
        <w:topLinePunct w:val="0"/>
        <w:bidi w:val="0"/>
        <w:rPr>
          <w:color w:val="auto"/>
          <w:spacing w:val="0"/>
          <w:w w:val="100"/>
          <w:position w:val="0"/>
          <w:lang w:eastAsia="zh-CN"/>
        </w:rPr>
      </w:pPr>
    </w:p>
    <w:p w14:paraId="37B14E93">
      <w:pPr>
        <w:pageBreakBefore w:val="0"/>
        <w:widowControl w:val="0"/>
        <w:wordWrap/>
        <w:overflowPunct/>
        <w:topLinePunct w:val="0"/>
        <w:bidi w:val="0"/>
        <w:rPr>
          <w:color w:val="auto"/>
          <w:spacing w:val="0"/>
          <w:w w:val="100"/>
          <w:position w:val="0"/>
          <w:lang w:eastAsia="zh-CN"/>
        </w:rPr>
      </w:pPr>
    </w:p>
    <w:p w14:paraId="1A180339">
      <w:pPr>
        <w:pageBreakBefore w:val="0"/>
        <w:widowControl w:val="0"/>
        <w:wordWrap/>
        <w:overflowPunct/>
        <w:topLinePunct w:val="0"/>
        <w:bidi w:val="0"/>
        <w:rPr>
          <w:color w:val="auto"/>
          <w:spacing w:val="0"/>
          <w:w w:val="100"/>
          <w:position w:val="0"/>
          <w:lang w:eastAsia="zh-CN"/>
        </w:rPr>
      </w:pPr>
    </w:p>
    <w:p w14:paraId="177851EF">
      <w:pPr>
        <w:pageBreakBefore w:val="0"/>
        <w:widowControl w:val="0"/>
        <w:wordWrap/>
        <w:overflowPunct/>
        <w:topLinePunct w:val="0"/>
        <w:bidi w:val="0"/>
        <w:spacing w:line="241" w:lineRule="auto"/>
        <w:rPr>
          <w:color w:val="auto"/>
          <w:spacing w:val="0"/>
          <w:w w:val="100"/>
          <w:position w:val="0"/>
          <w:lang w:eastAsia="zh-CN"/>
        </w:rPr>
      </w:pPr>
    </w:p>
    <w:p w14:paraId="797E0E1F">
      <w:pPr>
        <w:pageBreakBefore w:val="0"/>
        <w:widowControl w:val="0"/>
        <w:wordWrap/>
        <w:overflowPunct/>
        <w:topLinePunct w:val="0"/>
        <w:bidi w:val="0"/>
        <w:spacing w:line="241" w:lineRule="auto"/>
        <w:rPr>
          <w:color w:val="auto"/>
          <w:spacing w:val="0"/>
          <w:w w:val="100"/>
          <w:position w:val="0"/>
          <w:lang w:eastAsia="zh-CN"/>
        </w:rPr>
      </w:pPr>
    </w:p>
    <w:p w14:paraId="6C166F1D">
      <w:pPr>
        <w:pageBreakBefore w:val="0"/>
        <w:widowControl w:val="0"/>
        <w:wordWrap/>
        <w:overflowPunct/>
        <w:topLinePunct w:val="0"/>
        <w:bidi w:val="0"/>
        <w:spacing w:line="241" w:lineRule="auto"/>
        <w:rPr>
          <w:color w:val="auto"/>
          <w:spacing w:val="0"/>
          <w:w w:val="100"/>
          <w:position w:val="0"/>
          <w:lang w:eastAsia="zh-CN"/>
        </w:rPr>
      </w:pPr>
    </w:p>
    <w:p w14:paraId="7F7A7E02">
      <w:pPr>
        <w:pageBreakBefore w:val="0"/>
        <w:widowControl w:val="0"/>
        <w:wordWrap/>
        <w:overflowPunct/>
        <w:topLinePunct w:val="0"/>
        <w:bidi w:val="0"/>
        <w:spacing w:line="241" w:lineRule="auto"/>
        <w:rPr>
          <w:color w:val="auto"/>
          <w:spacing w:val="0"/>
          <w:w w:val="100"/>
          <w:position w:val="0"/>
          <w:lang w:eastAsia="zh-CN"/>
        </w:rPr>
      </w:pPr>
    </w:p>
    <w:p w14:paraId="44DD83BF">
      <w:pPr>
        <w:pageBreakBefore w:val="0"/>
        <w:widowControl w:val="0"/>
        <w:wordWrap/>
        <w:overflowPunct/>
        <w:topLinePunct w:val="0"/>
        <w:bidi w:val="0"/>
        <w:spacing w:line="241" w:lineRule="auto"/>
        <w:rPr>
          <w:color w:val="auto"/>
          <w:spacing w:val="0"/>
          <w:w w:val="100"/>
          <w:position w:val="0"/>
          <w:lang w:eastAsia="zh-CN"/>
        </w:rPr>
      </w:pPr>
    </w:p>
    <w:p w14:paraId="67FC240F">
      <w:pPr>
        <w:pageBreakBefore w:val="0"/>
        <w:widowControl w:val="0"/>
        <w:wordWrap/>
        <w:overflowPunct/>
        <w:topLinePunct w:val="0"/>
        <w:bidi w:val="0"/>
        <w:spacing w:line="241" w:lineRule="auto"/>
        <w:rPr>
          <w:color w:val="auto"/>
          <w:spacing w:val="0"/>
          <w:w w:val="100"/>
          <w:position w:val="0"/>
          <w:lang w:eastAsia="zh-CN"/>
        </w:rPr>
      </w:pPr>
    </w:p>
    <w:p w14:paraId="458DBAC5">
      <w:pPr>
        <w:pageBreakBefore w:val="0"/>
        <w:widowControl w:val="0"/>
        <w:wordWrap/>
        <w:overflowPunct/>
        <w:topLinePunct w:val="0"/>
        <w:bidi w:val="0"/>
        <w:spacing w:line="241" w:lineRule="auto"/>
        <w:rPr>
          <w:color w:val="auto"/>
          <w:spacing w:val="0"/>
          <w:w w:val="100"/>
          <w:position w:val="0"/>
          <w:lang w:eastAsia="zh-CN"/>
        </w:rPr>
      </w:pPr>
    </w:p>
    <w:p w14:paraId="33BFD702">
      <w:pPr>
        <w:pageBreakBefore w:val="0"/>
        <w:widowControl w:val="0"/>
        <w:wordWrap/>
        <w:overflowPunct/>
        <w:topLinePunct w:val="0"/>
        <w:bidi w:val="0"/>
        <w:spacing w:line="241" w:lineRule="auto"/>
        <w:rPr>
          <w:color w:val="auto"/>
          <w:spacing w:val="0"/>
          <w:w w:val="100"/>
          <w:position w:val="0"/>
          <w:lang w:eastAsia="zh-CN"/>
        </w:rPr>
      </w:pPr>
    </w:p>
    <w:p w14:paraId="38BE600D">
      <w:pPr>
        <w:pageBreakBefore w:val="0"/>
        <w:widowControl w:val="0"/>
        <w:wordWrap/>
        <w:overflowPunct/>
        <w:topLinePunct w:val="0"/>
        <w:bidi w:val="0"/>
        <w:spacing w:before="78" w:line="220" w:lineRule="auto"/>
        <w:ind w:left="1445"/>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项目名称：</w:t>
      </w:r>
    </w:p>
    <w:p w14:paraId="2ECF7001">
      <w:pPr>
        <w:pageBreakBefore w:val="0"/>
        <w:widowControl w:val="0"/>
        <w:wordWrap/>
        <w:overflowPunct/>
        <w:topLinePunct w:val="0"/>
        <w:bidi w:val="0"/>
        <w:spacing w:line="258" w:lineRule="auto"/>
        <w:rPr>
          <w:color w:val="auto"/>
          <w:spacing w:val="0"/>
          <w:w w:val="100"/>
          <w:position w:val="0"/>
          <w:lang w:eastAsia="zh-CN"/>
        </w:rPr>
      </w:pPr>
    </w:p>
    <w:p w14:paraId="0359F581">
      <w:pPr>
        <w:pageBreakBefore w:val="0"/>
        <w:widowControl w:val="0"/>
        <w:wordWrap/>
        <w:overflowPunct/>
        <w:topLinePunct w:val="0"/>
        <w:bidi w:val="0"/>
        <w:spacing w:line="258" w:lineRule="auto"/>
        <w:rPr>
          <w:color w:val="auto"/>
          <w:spacing w:val="0"/>
          <w:w w:val="100"/>
          <w:position w:val="0"/>
          <w:lang w:eastAsia="zh-CN"/>
        </w:rPr>
      </w:pPr>
    </w:p>
    <w:p w14:paraId="2D70E48D">
      <w:pPr>
        <w:pageBreakBefore w:val="0"/>
        <w:widowControl w:val="0"/>
        <w:wordWrap/>
        <w:overflowPunct/>
        <w:topLinePunct w:val="0"/>
        <w:bidi w:val="0"/>
        <w:spacing w:line="258" w:lineRule="auto"/>
        <w:rPr>
          <w:color w:val="auto"/>
          <w:spacing w:val="0"/>
          <w:w w:val="100"/>
          <w:position w:val="0"/>
          <w:lang w:eastAsia="zh-CN"/>
        </w:rPr>
      </w:pPr>
    </w:p>
    <w:p w14:paraId="7464B1D5">
      <w:pPr>
        <w:pageBreakBefore w:val="0"/>
        <w:widowControl w:val="0"/>
        <w:wordWrap/>
        <w:overflowPunct/>
        <w:topLinePunct w:val="0"/>
        <w:bidi w:val="0"/>
        <w:spacing w:line="259" w:lineRule="auto"/>
        <w:rPr>
          <w:color w:val="auto"/>
          <w:spacing w:val="0"/>
          <w:w w:val="100"/>
          <w:position w:val="0"/>
          <w:lang w:eastAsia="zh-CN"/>
        </w:rPr>
      </w:pPr>
    </w:p>
    <w:p w14:paraId="77D382BA">
      <w:pPr>
        <w:pageBreakBefore w:val="0"/>
        <w:widowControl w:val="0"/>
        <w:wordWrap/>
        <w:overflowPunct/>
        <w:topLinePunct w:val="0"/>
        <w:bidi w:val="0"/>
        <w:spacing w:before="79" w:line="219" w:lineRule="auto"/>
        <w:ind w:left="1445"/>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项目编号：</w:t>
      </w:r>
    </w:p>
    <w:p w14:paraId="6E68F6CA">
      <w:pPr>
        <w:pageBreakBefore w:val="0"/>
        <w:widowControl w:val="0"/>
        <w:wordWrap/>
        <w:overflowPunct/>
        <w:topLinePunct w:val="0"/>
        <w:bidi w:val="0"/>
        <w:spacing w:line="245" w:lineRule="auto"/>
        <w:rPr>
          <w:color w:val="auto"/>
          <w:spacing w:val="0"/>
          <w:w w:val="100"/>
          <w:position w:val="0"/>
          <w:lang w:eastAsia="zh-CN"/>
        </w:rPr>
      </w:pPr>
    </w:p>
    <w:p w14:paraId="08B1B741">
      <w:pPr>
        <w:pageBreakBefore w:val="0"/>
        <w:widowControl w:val="0"/>
        <w:wordWrap/>
        <w:overflowPunct/>
        <w:topLinePunct w:val="0"/>
        <w:bidi w:val="0"/>
        <w:spacing w:line="245" w:lineRule="auto"/>
        <w:rPr>
          <w:color w:val="auto"/>
          <w:spacing w:val="0"/>
          <w:w w:val="100"/>
          <w:position w:val="0"/>
          <w:lang w:eastAsia="zh-CN"/>
        </w:rPr>
      </w:pPr>
    </w:p>
    <w:p w14:paraId="284A8FC3">
      <w:pPr>
        <w:pageBreakBefore w:val="0"/>
        <w:widowControl w:val="0"/>
        <w:wordWrap/>
        <w:overflowPunct/>
        <w:topLinePunct w:val="0"/>
        <w:bidi w:val="0"/>
        <w:spacing w:line="245" w:lineRule="auto"/>
        <w:rPr>
          <w:color w:val="auto"/>
          <w:spacing w:val="0"/>
          <w:w w:val="100"/>
          <w:position w:val="0"/>
          <w:lang w:eastAsia="zh-CN"/>
        </w:rPr>
      </w:pPr>
    </w:p>
    <w:p w14:paraId="57ECF409">
      <w:pPr>
        <w:pageBreakBefore w:val="0"/>
        <w:widowControl w:val="0"/>
        <w:wordWrap/>
        <w:overflowPunct/>
        <w:topLinePunct w:val="0"/>
        <w:bidi w:val="0"/>
        <w:spacing w:line="245" w:lineRule="auto"/>
        <w:rPr>
          <w:color w:val="auto"/>
          <w:spacing w:val="0"/>
          <w:w w:val="100"/>
          <w:position w:val="0"/>
          <w:lang w:eastAsia="zh-CN"/>
        </w:rPr>
      </w:pPr>
    </w:p>
    <w:p w14:paraId="0F69228A">
      <w:pPr>
        <w:pageBreakBefore w:val="0"/>
        <w:widowControl w:val="0"/>
        <w:wordWrap/>
        <w:overflowPunct/>
        <w:topLinePunct w:val="0"/>
        <w:bidi w:val="0"/>
        <w:spacing w:line="246" w:lineRule="auto"/>
        <w:rPr>
          <w:color w:val="auto"/>
          <w:spacing w:val="0"/>
          <w:w w:val="100"/>
          <w:position w:val="0"/>
          <w:lang w:eastAsia="zh-CN"/>
        </w:rPr>
      </w:pPr>
    </w:p>
    <w:p w14:paraId="21E5F23A">
      <w:pPr>
        <w:pageBreakBefore w:val="0"/>
        <w:widowControl w:val="0"/>
        <w:wordWrap/>
        <w:overflowPunct/>
        <w:topLinePunct w:val="0"/>
        <w:bidi w:val="0"/>
        <w:spacing w:line="246" w:lineRule="auto"/>
        <w:rPr>
          <w:color w:val="auto"/>
          <w:spacing w:val="0"/>
          <w:w w:val="100"/>
          <w:position w:val="0"/>
          <w:lang w:eastAsia="zh-CN"/>
        </w:rPr>
      </w:pPr>
    </w:p>
    <w:p w14:paraId="0A4A34E8">
      <w:pPr>
        <w:pageBreakBefore w:val="0"/>
        <w:widowControl w:val="0"/>
        <w:wordWrap/>
        <w:overflowPunct/>
        <w:topLinePunct w:val="0"/>
        <w:bidi w:val="0"/>
        <w:spacing w:line="246" w:lineRule="auto"/>
        <w:rPr>
          <w:color w:val="auto"/>
          <w:spacing w:val="0"/>
          <w:w w:val="100"/>
          <w:position w:val="0"/>
          <w:lang w:eastAsia="zh-CN"/>
        </w:rPr>
      </w:pPr>
    </w:p>
    <w:p w14:paraId="55EAE6E1">
      <w:pPr>
        <w:pageBreakBefore w:val="0"/>
        <w:widowControl w:val="0"/>
        <w:wordWrap/>
        <w:overflowPunct/>
        <w:topLinePunct w:val="0"/>
        <w:bidi w:val="0"/>
        <w:spacing w:line="246" w:lineRule="auto"/>
        <w:rPr>
          <w:color w:val="auto"/>
          <w:spacing w:val="0"/>
          <w:w w:val="100"/>
          <w:position w:val="0"/>
          <w:lang w:eastAsia="zh-CN"/>
        </w:rPr>
      </w:pPr>
    </w:p>
    <w:p w14:paraId="2374C548">
      <w:pPr>
        <w:pageBreakBefore w:val="0"/>
        <w:widowControl w:val="0"/>
        <w:wordWrap/>
        <w:overflowPunct/>
        <w:topLinePunct w:val="0"/>
        <w:bidi w:val="0"/>
        <w:spacing w:before="78" w:line="219" w:lineRule="auto"/>
        <w:ind w:left="3362"/>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投标</w:t>
      </w:r>
      <w:r>
        <w:rPr>
          <w:rFonts w:hint="eastAsia" w:ascii="宋体" w:hAnsi="宋体" w:eastAsia="宋体" w:cs="宋体"/>
          <w:color w:val="auto"/>
          <w:spacing w:val="0"/>
          <w:w w:val="100"/>
          <w:position w:val="0"/>
          <w:sz w:val="24"/>
          <w:szCs w:val="24"/>
          <w:highlight w:val="none"/>
          <w:lang w:val="en-US" w:eastAsia="zh-CN"/>
        </w:rPr>
        <w:t>人</w:t>
      </w:r>
      <w:r>
        <w:rPr>
          <w:rFonts w:ascii="宋体" w:hAnsi="宋体" w:eastAsia="宋体" w:cs="宋体"/>
          <w:color w:val="auto"/>
          <w:spacing w:val="0"/>
          <w:w w:val="100"/>
          <w:position w:val="0"/>
          <w:sz w:val="24"/>
          <w:szCs w:val="24"/>
          <w:highlight w:val="none"/>
          <w:lang w:eastAsia="zh-CN"/>
        </w:rPr>
        <w:t>（签章）</w:t>
      </w:r>
    </w:p>
    <w:p w14:paraId="73C5623A">
      <w:pPr>
        <w:pageBreakBefore w:val="0"/>
        <w:widowControl w:val="0"/>
        <w:wordWrap/>
        <w:overflowPunct/>
        <w:topLinePunct w:val="0"/>
        <w:bidi w:val="0"/>
        <w:spacing w:line="285" w:lineRule="auto"/>
        <w:rPr>
          <w:color w:val="auto"/>
          <w:spacing w:val="0"/>
          <w:w w:val="100"/>
          <w:position w:val="0"/>
          <w:lang w:eastAsia="zh-CN"/>
        </w:rPr>
      </w:pPr>
    </w:p>
    <w:p w14:paraId="42AA6ED0">
      <w:pPr>
        <w:pageBreakBefore w:val="0"/>
        <w:widowControl w:val="0"/>
        <w:wordWrap/>
        <w:overflowPunct/>
        <w:topLinePunct w:val="0"/>
        <w:bidi w:val="0"/>
        <w:spacing w:line="285" w:lineRule="auto"/>
        <w:rPr>
          <w:color w:val="auto"/>
          <w:spacing w:val="0"/>
          <w:w w:val="100"/>
          <w:position w:val="0"/>
          <w:lang w:eastAsia="zh-CN"/>
        </w:rPr>
      </w:pPr>
    </w:p>
    <w:p w14:paraId="30706266">
      <w:pPr>
        <w:pageBreakBefore w:val="0"/>
        <w:widowControl w:val="0"/>
        <w:wordWrap/>
        <w:overflowPunct/>
        <w:topLinePunct w:val="0"/>
        <w:bidi w:val="0"/>
        <w:spacing w:before="79" w:line="219" w:lineRule="auto"/>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年  </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rPr>
        <w:t xml:space="preserve"> 月   日</w:t>
      </w:r>
    </w:p>
    <w:p w14:paraId="226C2FEA">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lang w:eastAsia="zh-CN"/>
        </w:rPr>
        <w:sectPr>
          <w:footerReference r:id="rId8" w:type="default"/>
          <w:pgSz w:w="11906" w:h="16839"/>
          <w:pgMar w:top="1431" w:right="1158" w:bottom="1362" w:left="1229" w:header="0" w:footer="1200" w:gutter="0"/>
          <w:cols w:space="720" w:num="1"/>
        </w:sectPr>
      </w:pPr>
    </w:p>
    <w:p w14:paraId="04BE82F1">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pacing w:val="0"/>
          <w:w w:val="100"/>
          <w:position w:val="0"/>
          <w:sz w:val="24"/>
          <w:szCs w:val="24"/>
          <w:lang w:eastAsia="zh-CN"/>
        </w:rPr>
      </w:pPr>
      <w:bookmarkStart w:id="62" w:name="bookmark54"/>
      <w:bookmarkEnd w:id="62"/>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1．投标书</w:t>
      </w:r>
    </w:p>
    <w:p w14:paraId="1CA68A44">
      <w:pPr>
        <w:pageBreakBefore w:val="0"/>
        <w:widowControl w:val="0"/>
        <w:wordWrap/>
        <w:overflowPunct/>
        <w:topLinePunct w:val="0"/>
        <w:bidi w:val="0"/>
        <w:spacing w:beforeAutospacing="0" w:line="220" w:lineRule="auto"/>
        <w:ind w:left="1"/>
        <w:rPr>
          <w:rFonts w:ascii="宋体" w:hAnsi="宋体" w:eastAsia="宋体" w:cs="宋体"/>
          <w:b w:val="0"/>
          <w:bCs w:val="0"/>
          <w:color w:val="auto"/>
          <w:spacing w:val="0"/>
          <w:w w:val="100"/>
          <w:position w:val="0"/>
          <w:sz w:val="24"/>
          <w:szCs w:val="24"/>
          <w:highlight w:val="none"/>
          <w:lang w:eastAsia="zh-CN"/>
        </w:rPr>
      </w:pPr>
      <w:r>
        <w:rPr>
          <w:rFonts w:ascii="宋体" w:hAnsi="宋体" w:eastAsia="宋体" w:cs="宋体"/>
          <w:b w:val="0"/>
          <w:bCs w:val="0"/>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0"/>
          <w:w w:val="100"/>
          <w:position w:val="0"/>
          <w:sz w:val="24"/>
          <w:szCs w:val="24"/>
          <w:highlight w:val="none"/>
          <w:lang w:eastAsia="zh-CN"/>
        </w:rPr>
        <w:t xml:space="preserve"> </w:t>
      </w:r>
      <w:r>
        <w:rPr>
          <w:rFonts w:hint="eastAsia" w:ascii="宋体" w:hAnsi="宋体" w:eastAsia="宋体" w:cs="宋体"/>
          <w:b w:val="0"/>
          <w:bCs w:val="0"/>
          <w:color w:val="auto"/>
          <w:spacing w:val="0"/>
          <w:w w:val="10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54F10704">
      <w:pPr>
        <w:pageBreakBefore w:val="0"/>
        <w:widowControl w:val="0"/>
        <w:wordWrap/>
        <w:overflowPunct/>
        <w:topLinePunct w:val="0"/>
        <w:bidi w:val="0"/>
        <w:spacing w:before="115" w:line="308" w:lineRule="auto"/>
        <w:ind w:left="48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根据贵方为(</w:t>
      </w:r>
      <w:r>
        <w:rPr>
          <w:rFonts w:ascii="宋体" w:hAnsi="宋体" w:eastAsia="宋体" w:cs="宋体"/>
          <w:color w:val="auto"/>
          <w:spacing w:val="0"/>
          <w:w w:val="100"/>
          <w:position w:val="0"/>
          <w:sz w:val="24"/>
          <w:szCs w:val="24"/>
          <w:highlight w:val="none"/>
          <w:u w:val="single"/>
          <w:lang w:eastAsia="zh-CN"/>
        </w:rPr>
        <w:t>项目名称</w:t>
      </w:r>
      <w:r>
        <w:rPr>
          <w:rFonts w:ascii="宋体" w:hAnsi="宋体" w:eastAsia="宋体" w:cs="宋体"/>
          <w:color w:val="auto"/>
          <w:spacing w:val="0"/>
          <w:w w:val="100"/>
          <w:position w:val="0"/>
          <w:sz w:val="24"/>
          <w:szCs w:val="24"/>
          <w:highlight w:val="none"/>
          <w:lang w:eastAsia="zh-CN"/>
        </w:rPr>
        <w:t>)项目招标采购货物及有关服务的投标邀请(</w:t>
      </w:r>
      <w:r>
        <w:rPr>
          <w:rFonts w:ascii="宋体" w:hAnsi="宋体" w:eastAsia="宋体" w:cs="宋体"/>
          <w:color w:val="auto"/>
          <w:spacing w:val="0"/>
          <w:w w:val="100"/>
          <w:position w:val="0"/>
          <w:sz w:val="24"/>
          <w:szCs w:val="24"/>
          <w:highlight w:val="none"/>
          <w:u w:val="single"/>
          <w:lang w:eastAsia="zh-CN"/>
        </w:rPr>
        <w:t>项目编号</w:t>
      </w:r>
      <w:r>
        <w:rPr>
          <w:rFonts w:ascii="宋体" w:hAnsi="宋体" w:eastAsia="宋体" w:cs="宋体"/>
          <w:color w:val="auto"/>
          <w:spacing w:val="0"/>
          <w:w w:val="100"/>
          <w:position w:val="0"/>
          <w:sz w:val="24"/>
          <w:szCs w:val="24"/>
          <w:highlight w:val="none"/>
          <w:lang w:eastAsia="zh-CN"/>
        </w:rPr>
        <w:t>)签字代</w:t>
      </w:r>
    </w:p>
    <w:p w14:paraId="00A6BE81">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表(</w:t>
      </w:r>
      <w:r>
        <w:rPr>
          <w:rFonts w:ascii="宋体" w:hAnsi="宋体" w:eastAsia="宋体" w:cs="宋体"/>
          <w:color w:val="auto"/>
          <w:spacing w:val="0"/>
          <w:w w:val="100"/>
          <w:position w:val="0"/>
          <w:sz w:val="24"/>
          <w:szCs w:val="24"/>
          <w:highlight w:val="none"/>
          <w:u w:val="single"/>
          <w:lang w:eastAsia="zh-CN"/>
        </w:rPr>
        <w:t>姓名、职务</w:t>
      </w:r>
      <w:r>
        <w:rPr>
          <w:rFonts w:ascii="宋体" w:hAnsi="宋体" w:eastAsia="宋体" w:cs="宋体"/>
          <w:color w:val="auto"/>
          <w:spacing w:val="0"/>
          <w:w w:val="100"/>
          <w:position w:val="0"/>
          <w:sz w:val="24"/>
          <w:szCs w:val="24"/>
          <w:highlight w:val="none"/>
          <w:lang w:eastAsia="zh-CN"/>
        </w:rPr>
        <w:t>)，经正式授权并代表投标人</w:t>
      </w:r>
      <w:r>
        <w:rPr>
          <w:rFonts w:ascii="宋体" w:hAnsi="宋体" w:eastAsia="宋体" w:cs="宋体"/>
          <w:color w:val="auto"/>
          <w:spacing w:val="0"/>
          <w:w w:val="100"/>
          <w:position w:val="0"/>
          <w:sz w:val="24"/>
          <w:szCs w:val="24"/>
          <w:highlight w:val="none"/>
          <w:u w:val="single"/>
          <w:lang w:eastAsia="zh-CN"/>
        </w:rPr>
        <w:t>(投标人名称、地址)</w:t>
      </w:r>
      <w:r>
        <w:rPr>
          <w:rFonts w:ascii="宋体" w:hAnsi="宋体" w:eastAsia="宋体" w:cs="宋体"/>
          <w:color w:val="auto"/>
          <w:spacing w:val="0"/>
          <w:w w:val="100"/>
          <w:position w:val="0"/>
          <w:sz w:val="24"/>
          <w:szCs w:val="24"/>
          <w:highlight w:val="none"/>
          <w:lang w:eastAsia="zh-CN"/>
        </w:rPr>
        <w:t>提交下述文件（电子版上</w:t>
      </w:r>
    </w:p>
    <w:p w14:paraId="1644886F">
      <w:pPr>
        <w:pageBreakBefore w:val="0"/>
        <w:widowControl w:val="0"/>
        <w:wordWrap/>
        <w:overflowPunct/>
        <w:topLinePunct w:val="0"/>
        <w:bidi w:val="0"/>
        <w:spacing w:before="113" w:line="401" w:lineRule="exact"/>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ascii="宋体" w:hAnsi="宋体" w:eastAsia="宋体" w:cs="宋体"/>
          <w:color w:val="auto"/>
          <w:spacing w:val="0"/>
          <w:w w:val="100"/>
          <w:position w:val="0"/>
          <w:sz w:val="24"/>
          <w:szCs w:val="24"/>
          <w:highlight w:val="none"/>
          <w:lang w:eastAsia="zh-CN"/>
        </w:rPr>
        <w:t>）:</w:t>
      </w:r>
    </w:p>
    <w:p w14:paraId="25175ABB">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1、投标书</w:t>
      </w:r>
      <w:r>
        <w:rPr>
          <w:rFonts w:hint="eastAsia" w:ascii="宋体" w:hAnsi="宋体" w:eastAsia="宋体" w:cs="宋体"/>
          <w:color w:val="auto"/>
          <w:spacing w:val="0"/>
          <w:w w:val="100"/>
          <w:position w:val="0"/>
          <w:sz w:val="24"/>
          <w:szCs w:val="24"/>
          <w:lang w:eastAsia="zh-CN"/>
        </w:rPr>
        <w:t>（</w:t>
      </w:r>
      <w:r>
        <w:rPr>
          <w:rFonts w:hint="eastAsia" w:ascii="宋体" w:hAnsi="宋体" w:eastAsia="宋体" w:cs="宋体"/>
          <w:color w:val="auto"/>
          <w:spacing w:val="0"/>
          <w:w w:val="100"/>
          <w:position w:val="0"/>
          <w:sz w:val="24"/>
          <w:szCs w:val="24"/>
          <w:lang w:val="en-US" w:eastAsia="zh-CN"/>
        </w:rPr>
        <w:t>含自然人投标</w:t>
      </w:r>
      <w:r>
        <w:rPr>
          <w:rFonts w:hint="eastAsia" w:ascii="宋体" w:hAnsi="宋体" w:eastAsia="宋体" w:cs="宋体"/>
          <w:color w:val="auto"/>
          <w:spacing w:val="0"/>
          <w:w w:val="100"/>
          <w:position w:val="0"/>
          <w:sz w:val="24"/>
          <w:szCs w:val="24"/>
          <w:lang w:eastAsia="zh-CN"/>
        </w:rPr>
        <w:t>）</w:t>
      </w:r>
    </w:p>
    <w:p w14:paraId="715773E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2、开标一览表</w:t>
      </w:r>
    </w:p>
    <w:p w14:paraId="6F7C40B8">
      <w:pPr>
        <w:pageBreakBefore w:val="0"/>
        <w:widowControl w:val="0"/>
        <w:wordWrap/>
        <w:overflowPunct/>
        <w:topLinePunct w:val="0"/>
        <w:bidi w:val="0"/>
        <w:spacing w:before="112" w:line="218" w:lineRule="auto"/>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3、分项报价表</w:t>
      </w:r>
    </w:p>
    <w:p w14:paraId="02180056">
      <w:pPr>
        <w:pageBreakBefore w:val="0"/>
        <w:widowControl w:val="0"/>
        <w:wordWrap/>
        <w:overflowPunct/>
        <w:topLinePunct w:val="0"/>
        <w:bidi w:val="0"/>
        <w:spacing w:before="118" w:afterAutospacing="0" w:line="219" w:lineRule="auto"/>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4、开标一览明细表</w:t>
      </w:r>
    </w:p>
    <w:p w14:paraId="658222C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5、技术需求响应/偏离表</w:t>
      </w:r>
    </w:p>
    <w:p w14:paraId="22FFBC56">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6、商务条件响应/偏离表</w:t>
      </w:r>
    </w:p>
    <w:p w14:paraId="2E7864F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7、投标人应当提交的资格、资信证明文件</w:t>
      </w:r>
    </w:p>
    <w:p w14:paraId="1392DB65">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8、为落实政府采购政策投标人须提供的证明材料</w:t>
      </w:r>
    </w:p>
    <w:p w14:paraId="14AA62B9">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9、技术文件</w:t>
      </w:r>
    </w:p>
    <w:p w14:paraId="1662123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10、其他资料</w:t>
      </w:r>
    </w:p>
    <w:p w14:paraId="091CE24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11、提交的投标保证金，金额为</w:t>
      </w:r>
      <w:r>
        <w:rPr>
          <w:rFonts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w:t>
      </w:r>
    </w:p>
    <w:p w14:paraId="1AEC44D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据此函,签字代表宣布同意如下:</w:t>
      </w:r>
    </w:p>
    <w:p w14:paraId="3CE62CF2">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 所附开标一览表中规定的应提交和交付的货物投标总价为（用文字和数字表示的投</w:t>
      </w:r>
      <w:r>
        <w:rPr>
          <w:rFonts w:hint="eastAsia" w:ascii="宋体" w:hAnsi="宋体" w:eastAsia="宋体" w:cs="宋体"/>
          <w:color w:val="auto"/>
          <w:spacing w:val="0"/>
          <w:w w:val="100"/>
          <w:position w:val="0"/>
          <w:sz w:val="24"/>
          <w:szCs w:val="24"/>
          <w:lang w:val="en-US" w:eastAsia="zh-CN"/>
        </w:rPr>
        <w:t>标总价）</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val="en-US" w:eastAsia="zh-CN"/>
        </w:rPr>
        <w:t>。</w:t>
      </w:r>
    </w:p>
    <w:p w14:paraId="49C1604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 投标人将按招标文件的规定履行合同责任和义务。</w:t>
      </w:r>
    </w:p>
    <w:p w14:paraId="30B79EC4">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3. 投标人已详细审查全部招标文件，包括其他相关澄清、更正等相关资料。我们完</w:t>
      </w:r>
      <w:r>
        <w:rPr>
          <w:rFonts w:hint="eastAsia" w:ascii="宋体" w:hAnsi="宋体" w:eastAsia="宋体" w:cs="宋体"/>
          <w:color w:val="auto"/>
          <w:spacing w:val="0"/>
          <w:w w:val="100"/>
          <w:position w:val="0"/>
          <w:sz w:val="24"/>
          <w:szCs w:val="24"/>
          <w:lang w:val="en-US" w:eastAsia="zh-CN"/>
        </w:rPr>
        <w:t>全理解并同意放弃对这方面有不明及误解的权利。</w:t>
      </w:r>
    </w:p>
    <w:p w14:paraId="5F2650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4. 本投标有效期为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pacing w:val="0"/>
          <w:w w:val="100"/>
          <w:position w:val="0"/>
          <w:sz w:val="24"/>
          <w:szCs w:val="24"/>
          <w:u w:val="single"/>
          <w:lang w:val="en-US" w:eastAsia="zh-CN"/>
        </w:rPr>
        <w:t xml:space="preserve">  90 </w:t>
      </w:r>
      <w:r>
        <w:rPr>
          <w:rFonts w:hint="eastAsia" w:ascii="宋体" w:hAnsi="宋体" w:eastAsia="宋体" w:cs="宋体"/>
          <w:color w:val="auto"/>
          <w:spacing w:val="0"/>
          <w:w w:val="100"/>
          <w:position w:val="0"/>
          <w:sz w:val="24"/>
          <w:szCs w:val="24"/>
          <w:lang w:val="en-US" w:eastAsia="zh-CN"/>
        </w:rPr>
        <w:t>天。</w:t>
      </w:r>
    </w:p>
    <w:p w14:paraId="06247B65">
      <w:pPr>
        <w:pageBreakBefore w:val="0"/>
        <w:widowControl w:val="0"/>
        <w:wordWrap/>
        <w:overflowPunct/>
        <w:topLinePunct w:val="0"/>
        <w:bidi w:val="0"/>
        <w:spacing w:beforeAutospacing="0" w:afterAutospacing="0" w:line="401" w:lineRule="exact"/>
        <w:ind w:left="465" w:leftChars="178" w:hanging="91" w:hangingChars="38"/>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 xml:space="preserve"> 5. 如果在规定的开标时间后，投标人在投标有效期内撤销投标，投标</w:t>
      </w:r>
      <w:r>
        <w:rPr>
          <w:rFonts w:ascii="宋体" w:hAnsi="宋体" w:eastAsia="宋体" w:cs="宋体"/>
          <w:color w:val="auto"/>
          <w:spacing w:val="0"/>
          <w:w w:val="100"/>
          <w:position w:val="0"/>
          <w:sz w:val="24"/>
          <w:szCs w:val="24"/>
          <w:lang w:eastAsia="zh-CN"/>
        </w:rPr>
        <w:t>保证金不予退还。</w:t>
      </w:r>
    </w:p>
    <w:p w14:paraId="124720E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6. 投标人同意提供按照贵方可能要求的与其投标有关的一切数据或资料，完全理解贵</w:t>
      </w:r>
    </w:p>
    <w:p w14:paraId="018DC78F">
      <w:pPr>
        <w:pageBreakBefore w:val="0"/>
        <w:widowControl w:val="0"/>
        <w:wordWrap/>
        <w:overflowPunct/>
        <w:topLinePunct w:val="0"/>
        <w:bidi w:val="0"/>
        <w:spacing w:before="120" w:beforeAutospacing="0" w:afterAutospacing="0" w:line="401" w:lineRule="exact"/>
        <w:ind w:left="420" w:leftChars="200" w:firstLine="0" w:firstLineChars="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方不一定接受最低价的投标或收到的任何投标。</w:t>
      </w:r>
    </w:p>
    <w:p w14:paraId="287CDB24">
      <w:pPr>
        <w:pageBreakBefore w:val="0"/>
        <w:widowControl w:val="0"/>
        <w:wordWrap/>
        <w:overflowPunct/>
        <w:topLinePunct w:val="0"/>
        <w:bidi w:val="0"/>
        <w:spacing w:before="0" w:beforeLines="33" w:beforeAutospacing="0" w:afterAutospacing="0" w:line="218" w:lineRule="auto"/>
        <w:ind w:left="432"/>
        <w:rPr>
          <w:color w:val="auto"/>
          <w:spacing w:val="0"/>
          <w:w w:val="100"/>
          <w:position w:val="0"/>
          <w:lang w:eastAsia="zh-CN"/>
        </w:rPr>
      </w:pPr>
      <w:r>
        <w:rPr>
          <w:rFonts w:ascii="宋体" w:hAnsi="宋体" w:eastAsia="宋体" w:cs="宋体"/>
          <w:color w:val="auto"/>
          <w:spacing w:val="0"/>
          <w:w w:val="100"/>
          <w:position w:val="0"/>
          <w:sz w:val="24"/>
          <w:szCs w:val="24"/>
          <w:lang w:eastAsia="zh-CN"/>
        </w:rPr>
        <w:t>7. 与本投标有关的一切正式往来信函请寄:</w:t>
      </w:r>
    </w:p>
    <w:p w14:paraId="0E7B24DD">
      <w:pPr>
        <w:pageBreakBefore w:val="0"/>
        <w:widowControl w:val="0"/>
        <w:wordWrap/>
        <w:overflowPunct/>
        <w:topLinePunct w:val="0"/>
        <w:bidi w:val="0"/>
        <w:spacing w:before="169" w:beforeAutospacing="0" w:afterAutospacing="0" w:line="401" w:lineRule="exact"/>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地址：</w:t>
      </w:r>
      <w:r>
        <w:rPr>
          <w:rFonts w:hint="eastAsia" w:ascii="宋体" w:hAnsi="宋体" w:eastAsia="宋体" w:cs="宋体"/>
          <w:color w:val="auto"/>
          <w:spacing w:val="0"/>
          <w:w w:val="100"/>
          <w:position w:val="0"/>
          <w:sz w:val="24"/>
          <w:szCs w:val="24"/>
          <w:u w:val="single"/>
          <w:lang w:val="en-US" w:eastAsia="zh-CN"/>
        </w:rPr>
        <w:t xml:space="preserve">                               </w:t>
      </w:r>
    </w:p>
    <w:p w14:paraId="28732D01">
      <w:pPr>
        <w:pageBreakBefore w:val="0"/>
        <w:widowControl w:val="0"/>
        <w:wordWrap/>
        <w:overflowPunct/>
        <w:topLinePunct w:val="0"/>
        <w:bidi w:val="0"/>
        <w:spacing w:before="0" w:beforeLines="50" w:beforeAutospacing="0" w:afterAutospacing="0" w:line="221"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电话：</w:t>
      </w:r>
      <w:r>
        <w:rPr>
          <w:rFonts w:hint="eastAsia" w:ascii="宋体" w:hAnsi="宋体" w:eastAsia="宋体" w:cs="宋体"/>
          <w:color w:val="auto"/>
          <w:spacing w:val="0"/>
          <w:w w:val="100"/>
          <w:position w:val="0"/>
          <w:sz w:val="24"/>
          <w:szCs w:val="24"/>
          <w:u w:val="single"/>
          <w:lang w:val="en-US" w:eastAsia="zh-CN"/>
        </w:rPr>
        <w:t xml:space="preserve">                               </w:t>
      </w:r>
    </w:p>
    <w:p w14:paraId="4C12AFEA">
      <w:pPr>
        <w:pageBreakBefore w:val="0"/>
        <w:widowControl w:val="0"/>
        <w:wordWrap/>
        <w:overflowPunct/>
        <w:topLinePunct w:val="0"/>
        <w:bidi w:val="0"/>
        <w:spacing w:before="192" w:beforeAutospacing="0" w:afterAutospacing="0" w:line="219"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电子邮件：</w:t>
      </w:r>
      <w:r>
        <w:rPr>
          <w:rFonts w:hint="eastAsia" w:ascii="宋体" w:hAnsi="宋体" w:eastAsia="宋体" w:cs="宋体"/>
          <w:color w:val="auto"/>
          <w:spacing w:val="0"/>
          <w:w w:val="100"/>
          <w:position w:val="0"/>
          <w:sz w:val="24"/>
          <w:szCs w:val="24"/>
          <w:u w:val="single"/>
          <w:lang w:val="en-US" w:eastAsia="zh-CN"/>
        </w:rPr>
        <w:t xml:space="preserve">                           </w:t>
      </w:r>
    </w:p>
    <w:p w14:paraId="0B82A6ED">
      <w:pPr>
        <w:pageBreakBefore w:val="0"/>
        <w:widowControl w:val="0"/>
        <w:wordWrap/>
        <w:overflowPunct/>
        <w:topLinePunct w:val="0"/>
        <w:bidi w:val="0"/>
        <w:spacing w:before="192" w:beforeAutospacing="0" w:afterAutospacing="0" w:line="219"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u w:val="single"/>
          <w:lang w:val="en-US" w:eastAsia="zh-CN"/>
        </w:rPr>
        <w:t xml:space="preserve">                         </w:t>
      </w:r>
    </w:p>
    <w:p w14:paraId="1743BD0B">
      <w:pPr>
        <w:pageBreakBefore w:val="0"/>
        <w:widowControl w:val="0"/>
        <w:wordWrap/>
        <w:overflowPunct/>
        <w:topLinePunct w:val="0"/>
        <w:bidi w:val="0"/>
        <w:spacing w:before="192" w:beforeAutospacing="0" w:afterAutospacing="0" w:line="401" w:lineRule="exact"/>
        <w:ind w:left="464" w:leftChars="221"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法定代表人或授权</w:t>
      </w:r>
      <w:r>
        <w:rPr>
          <w:rFonts w:ascii="宋体" w:hAnsi="宋体" w:eastAsia="宋体" w:cs="宋体"/>
          <w:color w:val="auto"/>
          <w:spacing w:val="0"/>
          <w:w w:val="100"/>
          <w:position w:val="0"/>
          <w:sz w:val="24"/>
          <w:szCs w:val="24"/>
          <w:highlight w:val="none"/>
          <w:lang w:eastAsia="zh-CN"/>
        </w:rPr>
        <w:t>代表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w:t>
      </w:r>
      <w:r>
        <w:rPr>
          <w:rFonts w:ascii="宋体" w:hAnsi="宋体" w:eastAsia="宋体" w:cs="宋体"/>
          <w:color w:val="auto"/>
          <w:spacing w:val="0"/>
          <w:w w:val="100"/>
          <w:position w:val="0"/>
          <w:sz w:val="24"/>
          <w:szCs w:val="24"/>
          <w:lang w:eastAsia="zh-CN"/>
        </w:rPr>
        <w:t>或签章：</w:t>
      </w:r>
      <w:r>
        <w:rPr>
          <w:rFonts w:hint="eastAsia" w:ascii="宋体" w:hAnsi="宋体" w:eastAsia="宋体" w:cs="宋体"/>
          <w:color w:val="auto"/>
          <w:spacing w:val="0"/>
          <w:w w:val="100"/>
          <w:position w:val="0"/>
          <w:sz w:val="24"/>
          <w:szCs w:val="24"/>
          <w:u w:val="single"/>
          <w:lang w:val="en-US" w:eastAsia="zh-CN"/>
        </w:rPr>
        <w:t xml:space="preserve">               </w:t>
      </w:r>
    </w:p>
    <w:p w14:paraId="0B72878B">
      <w:pPr>
        <w:pageBreakBefore w:val="0"/>
        <w:widowControl w:val="0"/>
        <w:wordWrap/>
        <w:overflowPunct/>
        <w:topLinePunct w:val="0"/>
        <w:bidi w:val="0"/>
        <w:spacing w:before="0" w:beforeLines="50" w:beforeAutospacing="0" w:line="220" w:lineRule="auto"/>
        <w:ind w:left="420" w:leftChars="200" w:firstLine="0" w:firstLineChars="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2AC6C409">
      <w:pPr>
        <w:pageBreakBefore w:val="0"/>
        <w:widowControl w:val="0"/>
        <w:wordWrap/>
        <w:overflowPunct/>
        <w:topLinePunct w:val="0"/>
        <w:bidi w:val="0"/>
        <w:spacing w:line="220" w:lineRule="auto"/>
        <w:rPr>
          <w:rFonts w:ascii="宋体" w:hAnsi="宋体" w:eastAsia="宋体" w:cs="宋体"/>
          <w:color w:val="auto"/>
          <w:spacing w:val="0"/>
          <w:w w:val="100"/>
          <w:position w:val="0"/>
          <w:sz w:val="24"/>
          <w:szCs w:val="24"/>
          <w:lang w:eastAsia="zh-CN"/>
        </w:rPr>
        <w:sectPr>
          <w:footerReference r:id="rId9" w:type="default"/>
          <w:pgSz w:w="11906" w:h="16839"/>
          <w:pgMar w:top="1259" w:right="1168" w:bottom="1259" w:left="1168" w:header="0" w:footer="1200" w:gutter="0"/>
          <w:cols w:space="720" w:num="1"/>
        </w:sectPr>
      </w:pPr>
    </w:p>
    <w:p w14:paraId="2BAD5E5A">
      <w:pPr>
        <w:pageBreakBefore w:val="0"/>
        <w:widowControl w:val="0"/>
        <w:wordWrap/>
        <w:overflowPunct/>
        <w:topLinePunct w:val="0"/>
        <w:bidi w:val="0"/>
        <w:spacing w:before="48" w:line="219" w:lineRule="auto"/>
        <w:ind w:left="3323"/>
        <w:outlineLvl w:val="1"/>
        <w:rPr>
          <w:rFonts w:ascii="宋体" w:hAnsi="宋体" w:eastAsia="宋体" w:cs="宋体"/>
          <w:color w:val="auto"/>
          <w:spacing w:val="0"/>
          <w:w w:val="100"/>
          <w:position w:val="0"/>
          <w:sz w:val="24"/>
          <w:szCs w:val="24"/>
          <w:highlight w:val="none"/>
          <w:lang w:eastAsia="zh-CN"/>
        </w:rPr>
      </w:pPr>
      <w:bookmarkStart w:id="63" w:name="bookmark55"/>
      <w:bookmarkEnd w:id="63"/>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2.开标一览表</w:t>
      </w:r>
    </w:p>
    <w:p w14:paraId="353FA696">
      <w:pPr>
        <w:pageBreakBefore w:val="0"/>
        <w:widowControl w:val="0"/>
        <w:wordWrap/>
        <w:overflowPunct/>
        <w:topLinePunct w:val="0"/>
        <w:bidi w:val="0"/>
        <w:spacing w:line="276" w:lineRule="auto"/>
        <w:rPr>
          <w:color w:val="auto"/>
          <w:spacing w:val="0"/>
          <w:w w:val="100"/>
          <w:position w:val="0"/>
          <w:highlight w:val="none"/>
          <w:lang w:eastAsia="zh-CN"/>
        </w:rPr>
      </w:pPr>
    </w:p>
    <w:p w14:paraId="0EB4A9ED">
      <w:pPr>
        <w:pageBreakBefore w:val="0"/>
        <w:widowControl w:val="0"/>
        <w:wordWrap/>
        <w:overflowPunct/>
        <w:topLinePunct w:val="0"/>
        <w:bidi w:val="0"/>
        <w:spacing w:line="276" w:lineRule="auto"/>
        <w:rPr>
          <w:color w:val="auto"/>
          <w:spacing w:val="0"/>
          <w:w w:val="100"/>
          <w:position w:val="0"/>
          <w:highlight w:val="none"/>
          <w:lang w:eastAsia="zh-CN"/>
        </w:rPr>
      </w:pPr>
    </w:p>
    <w:p w14:paraId="125406AB">
      <w:pPr>
        <w:pageBreakBefore w:val="0"/>
        <w:widowControl w:val="0"/>
        <w:wordWrap/>
        <w:overflowPunct/>
        <w:topLinePunct w:val="0"/>
        <w:bidi w:val="0"/>
        <w:spacing w:before="78" w:line="219" w:lineRule="auto"/>
        <w:ind w:left="2152"/>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441E776">
      <w:pPr>
        <w:pageBreakBefore w:val="0"/>
        <w:widowControl w:val="0"/>
        <w:wordWrap/>
        <w:overflowPunct/>
        <w:topLinePunct w:val="0"/>
        <w:bidi w:val="0"/>
        <w:rPr>
          <w:color w:val="auto"/>
          <w:spacing w:val="0"/>
          <w:w w:val="100"/>
          <w:position w:val="0"/>
          <w:highlight w:val="none"/>
          <w:lang w:eastAsia="zh-CN"/>
        </w:rPr>
      </w:pPr>
    </w:p>
    <w:p w14:paraId="6E0283F5">
      <w:pPr>
        <w:pageBreakBefore w:val="0"/>
        <w:widowControl w:val="0"/>
        <w:wordWrap/>
        <w:overflowPunct/>
        <w:topLinePunct w:val="0"/>
        <w:bidi w:val="0"/>
        <w:rPr>
          <w:color w:val="auto"/>
          <w:spacing w:val="0"/>
          <w:w w:val="100"/>
          <w:position w:val="0"/>
          <w:highlight w:val="none"/>
          <w:lang w:eastAsia="zh-CN"/>
        </w:rPr>
      </w:pPr>
    </w:p>
    <w:p w14:paraId="44A0CF13">
      <w:pPr>
        <w:pageBreakBefore w:val="0"/>
        <w:widowControl w:val="0"/>
        <w:wordWrap/>
        <w:overflowPunct/>
        <w:topLinePunct w:val="0"/>
        <w:bidi w:val="0"/>
        <w:rPr>
          <w:color w:val="auto"/>
          <w:spacing w:val="0"/>
          <w:w w:val="100"/>
          <w:position w:val="0"/>
          <w:highlight w:val="none"/>
          <w:lang w:eastAsia="zh-CN"/>
        </w:rPr>
      </w:pPr>
    </w:p>
    <w:p w14:paraId="553F619B">
      <w:pPr>
        <w:pageBreakBefore w:val="0"/>
        <w:widowControl w:val="0"/>
        <w:wordWrap/>
        <w:overflowPunct/>
        <w:topLinePunct w:val="0"/>
        <w:bidi w:val="0"/>
        <w:rPr>
          <w:color w:val="auto"/>
          <w:spacing w:val="0"/>
          <w:w w:val="100"/>
          <w:position w:val="0"/>
          <w:highlight w:val="none"/>
          <w:lang w:eastAsia="zh-CN"/>
        </w:rPr>
      </w:pPr>
    </w:p>
    <w:p w14:paraId="6652214C">
      <w:pPr>
        <w:pageBreakBefore w:val="0"/>
        <w:widowControl w:val="0"/>
        <w:wordWrap/>
        <w:overflowPunct/>
        <w:topLinePunct w:val="0"/>
        <w:bidi w:val="0"/>
        <w:rPr>
          <w:color w:val="auto"/>
          <w:spacing w:val="0"/>
          <w:w w:val="100"/>
          <w:position w:val="0"/>
          <w:highlight w:val="none"/>
          <w:lang w:eastAsia="zh-CN"/>
        </w:rPr>
      </w:pPr>
    </w:p>
    <w:p w14:paraId="59C0C511">
      <w:pPr>
        <w:pageBreakBefore w:val="0"/>
        <w:widowControl w:val="0"/>
        <w:wordWrap/>
        <w:overflowPunct/>
        <w:topLinePunct w:val="0"/>
        <w:bidi w:val="0"/>
        <w:rPr>
          <w:color w:val="auto"/>
          <w:spacing w:val="0"/>
          <w:w w:val="100"/>
          <w:position w:val="0"/>
          <w:highlight w:val="none"/>
          <w:lang w:eastAsia="zh-CN"/>
        </w:rPr>
      </w:pPr>
    </w:p>
    <w:p w14:paraId="75103161">
      <w:pPr>
        <w:pageBreakBefore w:val="0"/>
        <w:widowControl w:val="0"/>
        <w:wordWrap/>
        <w:overflowPunct/>
        <w:topLinePunct w:val="0"/>
        <w:bidi w:val="0"/>
        <w:rPr>
          <w:color w:val="auto"/>
          <w:spacing w:val="0"/>
          <w:w w:val="100"/>
          <w:position w:val="0"/>
          <w:highlight w:val="none"/>
          <w:lang w:eastAsia="zh-CN"/>
        </w:rPr>
      </w:pPr>
    </w:p>
    <w:p w14:paraId="5E3659F1">
      <w:pPr>
        <w:pageBreakBefore w:val="0"/>
        <w:widowControl w:val="0"/>
        <w:wordWrap/>
        <w:overflowPunct/>
        <w:topLinePunct w:val="0"/>
        <w:bidi w:val="0"/>
        <w:rPr>
          <w:color w:val="auto"/>
          <w:spacing w:val="0"/>
          <w:w w:val="100"/>
          <w:position w:val="0"/>
          <w:highlight w:val="none"/>
          <w:lang w:eastAsia="zh-CN"/>
        </w:rPr>
      </w:pPr>
    </w:p>
    <w:p w14:paraId="0C2C9AA2">
      <w:pPr>
        <w:pageBreakBefore w:val="0"/>
        <w:widowControl w:val="0"/>
        <w:wordWrap/>
        <w:overflowPunct/>
        <w:topLinePunct w:val="0"/>
        <w:bidi w:val="0"/>
        <w:rPr>
          <w:color w:val="auto"/>
          <w:spacing w:val="0"/>
          <w:w w:val="100"/>
          <w:position w:val="0"/>
          <w:highlight w:val="none"/>
          <w:lang w:eastAsia="zh-CN"/>
        </w:rPr>
      </w:pPr>
    </w:p>
    <w:p w14:paraId="226B063F">
      <w:pPr>
        <w:pageBreakBefore w:val="0"/>
        <w:widowControl w:val="0"/>
        <w:wordWrap/>
        <w:overflowPunct/>
        <w:topLinePunct w:val="0"/>
        <w:bidi w:val="0"/>
        <w:rPr>
          <w:color w:val="auto"/>
          <w:spacing w:val="0"/>
          <w:w w:val="100"/>
          <w:position w:val="0"/>
          <w:highlight w:val="none"/>
          <w:lang w:eastAsia="zh-CN"/>
        </w:rPr>
      </w:pPr>
    </w:p>
    <w:p w14:paraId="517997B9">
      <w:pPr>
        <w:pageBreakBefore w:val="0"/>
        <w:widowControl w:val="0"/>
        <w:wordWrap/>
        <w:overflowPunct/>
        <w:topLinePunct w:val="0"/>
        <w:bidi w:val="0"/>
        <w:rPr>
          <w:color w:val="auto"/>
          <w:spacing w:val="0"/>
          <w:w w:val="100"/>
          <w:position w:val="0"/>
          <w:highlight w:val="none"/>
          <w:lang w:eastAsia="zh-CN"/>
        </w:rPr>
      </w:pPr>
    </w:p>
    <w:p w14:paraId="4FA0B655">
      <w:pPr>
        <w:pageBreakBefore w:val="0"/>
        <w:widowControl w:val="0"/>
        <w:wordWrap/>
        <w:overflowPunct/>
        <w:topLinePunct w:val="0"/>
        <w:bidi w:val="0"/>
        <w:rPr>
          <w:color w:val="auto"/>
          <w:spacing w:val="0"/>
          <w:w w:val="100"/>
          <w:position w:val="0"/>
          <w:highlight w:val="none"/>
          <w:lang w:eastAsia="zh-CN"/>
        </w:rPr>
      </w:pPr>
    </w:p>
    <w:p w14:paraId="6D64BFDE">
      <w:pPr>
        <w:pageBreakBefore w:val="0"/>
        <w:widowControl w:val="0"/>
        <w:wordWrap/>
        <w:overflowPunct/>
        <w:topLinePunct w:val="0"/>
        <w:bidi w:val="0"/>
        <w:rPr>
          <w:color w:val="auto"/>
          <w:spacing w:val="0"/>
          <w:w w:val="100"/>
          <w:position w:val="0"/>
          <w:highlight w:val="none"/>
          <w:lang w:eastAsia="zh-CN"/>
        </w:rPr>
      </w:pPr>
    </w:p>
    <w:p w14:paraId="17040BB5">
      <w:pPr>
        <w:pageBreakBefore w:val="0"/>
        <w:widowControl w:val="0"/>
        <w:wordWrap/>
        <w:overflowPunct/>
        <w:topLinePunct w:val="0"/>
        <w:bidi w:val="0"/>
        <w:rPr>
          <w:color w:val="auto"/>
          <w:spacing w:val="0"/>
          <w:w w:val="100"/>
          <w:position w:val="0"/>
          <w:highlight w:val="none"/>
          <w:lang w:eastAsia="zh-CN"/>
        </w:rPr>
      </w:pPr>
    </w:p>
    <w:p w14:paraId="33EFD755">
      <w:pPr>
        <w:pageBreakBefore w:val="0"/>
        <w:widowControl w:val="0"/>
        <w:wordWrap/>
        <w:overflowPunct/>
        <w:topLinePunct w:val="0"/>
        <w:bidi w:val="0"/>
        <w:spacing w:line="241" w:lineRule="auto"/>
        <w:rPr>
          <w:color w:val="auto"/>
          <w:spacing w:val="0"/>
          <w:w w:val="100"/>
          <w:position w:val="0"/>
          <w:highlight w:val="none"/>
          <w:lang w:eastAsia="zh-CN"/>
        </w:rPr>
      </w:pPr>
    </w:p>
    <w:p w14:paraId="258E9B67">
      <w:pPr>
        <w:pageBreakBefore w:val="0"/>
        <w:widowControl w:val="0"/>
        <w:wordWrap/>
        <w:overflowPunct/>
        <w:topLinePunct w:val="0"/>
        <w:bidi w:val="0"/>
        <w:spacing w:line="241" w:lineRule="auto"/>
        <w:rPr>
          <w:color w:val="auto"/>
          <w:spacing w:val="0"/>
          <w:w w:val="100"/>
          <w:position w:val="0"/>
          <w:highlight w:val="none"/>
          <w:lang w:eastAsia="zh-CN"/>
        </w:rPr>
      </w:pPr>
    </w:p>
    <w:p w14:paraId="039A9190">
      <w:pPr>
        <w:pageBreakBefore w:val="0"/>
        <w:widowControl w:val="0"/>
        <w:wordWrap/>
        <w:overflowPunct/>
        <w:topLinePunct w:val="0"/>
        <w:bidi w:val="0"/>
        <w:spacing w:line="241" w:lineRule="auto"/>
        <w:rPr>
          <w:color w:val="auto"/>
          <w:spacing w:val="0"/>
          <w:w w:val="100"/>
          <w:position w:val="0"/>
          <w:highlight w:val="none"/>
          <w:lang w:eastAsia="zh-CN"/>
        </w:rPr>
      </w:pPr>
    </w:p>
    <w:p w14:paraId="4EED9109">
      <w:pPr>
        <w:pageBreakBefore w:val="0"/>
        <w:widowControl w:val="0"/>
        <w:wordWrap/>
        <w:overflowPunct/>
        <w:topLinePunct w:val="0"/>
        <w:bidi w:val="0"/>
        <w:spacing w:before="78" w:line="218" w:lineRule="auto"/>
        <w:ind w:left="3323"/>
        <w:outlineLvl w:val="1"/>
        <w:rPr>
          <w:rFonts w:ascii="宋体" w:hAnsi="宋体" w:eastAsia="宋体" w:cs="宋体"/>
          <w:color w:val="auto"/>
          <w:spacing w:val="0"/>
          <w:w w:val="100"/>
          <w:position w:val="0"/>
          <w:sz w:val="24"/>
          <w:szCs w:val="24"/>
          <w:highlight w:val="none"/>
          <w:lang w:eastAsia="zh-CN"/>
        </w:rPr>
      </w:pPr>
      <w:bookmarkStart w:id="64" w:name="bookmark56"/>
      <w:bookmarkEnd w:id="64"/>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3.分项报价表</w:t>
      </w:r>
    </w:p>
    <w:p w14:paraId="37757187">
      <w:pPr>
        <w:pageBreakBefore w:val="0"/>
        <w:widowControl w:val="0"/>
        <w:wordWrap/>
        <w:overflowPunct/>
        <w:topLinePunct w:val="0"/>
        <w:bidi w:val="0"/>
        <w:spacing w:line="363" w:lineRule="auto"/>
        <w:rPr>
          <w:color w:val="auto"/>
          <w:spacing w:val="0"/>
          <w:w w:val="100"/>
          <w:position w:val="0"/>
          <w:highlight w:val="none"/>
          <w:lang w:eastAsia="zh-CN"/>
        </w:rPr>
      </w:pPr>
    </w:p>
    <w:p w14:paraId="77CA54F7">
      <w:pPr>
        <w:pageBreakBefore w:val="0"/>
        <w:widowControl w:val="0"/>
        <w:wordWrap/>
        <w:overflowPunct/>
        <w:topLinePunct w:val="0"/>
        <w:bidi w:val="0"/>
        <w:spacing w:before="78" w:line="219" w:lineRule="auto"/>
        <w:ind w:left="2152"/>
        <w:rPr>
          <w:rFonts w:ascii="宋体" w:hAnsi="宋体" w:eastAsia="宋体" w:cs="宋体"/>
          <w:color w:val="auto"/>
          <w:spacing w:val="0"/>
          <w:w w:val="100"/>
          <w:position w:val="0"/>
          <w:sz w:val="24"/>
          <w:szCs w:val="24"/>
          <w:highlight w:val="none"/>
          <w:lang w:eastAsia="zh-CN"/>
        </w:rPr>
        <w:sectPr>
          <w:footerReference r:id="rId10" w:type="default"/>
          <w:pgSz w:w="11906" w:h="16839"/>
          <w:pgMar w:top="1426" w:right="1785" w:bottom="1429" w:left="1785" w:header="0" w:footer="1200" w:gutter="0"/>
          <w:cols w:space="720" w:num="1"/>
        </w:sect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0C8683FC">
      <w:pPr>
        <w:pageBreakBefore w:val="0"/>
        <w:widowControl w:val="0"/>
        <w:wordWrap/>
        <w:overflowPunct/>
        <w:topLinePunct w:val="0"/>
        <w:bidi w:val="0"/>
        <w:spacing w:before="78" w:line="219" w:lineRule="auto"/>
        <w:jc w:val="center"/>
        <w:outlineLvl w:val="1"/>
        <w:rPr>
          <w:rFonts w:ascii="宋体" w:hAnsi="宋体" w:eastAsia="宋体" w:cs="宋体"/>
          <w:color w:val="auto"/>
          <w:spacing w:val="0"/>
          <w:w w:val="100"/>
          <w:position w:val="0"/>
          <w:sz w:val="24"/>
          <w:szCs w:val="24"/>
          <w:lang w:eastAsia="zh-CN"/>
        </w:rPr>
      </w:pPr>
      <w:bookmarkStart w:id="65" w:name="bookmark57"/>
      <w:bookmarkEnd w:id="6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4.开标一览明细表</w:t>
      </w:r>
    </w:p>
    <w:p w14:paraId="150B170B">
      <w:pPr>
        <w:pageBreakBefore w:val="0"/>
        <w:widowControl w:val="0"/>
        <w:wordWrap/>
        <w:overflowPunct/>
        <w:topLinePunct w:val="0"/>
        <w:bidi w:val="0"/>
        <w:spacing w:before="182" w:line="220" w:lineRule="auto"/>
        <w:ind w:left="129"/>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投标人名称：</w:t>
      </w:r>
    </w:p>
    <w:p w14:paraId="6CEE51BB">
      <w:pPr>
        <w:pageBreakBefore w:val="0"/>
        <w:widowControl w:val="0"/>
        <w:wordWrap/>
        <w:overflowPunct/>
        <w:topLinePunct w:val="0"/>
        <w:bidi w:val="0"/>
        <w:spacing w:before="182" w:line="219" w:lineRule="auto"/>
        <w:ind w:left="130"/>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项目编号（包号）：</w:t>
      </w:r>
    </w:p>
    <w:p w14:paraId="3804D887">
      <w:pPr>
        <w:pageBreakBefore w:val="0"/>
        <w:widowControl w:val="0"/>
        <w:wordWrap/>
        <w:overflowPunct/>
        <w:topLinePunct w:val="0"/>
        <w:bidi w:val="0"/>
        <w:spacing w:line="68" w:lineRule="exact"/>
        <w:rPr>
          <w:color w:val="auto"/>
          <w:spacing w:val="0"/>
          <w:w w:val="100"/>
          <w:position w:val="0"/>
        </w:rPr>
      </w:pPr>
    </w:p>
    <w:tbl>
      <w:tblPr>
        <w:tblStyle w:val="22"/>
        <w:tblpPr w:leftFromText="180" w:rightFromText="180" w:vertAnchor="text" w:horzAnchor="page" w:tblpXSpec="center" w:tblpY="83"/>
        <w:tblOverlap w:val="never"/>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1236"/>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5" w:hRule="atLeast"/>
          <w:jc w:val="center"/>
        </w:trPr>
        <w:tc>
          <w:tcPr>
            <w:tcW w:w="714" w:type="dxa"/>
          </w:tcPr>
          <w:p w14:paraId="4E377F6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E56C529">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53138D0">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序号</w:t>
            </w:r>
          </w:p>
        </w:tc>
        <w:tc>
          <w:tcPr>
            <w:tcW w:w="1758" w:type="dxa"/>
          </w:tcPr>
          <w:p w14:paraId="3871F627">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C9E99D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AB8307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名称</w:t>
            </w:r>
          </w:p>
        </w:tc>
        <w:tc>
          <w:tcPr>
            <w:tcW w:w="1236" w:type="dxa"/>
          </w:tcPr>
          <w:p w14:paraId="5FBB316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E319ED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73FD1D11">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制造商、</w:t>
            </w: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430" w:leftChars="0" w:hanging="10" w:firstLineChars="0"/>
              <w:jc w:val="both"/>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品牌</w:t>
            </w:r>
          </w:p>
        </w:tc>
        <w:tc>
          <w:tcPr>
            <w:tcW w:w="1236" w:type="dxa"/>
          </w:tcPr>
          <w:p w14:paraId="32A7F84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706314BC">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C78D155">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规格、型号</w:t>
            </w:r>
          </w:p>
        </w:tc>
        <w:tc>
          <w:tcPr>
            <w:tcW w:w="1236" w:type="dxa"/>
            <w:gridSpan w:val="2"/>
          </w:tcPr>
          <w:p w14:paraId="18F6F78D">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0D7491E9">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1A44C5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产地</w:t>
            </w:r>
          </w:p>
        </w:tc>
        <w:tc>
          <w:tcPr>
            <w:tcW w:w="1236" w:type="dxa"/>
          </w:tcPr>
          <w:p w14:paraId="38FDD2B9">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6DD7E85">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4ED5AFD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1236" w:type="dxa"/>
          </w:tcPr>
          <w:p w14:paraId="29614F0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3F4EA11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2D3A197">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（元）</w:t>
            </w:r>
          </w:p>
        </w:tc>
        <w:tc>
          <w:tcPr>
            <w:tcW w:w="1236" w:type="dxa"/>
          </w:tcPr>
          <w:p w14:paraId="3B57703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B8E67CE">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2C172B13">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（元）</w:t>
            </w:r>
          </w:p>
        </w:tc>
        <w:tc>
          <w:tcPr>
            <w:tcW w:w="1236" w:type="dxa"/>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是否属于中小微企业、监狱企业或残疾</w:t>
            </w:r>
            <w:r>
              <w:rPr>
                <w:rFonts w:ascii="宋体" w:hAnsi="宋体" w:eastAsia="宋体" w:cs="宋体"/>
                <w:color w:val="auto"/>
                <w:spacing w:val="0"/>
                <w:w w:val="100"/>
                <w:position w:val="0"/>
                <w:sz w:val="24"/>
                <w:szCs w:val="24"/>
              </w:rPr>
              <w:t>人福利性单</w:t>
            </w:r>
            <w:r>
              <w:rPr>
                <w:rFonts w:hint="eastAsia" w:ascii="宋体" w:hAnsi="宋体" w:eastAsia="宋体" w:cs="宋体"/>
                <w:color w:val="auto"/>
                <w:spacing w:val="0"/>
                <w:w w:val="100"/>
                <w:position w:val="0"/>
                <w:sz w:val="24"/>
                <w:szCs w:val="24"/>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是否属于品目清单内的</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714" w:type="dxa"/>
          </w:tcPr>
          <w:p w14:paraId="73D0C02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1</w:t>
            </w:r>
          </w:p>
        </w:tc>
        <w:tc>
          <w:tcPr>
            <w:tcW w:w="1758" w:type="dxa"/>
          </w:tcPr>
          <w:p w14:paraId="30D3C75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42DD2E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A37A9E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2CB2CC62">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4DF5223">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C295F1B">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D609E50">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rPr>
              <w:t xml:space="preserve"> </w:t>
            </w: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val="en-US" w:eastAsia="zh-CN"/>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rPr>
              <w:t xml:space="preserve"> </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3</w:t>
            </w:r>
          </w:p>
        </w:tc>
        <w:tc>
          <w:tcPr>
            <w:tcW w:w="1236" w:type="dxa"/>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color w:val="auto"/>
                <w:spacing w:val="0"/>
                <w:w w:val="100"/>
                <w:position w:val="0"/>
                <w:sz w:val="20"/>
                <w:szCs w:val="20"/>
              </w:rPr>
            </w:pPr>
            <w:r>
              <w:rPr>
                <w:rFonts w:ascii="宋体" w:hAnsi="宋体" w:eastAsia="宋体" w:cs="宋体"/>
                <w:color w:val="auto"/>
                <w:spacing w:val="0"/>
                <w:w w:val="100"/>
                <w:position w:val="0"/>
                <w:sz w:val="22"/>
                <w:szCs w:val="22"/>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lang w:val="en-US" w:eastAsia="zh-CN"/>
                <w14:textOutline w14:w="4356" w14:cap="sq" w14:cmpd="sng" w14:algn="ctr">
                  <w14:solidFill>
                    <w14:srgbClr w14:val="000000"/>
                  </w14:solidFill>
                  <w14:prstDash w14:val="solid"/>
                  <w14:bevel/>
                </w14:textOutline>
              </w:rPr>
              <w:t>5</w:t>
            </w:r>
          </w:p>
        </w:tc>
        <w:tc>
          <w:tcPr>
            <w:tcW w:w="1244" w:type="dxa"/>
          </w:tcPr>
          <w:p w14:paraId="2B2C4561">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2</w:t>
            </w:r>
          </w:p>
        </w:tc>
        <w:tc>
          <w:tcPr>
            <w:tcW w:w="1758" w:type="dxa"/>
          </w:tcPr>
          <w:p w14:paraId="02C5172B">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915219B">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ACF0D9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6C71DC50">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D47B277">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9F6B0AE">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CE83AC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C8F7FE7">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865D3BC">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EBDA150">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1E5FD8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690F943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336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3965619">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758" w:type="dxa"/>
          </w:tcPr>
          <w:p w14:paraId="311AA9E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F8C8C84">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3B6E428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292FE5DD">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25483BC">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03E14F2">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664CC0A9">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C3EAF1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680989B">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A1F696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DBB51D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26E9AAE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FEBD2FF">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758" w:type="dxa"/>
          </w:tcPr>
          <w:p w14:paraId="65596AC4">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1A9073C7">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27C8F30">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gridSpan w:val="2"/>
          </w:tcPr>
          <w:p w14:paraId="6EC503C6">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302D175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73AFA23">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4470656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2E0CF684">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5B53E1E5">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052FD24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36" w:type="dxa"/>
          </w:tcPr>
          <w:p w14:paraId="731F481A">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c>
          <w:tcPr>
            <w:tcW w:w="1244" w:type="dxa"/>
          </w:tcPr>
          <w:p w14:paraId="2984E61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合     计：（大写）</w:t>
            </w:r>
          </w:p>
        </w:tc>
        <w:tc>
          <w:tcPr>
            <w:tcW w:w="5766" w:type="dxa"/>
            <w:gridSpan w:val="5"/>
          </w:tcPr>
          <w:p w14:paraId="1D09F928">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人民币：（小写）</w:t>
            </w:r>
          </w:p>
        </w:tc>
        <w:tc>
          <w:tcPr>
            <w:tcW w:w="4952" w:type="dxa"/>
            <w:gridSpan w:val="4"/>
          </w:tcPr>
          <w:p w14:paraId="5619393D">
            <w:pPr>
              <w:pStyle w:val="23"/>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rPr>
            </w:pPr>
          </w:p>
        </w:tc>
      </w:tr>
    </w:tbl>
    <w:p w14:paraId="2BB7B994">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45" w:right="126" w:rightChars="60" w:hanging="19"/>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注：1、中、小、微企业、监狱或残疾人福利性单位产品须在明细表中注明，并在投标文件中提供相应材料，否则产生的一切后果由投标人承担。</w:t>
      </w:r>
    </w:p>
    <w:p w14:paraId="5B9BC7C4">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属于《节能产品政府采购品目清单》的产品备注</w:t>
      </w:r>
      <w:r>
        <w:rPr>
          <w:rFonts w:hint="eastAsia" w:ascii="宋体" w:hAnsi="宋体" w:eastAsia="宋体" w:cs="宋体"/>
          <w:color w:val="auto"/>
          <w:spacing w:val="0"/>
          <w:w w:val="100"/>
          <w:position w:val="0"/>
          <w:sz w:val="24"/>
          <w:szCs w:val="24"/>
          <w:lang w:val="en-US" w:eastAsia="zh-CN"/>
        </w:rPr>
        <w:t>说</w:t>
      </w:r>
      <w:r>
        <w:rPr>
          <w:rFonts w:ascii="宋体" w:hAnsi="宋体" w:eastAsia="宋体" w:cs="宋体"/>
          <w:color w:val="auto"/>
          <w:spacing w:val="0"/>
          <w:w w:val="100"/>
          <w:position w:val="0"/>
          <w:sz w:val="24"/>
          <w:szCs w:val="24"/>
          <w:lang w:eastAsia="zh-CN"/>
        </w:rPr>
        <w:t>明，同时提供国家确定的认证机构出具的、处于有效期之内的节能产品认证证书</w:t>
      </w:r>
      <w:r>
        <w:rPr>
          <w:rFonts w:hint="eastAsia" w:ascii="宋体" w:hAnsi="宋体" w:eastAsia="宋体" w:cs="宋体"/>
          <w:color w:val="auto"/>
          <w:spacing w:val="0"/>
          <w:w w:val="100"/>
          <w:position w:val="0"/>
          <w:sz w:val="24"/>
          <w:szCs w:val="24"/>
          <w:lang w:val="en-US" w:eastAsia="zh-CN"/>
        </w:rPr>
        <w:t>原件原</w:t>
      </w:r>
      <w:r>
        <w:rPr>
          <w:rFonts w:ascii="宋体" w:hAnsi="宋体" w:eastAsia="宋体" w:cs="宋体"/>
          <w:color w:val="auto"/>
          <w:spacing w:val="0"/>
          <w:w w:val="100"/>
          <w:position w:val="0"/>
          <w:sz w:val="24"/>
          <w:szCs w:val="24"/>
          <w:lang w:eastAsia="zh-CN"/>
        </w:rPr>
        <w:t>色扫描件，</w:t>
      </w:r>
      <w:r>
        <w:rPr>
          <w:rFonts w:hint="eastAsia" w:ascii="宋体" w:hAnsi="宋体" w:eastAsia="宋体" w:cs="宋体"/>
          <w:color w:val="auto"/>
          <w:spacing w:val="0"/>
          <w:w w:val="100"/>
          <w:position w:val="0"/>
          <w:sz w:val="24"/>
          <w:szCs w:val="24"/>
          <w:lang w:eastAsia="zh-CN"/>
        </w:rPr>
        <w:t>未提供的</w:t>
      </w:r>
      <w:r>
        <w:rPr>
          <w:rFonts w:hint="eastAsia" w:ascii="宋体" w:hAnsi="宋体" w:eastAsia="宋体" w:cs="宋体"/>
          <w:color w:val="auto"/>
          <w:spacing w:val="0"/>
          <w:w w:val="100"/>
          <w:position w:val="0"/>
          <w:sz w:val="24"/>
          <w:szCs w:val="24"/>
          <w:lang w:val="en-US" w:eastAsia="zh-CN"/>
        </w:rPr>
        <w:t>一切不利后果由投标人承担</w:t>
      </w:r>
      <w:r>
        <w:rPr>
          <w:rFonts w:ascii="宋体" w:hAnsi="宋体" w:eastAsia="宋体" w:cs="宋体"/>
          <w:color w:val="auto"/>
          <w:spacing w:val="0"/>
          <w:w w:val="100"/>
          <w:position w:val="0"/>
          <w:sz w:val="24"/>
          <w:szCs w:val="24"/>
          <w:lang w:eastAsia="zh-CN"/>
        </w:rPr>
        <w:t>。（不属于节能产品不需提供）</w:t>
      </w:r>
    </w:p>
    <w:p w14:paraId="3246D34D">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lang w:eastAsia="zh-CN"/>
        </w:rPr>
      </w:pPr>
      <w:r>
        <w:rPr>
          <w:rFonts w:hint="eastAsia" w:ascii="宋体" w:hAnsi="宋体" w:eastAsia="宋体" w:cs="宋体"/>
          <w:color w:val="auto"/>
          <w:spacing w:val="0"/>
          <w:w w:val="100"/>
          <w:position w:val="0"/>
          <w:sz w:val="24"/>
          <w:szCs w:val="24"/>
          <w:lang w:val="en-US" w:eastAsia="zh-CN"/>
        </w:rPr>
        <w:t>3</w:t>
      </w:r>
      <w:r>
        <w:rPr>
          <w:rFonts w:ascii="宋体" w:hAnsi="宋体" w:eastAsia="宋体" w:cs="宋体"/>
          <w:color w:val="auto"/>
          <w:spacing w:val="0"/>
          <w:w w:val="100"/>
          <w:position w:val="0"/>
          <w:sz w:val="24"/>
          <w:szCs w:val="24"/>
          <w:lang w:eastAsia="zh-CN"/>
        </w:rPr>
        <w:t>、属于《</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产品政府采购品目清单》的产品备注</w:t>
      </w:r>
      <w:r>
        <w:rPr>
          <w:rFonts w:hint="eastAsia" w:ascii="宋体" w:hAnsi="宋体" w:eastAsia="宋体" w:cs="宋体"/>
          <w:color w:val="auto"/>
          <w:spacing w:val="0"/>
          <w:w w:val="100"/>
          <w:position w:val="0"/>
          <w:sz w:val="24"/>
          <w:szCs w:val="24"/>
          <w:lang w:val="en-US" w:eastAsia="zh-CN"/>
        </w:rPr>
        <w:t>说</w:t>
      </w:r>
      <w:r>
        <w:rPr>
          <w:rFonts w:ascii="宋体" w:hAnsi="宋体" w:eastAsia="宋体" w:cs="宋体"/>
          <w:color w:val="auto"/>
          <w:spacing w:val="0"/>
          <w:w w:val="100"/>
          <w:position w:val="0"/>
          <w:sz w:val="24"/>
          <w:szCs w:val="24"/>
          <w:lang w:eastAsia="zh-CN"/>
        </w:rPr>
        <w:t>明，同时提供国家确定的认证机构出具的、处于有效期之内的</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产品认证证书</w:t>
      </w:r>
      <w:r>
        <w:rPr>
          <w:rFonts w:hint="eastAsia" w:ascii="宋体" w:hAnsi="宋体" w:eastAsia="宋体" w:cs="宋体"/>
          <w:color w:val="auto"/>
          <w:spacing w:val="0"/>
          <w:w w:val="100"/>
          <w:position w:val="0"/>
          <w:sz w:val="24"/>
          <w:szCs w:val="24"/>
          <w:lang w:val="en-US" w:eastAsia="zh-CN"/>
        </w:rPr>
        <w:t>原件原</w:t>
      </w:r>
      <w:r>
        <w:rPr>
          <w:rFonts w:ascii="宋体" w:hAnsi="宋体" w:eastAsia="宋体" w:cs="宋体"/>
          <w:color w:val="auto"/>
          <w:spacing w:val="0"/>
          <w:w w:val="100"/>
          <w:position w:val="0"/>
          <w:sz w:val="24"/>
          <w:szCs w:val="24"/>
          <w:lang w:eastAsia="zh-CN"/>
        </w:rPr>
        <w:t>色扫描件，</w:t>
      </w:r>
      <w:r>
        <w:rPr>
          <w:rFonts w:hint="eastAsia" w:ascii="宋体" w:hAnsi="宋体" w:eastAsia="宋体" w:cs="宋体"/>
          <w:color w:val="auto"/>
          <w:spacing w:val="0"/>
          <w:w w:val="100"/>
          <w:position w:val="0"/>
          <w:sz w:val="24"/>
          <w:szCs w:val="24"/>
          <w:lang w:eastAsia="zh-CN"/>
        </w:rPr>
        <w:t>未提供的</w:t>
      </w:r>
      <w:r>
        <w:rPr>
          <w:rFonts w:hint="eastAsia" w:ascii="宋体" w:hAnsi="宋体" w:eastAsia="宋体" w:cs="宋体"/>
          <w:color w:val="auto"/>
          <w:spacing w:val="0"/>
          <w:w w:val="100"/>
          <w:position w:val="0"/>
          <w:sz w:val="24"/>
          <w:szCs w:val="24"/>
          <w:lang w:val="en-US" w:eastAsia="zh-CN"/>
        </w:rPr>
        <w:t>一切不利后果由投标人承担</w:t>
      </w:r>
      <w:r>
        <w:rPr>
          <w:rFonts w:ascii="宋体" w:hAnsi="宋体" w:eastAsia="宋体" w:cs="宋体"/>
          <w:color w:val="auto"/>
          <w:spacing w:val="0"/>
          <w:w w:val="100"/>
          <w:position w:val="0"/>
          <w:sz w:val="24"/>
          <w:szCs w:val="24"/>
          <w:lang w:eastAsia="zh-CN"/>
        </w:rPr>
        <w:t>。（不属于</w:t>
      </w:r>
      <w:r>
        <w:rPr>
          <w:rFonts w:hint="eastAsia" w:ascii="宋体" w:hAnsi="宋体" w:eastAsia="宋体" w:cs="宋体"/>
          <w:color w:val="auto"/>
          <w:spacing w:val="0"/>
          <w:w w:val="100"/>
          <w:position w:val="0"/>
          <w:sz w:val="24"/>
          <w:szCs w:val="24"/>
          <w:lang w:val="en-US" w:eastAsia="zh-CN"/>
        </w:rPr>
        <w:t>环境标志</w:t>
      </w:r>
      <w:r>
        <w:rPr>
          <w:rFonts w:ascii="宋体" w:hAnsi="宋体" w:eastAsia="宋体" w:cs="宋体"/>
          <w:color w:val="auto"/>
          <w:spacing w:val="0"/>
          <w:w w:val="100"/>
          <w:position w:val="0"/>
          <w:sz w:val="24"/>
          <w:szCs w:val="24"/>
          <w:lang w:eastAsia="zh-CN"/>
        </w:rPr>
        <w:t>产品不需提供）</w:t>
      </w:r>
    </w:p>
    <w:p w14:paraId="20E0674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firstLine="480" w:firstLineChars="200"/>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4</w:t>
      </w:r>
      <w:r>
        <w:rPr>
          <w:rFonts w:ascii="宋体" w:hAnsi="宋体" w:eastAsia="宋体" w:cs="宋体"/>
          <w:color w:val="auto"/>
          <w:spacing w:val="0"/>
          <w:w w:val="100"/>
          <w:position w:val="0"/>
          <w:sz w:val="24"/>
          <w:szCs w:val="24"/>
          <w:lang w:eastAsia="zh-CN"/>
        </w:rPr>
        <w:t>、招标文件对节能产品另有规定的从其规定。</w:t>
      </w:r>
    </w:p>
    <w:p w14:paraId="78459A8C">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100" w:beforeAutospacing="0" w:after="100" w:afterAutospacing="0" w:line="360" w:lineRule="auto"/>
        <w:ind w:left="0" w:right="0" w:firstLine="420"/>
        <w:textAlignment w:val="baseline"/>
        <w:rPr>
          <w:rFonts w:ascii="宋体" w:hAnsi="宋体" w:eastAsia="宋体" w:cs="宋体"/>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lang w:val="en-US" w:eastAsia="zh-CN"/>
        </w:rPr>
        <w:t>5、本国产品</w:t>
      </w:r>
      <w:r>
        <w:rPr>
          <w:rFonts w:hint="eastAsia" w:asciiTheme="minorEastAsia" w:hAnsiTheme="minorEastAsia" w:eastAsiaTheme="minorEastAsia" w:cstheme="minorEastAsia"/>
          <w:i w:val="0"/>
          <w:iCs w:val="0"/>
          <w:caps w:val="0"/>
          <w:color w:val="383838"/>
          <w:spacing w:val="0"/>
          <w:sz w:val="24"/>
          <w:szCs w:val="24"/>
          <w:shd w:val="clear" w:fill="FFFFFF"/>
          <w:vertAlign w:val="baseline"/>
          <w:lang w:val="en-US" w:eastAsia="zh-CN"/>
        </w:rPr>
        <w:t>要求详见本招标文件第二章投标人须知。属于本国产品的备注说</w:t>
      </w:r>
      <w:r>
        <w:rPr>
          <w:rFonts w:hint="eastAsia" w:asciiTheme="minorEastAsia" w:hAnsiTheme="minorEastAsia" w:eastAsiaTheme="minorEastAsia" w:cstheme="minorEastAsia"/>
          <w:i w:val="0"/>
          <w:iCs w:val="0"/>
          <w:caps w:val="0"/>
          <w:color w:val="383838"/>
          <w:spacing w:val="0"/>
          <w:sz w:val="24"/>
          <w:szCs w:val="24"/>
          <w:highlight w:val="none"/>
          <w:shd w:val="clear" w:fill="FFFFFF"/>
          <w:vertAlign w:val="baseline"/>
          <w:lang w:val="en-US" w:eastAsia="zh-CN"/>
        </w:rPr>
        <w:t>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ascii="宋体" w:hAnsi="宋体" w:eastAsia="宋体" w:cs="宋体"/>
          <w:color w:val="auto"/>
          <w:spacing w:val="0"/>
          <w:w w:val="100"/>
          <w:position w:val="0"/>
          <w:sz w:val="24"/>
          <w:szCs w:val="24"/>
          <w:highlight w:val="none"/>
          <w:lang w:eastAsia="zh-CN"/>
        </w:rPr>
        <w:t>。（不属于</w:t>
      </w:r>
      <w:r>
        <w:rPr>
          <w:rFonts w:hint="eastAsia" w:cs="宋体"/>
          <w:color w:val="auto"/>
          <w:spacing w:val="0"/>
          <w:w w:val="100"/>
          <w:position w:val="0"/>
          <w:sz w:val="24"/>
          <w:szCs w:val="24"/>
          <w:highlight w:val="none"/>
          <w:lang w:val="en-US" w:eastAsia="zh-CN"/>
        </w:rPr>
        <w:t>本国产品</w:t>
      </w:r>
      <w:r>
        <w:rPr>
          <w:rFonts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20F21A46">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ascii="宋体" w:hAnsi="宋体" w:eastAsia="宋体" w:cs="宋体"/>
          <w:color w:val="auto"/>
          <w:spacing w:val="0"/>
          <w:w w:val="100"/>
          <w:position w:val="0"/>
          <w:sz w:val="24"/>
          <w:szCs w:val="24"/>
          <w:lang w:eastAsia="zh-CN"/>
        </w:rPr>
      </w:pPr>
    </w:p>
    <w:p w14:paraId="0122FF9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投标人盖章：</w:t>
      </w:r>
    </w:p>
    <w:p w14:paraId="3E9993C1">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ascii="宋体" w:hAnsi="宋体" w:eastAsia="宋体" w:cs="宋体"/>
          <w:color w:val="auto"/>
          <w:spacing w:val="0"/>
          <w:w w:val="100"/>
          <w:position w:val="0"/>
          <w:sz w:val="24"/>
          <w:szCs w:val="24"/>
          <w:lang w:eastAsia="zh-CN"/>
        </w:rPr>
        <w:sectPr>
          <w:footerReference r:id="rId11" w:type="default"/>
          <w:pgSz w:w="16839" w:h="11906"/>
          <w:pgMar w:top="1012" w:right="1118" w:bottom="1362" w:left="1322" w:header="0" w:footer="1200" w:gutter="0"/>
          <w:cols w:space="720" w:num="1"/>
        </w:sectPr>
      </w:pPr>
      <w:r>
        <w:rPr>
          <w:rFonts w:ascii="宋体" w:hAnsi="宋体" w:eastAsia="宋体" w:cs="宋体"/>
          <w:color w:val="auto"/>
          <w:spacing w:val="0"/>
          <w:w w:val="100"/>
          <w:position w:val="0"/>
          <w:sz w:val="24"/>
          <w:szCs w:val="24"/>
          <w:lang w:eastAsia="zh-CN"/>
        </w:rPr>
        <w:t>法定代表人或授权代</w:t>
      </w:r>
      <w:r>
        <w:rPr>
          <w:rFonts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签字或</w:t>
      </w:r>
      <w:r>
        <w:rPr>
          <w:rFonts w:ascii="宋体" w:hAnsi="宋体" w:eastAsia="宋体" w:cs="宋体"/>
          <w:color w:val="auto"/>
          <w:spacing w:val="0"/>
          <w:w w:val="100"/>
          <w:position w:val="0"/>
          <w:sz w:val="24"/>
          <w:szCs w:val="24"/>
          <w:lang w:eastAsia="zh-CN"/>
        </w:rPr>
        <w:t>签章：</w:t>
      </w:r>
    </w:p>
    <w:p w14:paraId="6C014E64">
      <w:pPr>
        <w:pageBreakBefore w:val="0"/>
        <w:widowControl w:val="0"/>
        <w:kinsoku/>
        <w:wordWrap/>
        <w:overflowPunct/>
        <w:topLinePunct w:val="0"/>
        <w:bidi w:val="0"/>
        <w:spacing w:before="78" w:line="219" w:lineRule="auto"/>
        <w:jc w:val="center"/>
        <w:outlineLvl w:val="2"/>
        <w:rPr>
          <w:color w:val="auto"/>
          <w:highlight w:val="none"/>
          <w:lang w:eastAsia="zh-CN"/>
        </w:rPr>
      </w:pPr>
      <w:bookmarkStart w:id="66" w:name="bookmark58"/>
      <w:bookmarkEnd w:id="66"/>
      <w:bookmarkStart w:id="67" w:name="_Toc1333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67"/>
    </w:p>
    <w:tbl>
      <w:tblPr>
        <w:tblStyle w:val="22"/>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3D73AC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4" w:hRule="atLeast"/>
        </w:trPr>
        <w:tc>
          <w:tcPr>
            <w:tcW w:w="1356" w:type="dxa"/>
            <w:vAlign w:val="bottom"/>
          </w:tcPr>
          <w:p w14:paraId="3F851793">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29181ED4">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招标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29D9D903">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的技术需</w:t>
            </w:r>
            <w:r>
              <w:rPr>
                <w:rFonts w:hint="eastAsia" w:asciiTheme="minorEastAsia" w:hAnsiTheme="minorEastAsia" w:eastAsiaTheme="minorEastAsia" w:cstheme="minorEastAsia"/>
                <w:color w:val="auto"/>
                <w:sz w:val="24"/>
                <w:highlight w:val="none"/>
              </w:rPr>
              <w:t>求</w:t>
            </w:r>
          </w:p>
        </w:tc>
        <w:tc>
          <w:tcPr>
            <w:tcW w:w="2700" w:type="dxa"/>
            <w:vAlign w:val="center"/>
          </w:tcPr>
          <w:p w14:paraId="7AAA7590">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投标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0D2FF747">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704B414A">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3A96315A">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443035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330D9AC">
            <w:pPr>
              <w:pStyle w:val="23"/>
              <w:pageBreakBefore w:val="0"/>
              <w:widowControl w:val="0"/>
              <w:wordWrap/>
              <w:overflowPunct/>
              <w:topLinePunct w:val="0"/>
              <w:bidi w:val="0"/>
              <w:rPr>
                <w:color w:val="auto"/>
                <w:highlight w:val="none"/>
              </w:rPr>
            </w:pPr>
          </w:p>
        </w:tc>
        <w:tc>
          <w:tcPr>
            <w:tcW w:w="2256" w:type="dxa"/>
          </w:tcPr>
          <w:p w14:paraId="00B020B0">
            <w:pPr>
              <w:pStyle w:val="23"/>
              <w:pageBreakBefore w:val="0"/>
              <w:widowControl w:val="0"/>
              <w:wordWrap/>
              <w:overflowPunct/>
              <w:topLinePunct w:val="0"/>
              <w:bidi w:val="0"/>
              <w:rPr>
                <w:color w:val="auto"/>
                <w:highlight w:val="none"/>
              </w:rPr>
            </w:pPr>
          </w:p>
        </w:tc>
        <w:tc>
          <w:tcPr>
            <w:tcW w:w="2700" w:type="dxa"/>
          </w:tcPr>
          <w:p w14:paraId="17ADC899">
            <w:pPr>
              <w:pStyle w:val="23"/>
              <w:pageBreakBefore w:val="0"/>
              <w:widowControl w:val="0"/>
              <w:wordWrap/>
              <w:overflowPunct/>
              <w:topLinePunct w:val="0"/>
              <w:bidi w:val="0"/>
              <w:rPr>
                <w:color w:val="auto"/>
                <w:highlight w:val="none"/>
              </w:rPr>
            </w:pPr>
          </w:p>
        </w:tc>
        <w:tc>
          <w:tcPr>
            <w:tcW w:w="1559" w:type="dxa"/>
          </w:tcPr>
          <w:p w14:paraId="37F339EE">
            <w:pPr>
              <w:pStyle w:val="23"/>
              <w:pageBreakBefore w:val="0"/>
              <w:widowControl w:val="0"/>
              <w:wordWrap/>
              <w:overflowPunct/>
              <w:topLinePunct w:val="0"/>
              <w:bidi w:val="0"/>
              <w:rPr>
                <w:color w:val="auto"/>
                <w:highlight w:val="none"/>
              </w:rPr>
            </w:pPr>
          </w:p>
        </w:tc>
        <w:tc>
          <w:tcPr>
            <w:tcW w:w="1421" w:type="dxa"/>
          </w:tcPr>
          <w:p w14:paraId="15310762">
            <w:pPr>
              <w:pStyle w:val="23"/>
              <w:pageBreakBefore w:val="0"/>
              <w:widowControl w:val="0"/>
              <w:wordWrap/>
              <w:overflowPunct/>
              <w:topLinePunct w:val="0"/>
              <w:bidi w:val="0"/>
              <w:rPr>
                <w:color w:val="auto"/>
                <w:highlight w:val="none"/>
              </w:rPr>
            </w:pPr>
          </w:p>
        </w:tc>
      </w:tr>
      <w:tr w14:paraId="03162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1E8D0AB0">
            <w:pPr>
              <w:pStyle w:val="23"/>
              <w:pageBreakBefore w:val="0"/>
              <w:widowControl w:val="0"/>
              <w:wordWrap/>
              <w:overflowPunct/>
              <w:topLinePunct w:val="0"/>
              <w:bidi w:val="0"/>
              <w:rPr>
                <w:color w:val="auto"/>
                <w:highlight w:val="none"/>
              </w:rPr>
            </w:pPr>
          </w:p>
        </w:tc>
        <w:tc>
          <w:tcPr>
            <w:tcW w:w="2256" w:type="dxa"/>
          </w:tcPr>
          <w:p w14:paraId="6223FBB5">
            <w:pPr>
              <w:pStyle w:val="23"/>
              <w:pageBreakBefore w:val="0"/>
              <w:widowControl w:val="0"/>
              <w:wordWrap/>
              <w:overflowPunct/>
              <w:topLinePunct w:val="0"/>
              <w:bidi w:val="0"/>
              <w:rPr>
                <w:color w:val="auto"/>
                <w:highlight w:val="none"/>
              </w:rPr>
            </w:pPr>
          </w:p>
        </w:tc>
        <w:tc>
          <w:tcPr>
            <w:tcW w:w="2700" w:type="dxa"/>
          </w:tcPr>
          <w:p w14:paraId="4C4B0791">
            <w:pPr>
              <w:pStyle w:val="23"/>
              <w:pageBreakBefore w:val="0"/>
              <w:widowControl w:val="0"/>
              <w:wordWrap/>
              <w:overflowPunct/>
              <w:topLinePunct w:val="0"/>
              <w:bidi w:val="0"/>
              <w:rPr>
                <w:color w:val="auto"/>
                <w:highlight w:val="none"/>
              </w:rPr>
            </w:pPr>
          </w:p>
        </w:tc>
        <w:tc>
          <w:tcPr>
            <w:tcW w:w="1559" w:type="dxa"/>
          </w:tcPr>
          <w:p w14:paraId="13931CB8">
            <w:pPr>
              <w:pStyle w:val="23"/>
              <w:pageBreakBefore w:val="0"/>
              <w:widowControl w:val="0"/>
              <w:wordWrap/>
              <w:overflowPunct/>
              <w:topLinePunct w:val="0"/>
              <w:bidi w:val="0"/>
              <w:rPr>
                <w:color w:val="auto"/>
                <w:highlight w:val="none"/>
              </w:rPr>
            </w:pPr>
          </w:p>
        </w:tc>
        <w:tc>
          <w:tcPr>
            <w:tcW w:w="1421" w:type="dxa"/>
          </w:tcPr>
          <w:p w14:paraId="47DAB3E8">
            <w:pPr>
              <w:pStyle w:val="23"/>
              <w:pageBreakBefore w:val="0"/>
              <w:widowControl w:val="0"/>
              <w:wordWrap/>
              <w:overflowPunct/>
              <w:topLinePunct w:val="0"/>
              <w:bidi w:val="0"/>
              <w:rPr>
                <w:color w:val="auto"/>
                <w:highlight w:val="none"/>
              </w:rPr>
            </w:pPr>
          </w:p>
        </w:tc>
      </w:tr>
      <w:tr w14:paraId="5067D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B9AB6D8">
            <w:pPr>
              <w:pStyle w:val="23"/>
              <w:pageBreakBefore w:val="0"/>
              <w:widowControl w:val="0"/>
              <w:wordWrap/>
              <w:overflowPunct/>
              <w:topLinePunct w:val="0"/>
              <w:bidi w:val="0"/>
              <w:rPr>
                <w:color w:val="auto"/>
                <w:highlight w:val="none"/>
              </w:rPr>
            </w:pPr>
          </w:p>
        </w:tc>
        <w:tc>
          <w:tcPr>
            <w:tcW w:w="2256" w:type="dxa"/>
          </w:tcPr>
          <w:p w14:paraId="3454ED77">
            <w:pPr>
              <w:pStyle w:val="23"/>
              <w:pageBreakBefore w:val="0"/>
              <w:widowControl w:val="0"/>
              <w:wordWrap/>
              <w:overflowPunct/>
              <w:topLinePunct w:val="0"/>
              <w:bidi w:val="0"/>
              <w:rPr>
                <w:color w:val="auto"/>
                <w:highlight w:val="none"/>
              </w:rPr>
            </w:pPr>
          </w:p>
        </w:tc>
        <w:tc>
          <w:tcPr>
            <w:tcW w:w="2700" w:type="dxa"/>
          </w:tcPr>
          <w:p w14:paraId="5229F368">
            <w:pPr>
              <w:pStyle w:val="23"/>
              <w:pageBreakBefore w:val="0"/>
              <w:widowControl w:val="0"/>
              <w:wordWrap/>
              <w:overflowPunct/>
              <w:topLinePunct w:val="0"/>
              <w:bidi w:val="0"/>
              <w:rPr>
                <w:color w:val="auto"/>
                <w:highlight w:val="none"/>
              </w:rPr>
            </w:pPr>
          </w:p>
        </w:tc>
        <w:tc>
          <w:tcPr>
            <w:tcW w:w="1559" w:type="dxa"/>
          </w:tcPr>
          <w:p w14:paraId="288A30A5">
            <w:pPr>
              <w:pStyle w:val="23"/>
              <w:pageBreakBefore w:val="0"/>
              <w:widowControl w:val="0"/>
              <w:wordWrap/>
              <w:overflowPunct/>
              <w:topLinePunct w:val="0"/>
              <w:bidi w:val="0"/>
              <w:rPr>
                <w:color w:val="auto"/>
                <w:highlight w:val="none"/>
              </w:rPr>
            </w:pPr>
          </w:p>
        </w:tc>
        <w:tc>
          <w:tcPr>
            <w:tcW w:w="1421" w:type="dxa"/>
          </w:tcPr>
          <w:p w14:paraId="082B4453">
            <w:pPr>
              <w:pStyle w:val="23"/>
              <w:pageBreakBefore w:val="0"/>
              <w:widowControl w:val="0"/>
              <w:wordWrap/>
              <w:overflowPunct/>
              <w:topLinePunct w:val="0"/>
              <w:bidi w:val="0"/>
              <w:rPr>
                <w:color w:val="auto"/>
                <w:highlight w:val="none"/>
              </w:rPr>
            </w:pPr>
          </w:p>
        </w:tc>
      </w:tr>
      <w:tr w14:paraId="13241A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F4F119E">
            <w:pPr>
              <w:pStyle w:val="23"/>
              <w:pageBreakBefore w:val="0"/>
              <w:widowControl w:val="0"/>
              <w:wordWrap/>
              <w:overflowPunct/>
              <w:topLinePunct w:val="0"/>
              <w:bidi w:val="0"/>
              <w:rPr>
                <w:color w:val="auto"/>
                <w:highlight w:val="none"/>
              </w:rPr>
            </w:pPr>
          </w:p>
        </w:tc>
        <w:tc>
          <w:tcPr>
            <w:tcW w:w="2256" w:type="dxa"/>
          </w:tcPr>
          <w:p w14:paraId="7DA821E7">
            <w:pPr>
              <w:pStyle w:val="23"/>
              <w:pageBreakBefore w:val="0"/>
              <w:widowControl w:val="0"/>
              <w:wordWrap/>
              <w:overflowPunct/>
              <w:topLinePunct w:val="0"/>
              <w:bidi w:val="0"/>
              <w:rPr>
                <w:color w:val="auto"/>
                <w:highlight w:val="none"/>
              </w:rPr>
            </w:pPr>
          </w:p>
        </w:tc>
        <w:tc>
          <w:tcPr>
            <w:tcW w:w="2700" w:type="dxa"/>
          </w:tcPr>
          <w:p w14:paraId="28CAE9DE">
            <w:pPr>
              <w:pStyle w:val="23"/>
              <w:pageBreakBefore w:val="0"/>
              <w:widowControl w:val="0"/>
              <w:wordWrap/>
              <w:overflowPunct/>
              <w:topLinePunct w:val="0"/>
              <w:bidi w:val="0"/>
              <w:rPr>
                <w:color w:val="auto"/>
                <w:highlight w:val="none"/>
              </w:rPr>
            </w:pPr>
          </w:p>
        </w:tc>
        <w:tc>
          <w:tcPr>
            <w:tcW w:w="1559" w:type="dxa"/>
          </w:tcPr>
          <w:p w14:paraId="2387ECF8">
            <w:pPr>
              <w:pStyle w:val="23"/>
              <w:pageBreakBefore w:val="0"/>
              <w:widowControl w:val="0"/>
              <w:wordWrap/>
              <w:overflowPunct/>
              <w:topLinePunct w:val="0"/>
              <w:bidi w:val="0"/>
              <w:rPr>
                <w:color w:val="auto"/>
                <w:highlight w:val="none"/>
              </w:rPr>
            </w:pPr>
          </w:p>
        </w:tc>
        <w:tc>
          <w:tcPr>
            <w:tcW w:w="1421" w:type="dxa"/>
          </w:tcPr>
          <w:p w14:paraId="3C7A0435">
            <w:pPr>
              <w:pStyle w:val="23"/>
              <w:pageBreakBefore w:val="0"/>
              <w:widowControl w:val="0"/>
              <w:wordWrap/>
              <w:overflowPunct/>
              <w:topLinePunct w:val="0"/>
              <w:bidi w:val="0"/>
              <w:rPr>
                <w:color w:val="auto"/>
                <w:highlight w:val="none"/>
              </w:rPr>
            </w:pPr>
          </w:p>
        </w:tc>
      </w:tr>
      <w:tr w14:paraId="6B0E6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B05A037">
            <w:pPr>
              <w:pStyle w:val="23"/>
              <w:pageBreakBefore w:val="0"/>
              <w:widowControl w:val="0"/>
              <w:wordWrap/>
              <w:overflowPunct/>
              <w:topLinePunct w:val="0"/>
              <w:bidi w:val="0"/>
              <w:rPr>
                <w:color w:val="auto"/>
                <w:highlight w:val="none"/>
              </w:rPr>
            </w:pPr>
          </w:p>
        </w:tc>
        <w:tc>
          <w:tcPr>
            <w:tcW w:w="2256" w:type="dxa"/>
          </w:tcPr>
          <w:p w14:paraId="54BE98B1">
            <w:pPr>
              <w:pStyle w:val="23"/>
              <w:pageBreakBefore w:val="0"/>
              <w:widowControl w:val="0"/>
              <w:wordWrap/>
              <w:overflowPunct/>
              <w:topLinePunct w:val="0"/>
              <w:bidi w:val="0"/>
              <w:rPr>
                <w:color w:val="auto"/>
                <w:highlight w:val="none"/>
              </w:rPr>
            </w:pPr>
          </w:p>
        </w:tc>
        <w:tc>
          <w:tcPr>
            <w:tcW w:w="2700" w:type="dxa"/>
          </w:tcPr>
          <w:p w14:paraId="7F21FE55">
            <w:pPr>
              <w:pStyle w:val="23"/>
              <w:pageBreakBefore w:val="0"/>
              <w:widowControl w:val="0"/>
              <w:wordWrap/>
              <w:overflowPunct/>
              <w:topLinePunct w:val="0"/>
              <w:bidi w:val="0"/>
              <w:rPr>
                <w:color w:val="auto"/>
                <w:highlight w:val="none"/>
              </w:rPr>
            </w:pPr>
          </w:p>
        </w:tc>
        <w:tc>
          <w:tcPr>
            <w:tcW w:w="1559" w:type="dxa"/>
          </w:tcPr>
          <w:p w14:paraId="19D589C5">
            <w:pPr>
              <w:pStyle w:val="23"/>
              <w:pageBreakBefore w:val="0"/>
              <w:widowControl w:val="0"/>
              <w:wordWrap/>
              <w:overflowPunct/>
              <w:topLinePunct w:val="0"/>
              <w:bidi w:val="0"/>
              <w:rPr>
                <w:color w:val="auto"/>
                <w:highlight w:val="none"/>
              </w:rPr>
            </w:pPr>
          </w:p>
        </w:tc>
        <w:tc>
          <w:tcPr>
            <w:tcW w:w="1421" w:type="dxa"/>
          </w:tcPr>
          <w:p w14:paraId="2CB8271F">
            <w:pPr>
              <w:pStyle w:val="23"/>
              <w:pageBreakBefore w:val="0"/>
              <w:widowControl w:val="0"/>
              <w:wordWrap/>
              <w:overflowPunct/>
              <w:topLinePunct w:val="0"/>
              <w:bidi w:val="0"/>
              <w:rPr>
                <w:color w:val="auto"/>
                <w:highlight w:val="none"/>
              </w:rPr>
            </w:pPr>
          </w:p>
        </w:tc>
      </w:tr>
      <w:tr w14:paraId="3AD7F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73B0E46">
            <w:pPr>
              <w:pStyle w:val="23"/>
              <w:pageBreakBefore w:val="0"/>
              <w:widowControl w:val="0"/>
              <w:wordWrap/>
              <w:overflowPunct/>
              <w:topLinePunct w:val="0"/>
              <w:bidi w:val="0"/>
              <w:rPr>
                <w:color w:val="auto"/>
                <w:highlight w:val="none"/>
              </w:rPr>
            </w:pPr>
          </w:p>
        </w:tc>
        <w:tc>
          <w:tcPr>
            <w:tcW w:w="2256" w:type="dxa"/>
          </w:tcPr>
          <w:p w14:paraId="0A720135">
            <w:pPr>
              <w:pStyle w:val="23"/>
              <w:pageBreakBefore w:val="0"/>
              <w:widowControl w:val="0"/>
              <w:wordWrap/>
              <w:overflowPunct/>
              <w:topLinePunct w:val="0"/>
              <w:bidi w:val="0"/>
              <w:rPr>
                <w:color w:val="auto"/>
                <w:highlight w:val="none"/>
              </w:rPr>
            </w:pPr>
          </w:p>
        </w:tc>
        <w:tc>
          <w:tcPr>
            <w:tcW w:w="2700" w:type="dxa"/>
          </w:tcPr>
          <w:p w14:paraId="17E59955">
            <w:pPr>
              <w:pStyle w:val="23"/>
              <w:pageBreakBefore w:val="0"/>
              <w:widowControl w:val="0"/>
              <w:wordWrap/>
              <w:overflowPunct/>
              <w:topLinePunct w:val="0"/>
              <w:bidi w:val="0"/>
              <w:rPr>
                <w:color w:val="auto"/>
                <w:highlight w:val="none"/>
              </w:rPr>
            </w:pPr>
          </w:p>
        </w:tc>
        <w:tc>
          <w:tcPr>
            <w:tcW w:w="1559" w:type="dxa"/>
          </w:tcPr>
          <w:p w14:paraId="6F3F2E7F">
            <w:pPr>
              <w:pStyle w:val="23"/>
              <w:pageBreakBefore w:val="0"/>
              <w:widowControl w:val="0"/>
              <w:wordWrap/>
              <w:overflowPunct/>
              <w:topLinePunct w:val="0"/>
              <w:bidi w:val="0"/>
              <w:rPr>
                <w:color w:val="auto"/>
                <w:highlight w:val="none"/>
              </w:rPr>
            </w:pPr>
          </w:p>
        </w:tc>
        <w:tc>
          <w:tcPr>
            <w:tcW w:w="1421" w:type="dxa"/>
          </w:tcPr>
          <w:p w14:paraId="6F627FD2">
            <w:pPr>
              <w:pStyle w:val="23"/>
              <w:pageBreakBefore w:val="0"/>
              <w:widowControl w:val="0"/>
              <w:wordWrap/>
              <w:overflowPunct/>
              <w:topLinePunct w:val="0"/>
              <w:bidi w:val="0"/>
              <w:rPr>
                <w:color w:val="auto"/>
                <w:highlight w:val="none"/>
              </w:rPr>
            </w:pPr>
          </w:p>
        </w:tc>
      </w:tr>
      <w:tr w14:paraId="5E47E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5DF05F9C">
            <w:pPr>
              <w:pStyle w:val="23"/>
              <w:pageBreakBefore w:val="0"/>
              <w:widowControl w:val="0"/>
              <w:wordWrap/>
              <w:overflowPunct/>
              <w:topLinePunct w:val="0"/>
              <w:bidi w:val="0"/>
              <w:rPr>
                <w:color w:val="auto"/>
                <w:highlight w:val="none"/>
              </w:rPr>
            </w:pPr>
          </w:p>
        </w:tc>
        <w:tc>
          <w:tcPr>
            <w:tcW w:w="2256" w:type="dxa"/>
          </w:tcPr>
          <w:p w14:paraId="32D0AF7B">
            <w:pPr>
              <w:pStyle w:val="23"/>
              <w:pageBreakBefore w:val="0"/>
              <w:widowControl w:val="0"/>
              <w:wordWrap/>
              <w:overflowPunct/>
              <w:topLinePunct w:val="0"/>
              <w:bidi w:val="0"/>
              <w:rPr>
                <w:color w:val="auto"/>
                <w:highlight w:val="none"/>
              </w:rPr>
            </w:pPr>
          </w:p>
        </w:tc>
        <w:tc>
          <w:tcPr>
            <w:tcW w:w="2700" w:type="dxa"/>
          </w:tcPr>
          <w:p w14:paraId="4375B025">
            <w:pPr>
              <w:pStyle w:val="23"/>
              <w:pageBreakBefore w:val="0"/>
              <w:widowControl w:val="0"/>
              <w:wordWrap/>
              <w:overflowPunct/>
              <w:topLinePunct w:val="0"/>
              <w:bidi w:val="0"/>
              <w:rPr>
                <w:color w:val="auto"/>
                <w:highlight w:val="none"/>
              </w:rPr>
            </w:pPr>
          </w:p>
        </w:tc>
        <w:tc>
          <w:tcPr>
            <w:tcW w:w="1559" w:type="dxa"/>
          </w:tcPr>
          <w:p w14:paraId="42D1B957">
            <w:pPr>
              <w:pStyle w:val="23"/>
              <w:pageBreakBefore w:val="0"/>
              <w:widowControl w:val="0"/>
              <w:wordWrap/>
              <w:overflowPunct/>
              <w:topLinePunct w:val="0"/>
              <w:bidi w:val="0"/>
              <w:rPr>
                <w:color w:val="auto"/>
                <w:highlight w:val="none"/>
              </w:rPr>
            </w:pPr>
          </w:p>
        </w:tc>
        <w:tc>
          <w:tcPr>
            <w:tcW w:w="1421" w:type="dxa"/>
          </w:tcPr>
          <w:p w14:paraId="12B13FD0">
            <w:pPr>
              <w:pStyle w:val="23"/>
              <w:pageBreakBefore w:val="0"/>
              <w:widowControl w:val="0"/>
              <w:wordWrap/>
              <w:overflowPunct/>
              <w:topLinePunct w:val="0"/>
              <w:bidi w:val="0"/>
              <w:rPr>
                <w:color w:val="auto"/>
                <w:highlight w:val="none"/>
              </w:rPr>
            </w:pPr>
          </w:p>
        </w:tc>
      </w:tr>
      <w:tr w14:paraId="03A698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772E5F7C">
            <w:pPr>
              <w:pStyle w:val="23"/>
              <w:pageBreakBefore w:val="0"/>
              <w:widowControl w:val="0"/>
              <w:wordWrap/>
              <w:overflowPunct/>
              <w:topLinePunct w:val="0"/>
              <w:bidi w:val="0"/>
              <w:rPr>
                <w:color w:val="auto"/>
                <w:highlight w:val="none"/>
              </w:rPr>
            </w:pPr>
          </w:p>
        </w:tc>
        <w:tc>
          <w:tcPr>
            <w:tcW w:w="2256" w:type="dxa"/>
          </w:tcPr>
          <w:p w14:paraId="672F2AD7">
            <w:pPr>
              <w:pStyle w:val="23"/>
              <w:pageBreakBefore w:val="0"/>
              <w:widowControl w:val="0"/>
              <w:wordWrap/>
              <w:overflowPunct/>
              <w:topLinePunct w:val="0"/>
              <w:bidi w:val="0"/>
              <w:rPr>
                <w:color w:val="auto"/>
                <w:highlight w:val="none"/>
              </w:rPr>
            </w:pPr>
          </w:p>
        </w:tc>
        <w:tc>
          <w:tcPr>
            <w:tcW w:w="2700" w:type="dxa"/>
          </w:tcPr>
          <w:p w14:paraId="2077BB3D">
            <w:pPr>
              <w:pStyle w:val="23"/>
              <w:pageBreakBefore w:val="0"/>
              <w:widowControl w:val="0"/>
              <w:wordWrap/>
              <w:overflowPunct/>
              <w:topLinePunct w:val="0"/>
              <w:bidi w:val="0"/>
              <w:rPr>
                <w:color w:val="auto"/>
                <w:highlight w:val="none"/>
              </w:rPr>
            </w:pPr>
          </w:p>
        </w:tc>
        <w:tc>
          <w:tcPr>
            <w:tcW w:w="1559" w:type="dxa"/>
          </w:tcPr>
          <w:p w14:paraId="0BFA1C0F">
            <w:pPr>
              <w:pStyle w:val="23"/>
              <w:pageBreakBefore w:val="0"/>
              <w:widowControl w:val="0"/>
              <w:wordWrap/>
              <w:overflowPunct/>
              <w:topLinePunct w:val="0"/>
              <w:bidi w:val="0"/>
              <w:rPr>
                <w:color w:val="auto"/>
                <w:highlight w:val="none"/>
              </w:rPr>
            </w:pPr>
          </w:p>
        </w:tc>
        <w:tc>
          <w:tcPr>
            <w:tcW w:w="1421" w:type="dxa"/>
          </w:tcPr>
          <w:p w14:paraId="0FB34C89">
            <w:pPr>
              <w:pStyle w:val="23"/>
              <w:pageBreakBefore w:val="0"/>
              <w:widowControl w:val="0"/>
              <w:wordWrap/>
              <w:overflowPunct/>
              <w:topLinePunct w:val="0"/>
              <w:bidi w:val="0"/>
              <w:rPr>
                <w:color w:val="auto"/>
                <w:highlight w:val="none"/>
              </w:rPr>
            </w:pPr>
          </w:p>
        </w:tc>
      </w:tr>
    </w:tbl>
    <w:p w14:paraId="4119901A">
      <w:pPr>
        <w:pageBreakBefore w:val="0"/>
        <w:widowControl w:val="0"/>
        <w:wordWrap/>
        <w:overflowPunct/>
        <w:topLinePunct w:val="0"/>
        <w:bidi w:val="0"/>
        <w:spacing w:line="252" w:lineRule="auto"/>
        <w:rPr>
          <w:color w:val="auto"/>
          <w:position w:val="0"/>
          <w:highlight w:val="none"/>
        </w:rPr>
      </w:pPr>
    </w:p>
    <w:p w14:paraId="5D5D2EDB">
      <w:pPr>
        <w:keepNext w:val="0"/>
        <w:keepLines w:val="0"/>
        <w:pageBreakBefore w:val="0"/>
        <w:widowControl w:val="0"/>
        <w:kinsoku w:val="0"/>
        <w:wordWrap/>
        <w:overflowPunct/>
        <w:topLinePunct w:val="0"/>
        <w:autoSpaceDE w:val="0"/>
        <w:autoSpaceDN w:val="0"/>
        <w:bidi w:val="0"/>
        <w:adjustRightInd w:val="0"/>
        <w:snapToGrid w:val="0"/>
        <w:spacing w:line="360" w:lineRule="exact"/>
        <w:ind w:left="-420" w:leftChars="-200" w:right="420" w:rightChars="20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。投标人需要说明的内容若需特殊表达，应先在本表中进行相应说明，再另页应答。</w:t>
      </w:r>
    </w:p>
    <w:p w14:paraId="3AE961DC">
      <w:pPr>
        <w:keepNext w:val="0"/>
        <w:keepLines w:val="0"/>
        <w:pageBreakBefore w:val="0"/>
        <w:widowControl w:val="0"/>
        <w:kinsoku w:val="0"/>
        <w:wordWrap/>
        <w:overflowPunct/>
        <w:topLinePunct w:val="0"/>
        <w:autoSpaceDE w:val="0"/>
        <w:autoSpaceDN w:val="0"/>
        <w:bidi w:val="0"/>
        <w:adjustRightInd w:val="0"/>
        <w:snapToGrid w:val="0"/>
        <w:spacing w:line="360" w:lineRule="exact"/>
        <w:ind w:left="-420" w:leftChars="-200" w:right="420" w:rightChars="200" w:firstLine="482" w:firstLineChars="200"/>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62605AB5">
      <w:pPr>
        <w:keepNext w:val="0"/>
        <w:keepLines w:val="0"/>
        <w:pageBreakBefore w:val="0"/>
        <w:widowControl w:val="0"/>
        <w:kinsoku w:val="0"/>
        <w:wordWrap/>
        <w:overflowPunct/>
        <w:topLinePunct w:val="0"/>
        <w:autoSpaceDE w:val="0"/>
        <w:autoSpaceDN w:val="0"/>
        <w:bidi w:val="0"/>
        <w:adjustRightInd w:val="0"/>
        <w:snapToGrid w:val="0"/>
        <w:spacing w:line="360" w:lineRule="exact"/>
        <w:ind w:left="61" w:leftChars="29" w:firstLine="0" w:firstLineChars="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4325CCBE">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46D11616">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75AFA53F">
      <w:pPr>
        <w:pageBreakBefore w:val="0"/>
        <w:widowControl w:val="0"/>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5B19F4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2" w:type="default"/>
          <w:pgSz w:w="11906" w:h="16839"/>
          <w:pgMar w:top="1431" w:right="873" w:bottom="1156" w:left="1701" w:header="0" w:footer="994" w:gutter="0"/>
          <w:cols w:space="720" w:num="1"/>
        </w:sectPr>
      </w:pPr>
    </w:p>
    <w:p w14:paraId="43D4EEB9">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68" w:name="bookmark59"/>
      <w:bookmarkEnd w:id="6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2"/>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259EC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trPr>
        <w:tc>
          <w:tcPr>
            <w:tcW w:w="1297" w:type="dxa"/>
            <w:vAlign w:val="top"/>
          </w:tcPr>
          <w:p w14:paraId="08EB6420">
            <w:pPr>
              <w:pageBreakBefore w:val="0"/>
              <w:widowControl w:val="0"/>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2D2295AF">
            <w:pPr>
              <w:pageBreakBefore w:val="0"/>
              <w:widowControl w:val="0"/>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val="en-US" w:eastAsia="zh-CN"/>
              </w:rPr>
              <w:t>招标</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A646E25">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投标文件中响应的具体</w:t>
            </w:r>
          </w:p>
          <w:p w14:paraId="704C6757">
            <w:pPr>
              <w:pageBreakBefore w:val="0"/>
              <w:widowControl w:val="0"/>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内容</w:t>
            </w:r>
          </w:p>
        </w:tc>
        <w:tc>
          <w:tcPr>
            <w:tcW w:w="1656" w:type="dxa"/>
            <w:vAlign w:val="center"/>
          </w:tcPr>
          <w:p w14:paraId="23D0E8E0">
            <w:pPr>
              <w:pageBreakBefore w:val="0"/>
              <w:widowControl w:val="0"/>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420BF637">
            <w:pPr>
              <w:pageBreakBefore w:val="0"/>
              <w:widowControl w:val="0"/>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0F9850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6874235">
            <w:pPr>
              <w:pStyle w:val="23"/>
              <w:pageBreakBefore w:val="0"/>
              <w:widowControl w:val="0"/>
              <w:wordWrap/>
              <w:overflowPunct/>
              <w:topLinePunct w:val="0"/>
              <w:bidi w:val="0"/>
              <w:rPr>
                <w:color w:val="auto"/>
                <w:highlight w:val="none"/>
              </w:rPr>
            </w:pPr>
          </w:p>
        </w:tc>
        <w:tc>
          <w:tcPr>
            <w:tcW w:w="2556" w:type="dxa"/>
          </w:tcPr>
          <w:p w14:paraId="492AD19D">
            <w:pPr>
              <w:pStyle w:val="23"/>
              <w:pageBreakBefore w:val="0"/>
              <w:widowControl w:val="0"/>
              <w:wordWrap/>
              <w:overflowPunct/>
              <w:topLinePunct w:val="0"/>
              <w:bidi w:val="0"/>
              <w:rPr>
                <w:color w:val="auto"/>
                <w:highlight w:val="none"/>
              </w:rPr>
            </w:pPr>
          </w:p>
        </w:tc>
        <w:tc>
          <w:tcPr>
            <w:tcW w:w="2644" w:type="dxa"/>
          </w:tcPr>
          <w:p w14:paraId="15B00AAA">
            <w:pPr>
              <w:pStyle w:val="23"/>
              <w:pageBreakBefore w:val="0"/>
              <w:widowControl w:val="0"/>
              <w:wordWrap/>
              <w:overflowPunct/>
              <w:topLinePunct w:val="0"/>
              <w:bidi w:val="0"/>
              <w:rPr>
                <w:color w:val="auto"/>
                <w:highlight w:val="none"/>
              </w:rPr>
            </w:pPr>
          </w:p>
        </w:tc>
        <w:tc>
          <w:tcPr>
            <w:tcW w:w="1656" w:type="dxa"/>
          </w:tcPr>
          <w:p w14:paraId="191D7662">
            <w:pPr>
              <w:pStyle w:val="23"/>
              <w:pageBreakBefore w:val="0"/>
              <w:widowControl w:val="0"/>
              <w:wordWrap/>
              <w:overflowPunct/>
              <w:topLinePunct w:val="0"/>
              <w:bidi w:val="0"/>
              <w:rPr>
                <w:color w:val="auto"/>
                <w:highlight w:val="none"/>
              </w:rPr>
            </w:pPr>
          </w:p>
        </w:tc>
        <w:tc>
          <w:tcPr>
            <w:tcW w:w="1389" w:type="dxa"/>
          </w:tcPr>
          <w:p w14:paraId="7CEDF339">
            <w:pPr>
              <w:pStyle w:val="23"/>
              <w:pageBreakBefore w:val="0"/>
              <w:widowControl w:val="0"/>
              <w:wordWrap/>
              <w:overflowPunct/>
              <w:topLinePunct w:val="0"/>
              <w:bidi w:val="0"/>
              <w:rPr>
                <w:color w:val="auto"/>
                <w:highlight w:val="none"/>
              </w:rPr>
            </w:pPr>
          </w:p>
        </w:tc>
      </w:tr>
      <w:tr w14:paraId="37951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2CD27DB">
            <w:pPr>
              <w:pStyle w:val="23"/>
              <w:pageBreakBefore w:val="0"/>
              <w:widowControl w:val="0"/>
              <w:wordWrap/>
              <w:overflowPunct/>
              <w:topLinePunct w:val="0"/>
              <w:bidi w:val="0"/>
              <w:rPr>
                <w:color w:val="auto"/>
                <w:highlight w:val="none"/>
              </w:rPr>
            </w:pPr>
          </w:p>
        </w:tc>
        <w:tc>
          <w:tcPr>
            <w:tcW w:w="2556" w:type="dxa"/>
          </w:tcPr>
          <w:p w14:paraId="476F5F3E">
            <w:pPr>
              <w:pStyle w:val="23"/>
              <w:pageBreakBefore w:val="0"/>
              <w:widowControl w:val="0"/>
              <w:wordWrap/>
              <w:overflowPunct/>
              <w:topLinePunct w:val="0"/>
              <w:bidi w:val="0"/>
              <w:rPr>
                <w:color w:val="auto"/>
                <w:highlight w:val="none"/>
              </w:rPr>
            </w:pPr>
          </w:p>
        </w:tc>
        <w:tc>
          <w:tcPr>
            <w:tcW w:w="2644" w:type="dxa"/>
          </w:tcPr>
          <w:p w14:paraId="551E1CD1">
            <w:pPr>
              <w:pStyle w:val="23"/>
              <w:pageBreakBefore w:val="0"/>
              <w:widowControl w:val="0"/>
              <w:wordWrap/>
              <w:overflowPunct/>
              <w:topLinePunct w:val="0"/>
              <w:bidi w:val="0"/>
              <w:rPr>
                <w:color w:val="auto"/>
                <w:highlight w:val="none"/>
              </w:rPr>
            </w:pPr>
          </w:p>
        </w:tc>
        <w:tc>
          <w:tcPr>
            <w:tcW w:w="1656" w:type="dxa"/>
          </w:tcPr>
          <w:p w14:paraId="4881EE43">
            <w:pPr>
              <w:pStyle w:val="23"/>
              <w:pageBreakBefore w:val="0"/>
              <w:widowControl w:val="0"/>
              <w:wordWrap/>
              <w:overflowPunct/>
              <w:topLinePunct w:val="0"/>
              <w:bidi w:val="0"/>
              <w:rPr>
                <w:color w:val="auto"/>
                <w:highlight w:val="none"/>
              </w:rPr>
            </w:pPr>
          </w:p>
        </w:tc>
        <w:tc>
          <w:tcPr>
            <w:tcW w:w="1389" w:type="dxa"/>
          </w:tcPr>
          <w:p w14:paraId="3DECE3AC">
            <w:pPr>
              <w:pStyle w:val="23"/>
              <w:pageBreakBefore w:val="0"/>
              <w:widowControl w:val="0"/>
              <w:wordWrap/>
              <w:overflowPunct/>
              <w:topLinePunct w:val="0"/>
              <w:bidi w:val="0"/>
              <w:rPr>
                <w:color w:val="auto"/>
                <w:highlight w:val="none"/>
              </w:rPr>
            </w:pPr>
          </w:p>
        </w:tc>
      </w:tr>
      <w:tr w14:paraId="68F125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D37DA5F">
            <w:pPr>
              <w:pStyle w:val="23"/>
              <w:pageBreakBefore w:val="0"/>
              <w:widowControl w:val="0"/>
              <w:wordWrap/>
              <w:overflowPunct/>
              <w:topLinePunct w:val="0"/>
              <w:bidi w:val="0"/>
              <w:rPr>
                <w:color w:val="auto"/>
                <w:highlight w:val="none"/>
              </w:rPr>
            </w:pPr>
          </w:p>
        </w:tc>
        <w:tc>
          <w:tcPr>
            <w:tcW w:w="2556" w:type="dxa"/>
          </w:tcPr>
          <w:p w14:paraId="067CBFA9">
            <w:pPr>
              <w:pStyle w:val="23"/>
              <w:pageBreakBefore w:val="0"/>
              <w:widowControl w:val="0"/>
              <w:wordWrap/>
              <w:overflowPunct/>
              <w:topLinePunct w:val="0"/>
              <w:bidi w:val="0"/>
              <w:rPr>
                <w:color w:val="auto"/>
                <w:highlight w:val="none"/>
              </w:rPr>
            </w:pPr>
          </w:p>
        </w:tc>
        <w:tc>
          <w:tcPr>
            <w:tcW w:w="2644" w:type="dxa"/>
          </w:tcPr>
          <w:p w14:paraId="4B9FF2FC">
            <w:pPr>
              <w:pStyle w:val="23"/>
              <w:pageBreakBefore w:val="0"/>
              <w:widowControl w:val="0"/>
              <w:wordWrap/>
              <w:overflowPunct/>
              <w:topLinePunct w:val="0"/>
              <w:bidi w:val="0"/>
              <w:rPr>
                <w:color w:val="auto"/>
                <w:highlight w:val="none"/>
              </w:rPr>
            </w:pPr>
          </w:p>
        </w:tc>
        <w:tc>
          <w:tcPr>
            <w:tcW w:w="1656" w:type="dxa"/>
          </w:tcPr>
          <w:p w14:paraId="4D18C4F8">
            <w:pPr>
              <w:pStyle w:val="23"/>
              <w:pageBreakBefore w:val="0"/>
              <w:widowControl w:val="0"/>
              <w:wordWrap/>
              <w:overflowPunct/>
              <w:topLinePunct w:val="0"/>
              <w:bidi w:val="0"/>
              <w:rPr>
                <w:color w:val="auto"/>
                <w:highlight w:val="none"/>
              </w:rPr>
            </w:pPr>
          </w:p>
        </w:tc>
        <w:tc>
          <w:tcPr>
            <w:tcW w:w="1389" w:type="dxa"/>
          </w:tcPr>
          <w:p w14:paraId="3DC10996">
            <w:pPr>
              <w:pStyle w:val="23"/>
              <w:pageBreakBefore w:val="0"/>
              <w:widowControl w:val="0"/>
              <w:wordWrap/>
              <w:overflowPunct/>
              <w:topLinePunct w:val="0"/>
              <w:bidi w:val="0"/>
              <w:rPr>
                <w:color w:val="auto"/>
                <w:highlight w:val="none"/>
              </w:rPr>
            </w:pPr>
          </w:p>
        </w:tc>
      </w:tr>
      <w:tr w14:paraId="7487B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2950E8C">
            <w:pPr>
              <w:pStyle w:val="23"/>
              <w:pageBreakBefore w:val="0"/>
              <w:widowControl w:val="0"/>
              <w:wordWrap/>
              <w:overflowPunct/>
              <w:topLinePunct w:val="0"/>
              <w:bidi w:val="0"/>
              <w:rPr>
                <w:color w:val="auto"/>
                <w:highlight w:val="none"/>
              </w:rPr>
            </w:pPr>
          </w:p>
        </w:tc>
        <w:tc>
          <w:tcPr>
            <w:tcW w:w="2556" w:type="dxa"/>
          </w:tcPr>
          <w:p w14:paraId="7424DDCD">
            <w:pPr>
              <w:pStyle w:val="23"/>
              <w:pageBreakBefore w:val="0"/>
              <w:widowControl w:val="0"/>
              <w:wordWrap/>
              <w:overflowPunct/>
              <w:topLinePunct w:val="0"/>
              <w:bidi w:val="0"/>
              <w:rPr>
                <w:color w:val="auto"/>
                <w:highlight w:val="none"/>
              </w:rPr>
            </w:pPr>
          </w:p>
        </w:tc>
        <w:tc>
          <w:tcPr>
            <w:tcW w:w="2644" w:type="dxa"/>
          </w:tcPr>
          <w:p w14:paraId="1D7F423D">
            <w:pPr>
              <w:pStyle w:val="23"/>
              <w:pageBreakBefore w:val="0"/>
              <w:widowControl w:val="0"/>
              <w:wordWrap/>
              <w:overflowPunct/>
              <w:topLinePunct w:val="0"/>
              <w:bidi w:val="0"/>
              <w:rPr>
                <w:color w:val="auto"/>
                <w:highlight w:val="none"/>
              </w:rPr>
            </w:pPr>
          </w:p>
        </w:tc>
        <w:tc>
          <w:tcPr>
            <w:tcW w:w="1656" w:type="dxa"/>
          </w:tcPr>
          <w:p w14:paraId="2D8FBDBA">
            <w:pPr>
              <w:pStyle w:val="23"/>
              <w:pageBreakBefore w:val="0"/>
              <w:widowControl w:val="0"/>
              <w:wordWrap/>
              <w:overflowPunct/>
              <w:topLinePunct w:val="0"/>
              <w:bidi w:val="0"/>
              <w:rPr>
                <w:color w:val="auto"/>
                <w:highlight w:val="none"/>
              </w:rPr>
            </w:pPr>
          </w:p>
        </w:tc>
        <w:tc>
          <w:tcPr>
            <w:tcW w:w="1389" w:type="dxa"/>
          </w:tcPr>
          <w:p w14:paraId="0404C9EC">
            <w:pPr>
              <w:pStyle w:val="23"/>
              <w:pageBreakBefore w:val="0"/>
              <w:widowControl w:val="0"/>
              <w:wordWrap/>
              <w:overflowPunct/>
              <w:topLinePunct w:val="0"/>
              <w:bidi w:val="0"/>
              <w:rPr>
                <w:color w:val="auto"/>
                <w:highlight w:val="none"/>
              </w:rPr>
            </w:pPr>
          </w:p>
        </w:tc>
      </w:tr>
      <w:tr w14:paraId="28C0D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FAF336D">
            <w:pPr>
              <w:pStyle w:val="23"/>
              <w:pageBreakBefore w:val="0"/>
              <w:widowControl w:val="0"/>
              <w:wordWrap/>
              <w:overflowPunct/>
              <w:topLinePunct w:val="0"/>
              <w:bidi w:val="0"/>
              <w:rPr>
                <w:color w:val="auto"/>
                <w:highlight w:val="none"/>
              </w:rPr>
            </w:pPr>
          </w:p>
        </w:tc>
        <w:tc>
          <w:tcPr>
            <w:tcW w:w="2556" w:type="dxa"/>
          </w:tcPr>
          <w:p w14:paraId="0458645A">
            <w:pPr>
              <w:pStyle w:val="23"/>
              <w:pageBreakBefore w:val="0"/>
              <w:widowControl w:val="0"/>
              <w:wordWrap/>
              <w:overflowPunct/>
              <w:topLinePunct w:val="0"/>
              <w:bidi w:val="0"/>
              <w:rPr>
                <w:color w:val="auto"/>
                <w:highlight w:val="none"/>
              </w:rPr>
            </w:pPr>
          </w:p>
        </w:tc>
        <w:tc>
          <w:tcPr>
            <w:tcW w:w="2644" w:type="dxa"/>
          </w:tcPr>
          <w:p w14:paraId="2493F5F7">
            <w:pPr>
              <w:pStyle w:val="23"/>
              <w:pageBreakBefore w:val="0"/>
              <w:widowControl w:val="0"/>
              <w:wordWrap/>
              <w:overflowPunct/>
              <w:topLinePunct w:val="0"/>
              <w:bidi w:val="0"/>
              <w:rPr>
                <w:color w:val="auto"/>
                <w:highlight w:val="none"/>
              </w:rPr>
            </w:pPr>
          </w:p>
        </w:tc>
        <w:tc>
          <w:tcPr>
            <w:tcW w:w="1656" w:type="dxa"/>
          </w:tcPr>
          <w:p w14:paraId="5BECBBBC">
            <w:pPr>
              <w:pStyle w:val="23"/>
              <w:pageBreakBefore w:val="0"/>
              <w:widowControl w:val="0"/>
              <w:wordWrap/>
              <w:overflowPunct/>
              <w:topLinePunct w:val="0"/>
              <w:bidi w:val="0"/>
              <w:rPr>
                <w:color w:val="auto"/>
                <w:highlight w:val="none"/>
              </w:rPr>
            </w:pPr>
          </w:p>
        </w:tc>
        <w:tc>
          <w:tcPr>
            <w:tcW w:w="1389" w:type="dxa"/>
          </w:tcPr>
          <w:p w14:paraId="6466C5DA">
            <w:pPr>
              <w:pStyle w:val="23"/>
              <w:pageBreakBefore w:val="0"/>
              <w:widowControl w:val="0"/>
              <w:wordWrap/>
              <w:overflowPunct/>
              <w:topLinePunct w:val="0"/>
              <w:bidi w:val="0"/>
              <w:rPr>
                <w:color w:val="auto"/>
                <w:highlight w:val="none"/>
              </w:rPr>
            </w:pPr>
          </w:p>
        </w:tc>
      </w:tr>
      <w:tr w14:paraId="6A61AA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272BB00">
            <w:pPr>
              <w:pStyle w:val="23"/>
              <w:pageBreakBefore w:val="0"/>
              <w:widowControl w:val="0"/>
              <w:wordWrap/>
              <w:overflowPunct/>
              <w:topLinePunct w:val="0"/>
              <w:bidi w:val="0"/>
              <w:rPr>
                <w:color w:val="auto"/>
                <w:highlight w:val="none"/>
              </w:rPr>
            </w:pPr>
          </w:p>
        </w:tc>
        <w:tc>
          <w:tcPr>
            <w:tcW w:w="2556" w:type="dxa"/>
          </w:tcPr>
          <w:p w14:paraId="4BAAEF2E">
            <w:pPr>
              <w:pStyle w:val="23"/>
              <w:pageBreakBefore w:val="0"/>
              <w:widowControl w:val="0"/>
              <w:wordWrap/>
              <w:overflowPunct/>
              <w:topLinePunct w:val="0"/>
              <w:bidi w:val="0"/>
              <w:rPr>
                <w:color w:val="auto"/>
                <w:highlight w:val="none"/>
              </w:rPr>
            </w:pPr>
          </w:p>
        </w:tc>
        <w:tc>
          <w:tcPr>
            <w:tcW w:w="2644" w:type="dxa"/>
          </w:tcPr>
          <w:p w14:paraId="33343FD7">
            <w:pPr>
              <w:pStyle w:val="23"/>
              <w:pageBreakBefore w:val="0"/>
              <w:widowControl w:val="0"/>
              <w:wordWrap/>
              <w:overflowPunct/>
              <w:topLinePunct w:val="0"/>
              <w:bidi w:val="0"/>
              <w:rPr>
                <w:color w:val="auto"/>
                <w:highlight w:val="none"/>
              </w:rPr>
            </w:pPr>
          </w:p>
        </w:tc>
        <w:tc>
          <w:tcPr>
            <w:tcW w:w="1656" w:type="dxa"/>
          </w:tcPr>
          <w:p w14:paraId="7E717AE8">
            <w:pPr>
              <w:pStyle w:val="23"/>
              <w:pageBreakBefore w:val="0"/>
              <w:widowControl w:val="0"/>
              <w:wordWrap/>
              <w:overflowPunct/>
              <w:topLinePunct w:val="0"/>
              <w:bidi w:val="0"/>
              <w:rPr>
                <w:color w:val="auto"/>
                <w:highlight w:val="none"/>
              </w:rPr>
            </w:pPr>
          </w:p>
        </w:tc>
        <w:tc>
          <w:tcPr>
            <w:tcW w:w="1389" w:type="dxa"/>
          </w:tcPr>
          <w:p w14:paraId="42FDA53B">
            <w:pPr>
              <w:pStyle w:val="23"/>
              <w:pageBreakBefore w:val="0"/>
              <w:widowControl w:val="0"/>
              <w:wordWrap/>
              <w:overflowPunct/>
              <w:topLinePunct w:val="0"/>
              <w:bidi w:val="0"/>
              <w:rPr>
                <w:color w:val="auto"/>
                <w:highlight w:val="none"/>
              </w:rPr>
            </w:pPr>
          </w:p>
        </w:tc>
      </w:tr>
      <w:tr w14:paraId="45FFEF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D877548">
            <w:pPr>
              <w:pStyle w:val="23"/>
              <w:pageBreakBefore w:val="0"/>
              <w:widowControl w:val="0"/>
              <w:wordWrap/>
              <w:overflowPunct/>
              <w:topLinePunct w:val="0"/>
              <w:bidi w:val="0"/>
              <w:rPr>
                <w:color w:val="auto"/>
                <w:highlight w:val="none"/>
              </w:rPr>
            </w:pPr>
          </w:p>
        </w:tc>
        <w:tc>
          <w:tcPr>
            <w:tcW w:w="2556" w:type="dxa"/>
          </w:tcPr>
          <w:p w14:paraId="18208C29">
            <w:pPr>
              <w:pStyle w:val="23"/>
              <w:pageBreakBefore w:val="0"/>
              <w:widowControl w:val="0"/>
              <w:wordWrap/>
              <w:overflowPunct/>
              <w:topLinePunct w:val="0"/>
              <w:bidi w:val="0"/>
              <w:rPr>
                <w:color w:val="auto"/>
                <w:highlight w:val="none"/>
              </w:rPr>
            </w:pPr>
          </w:p>
        </w:tc>
        <w:tc>
          <w:tcPr>
            <w:tcW w:w="2644" w:type="dxa"/>
          </w:tcPr>
          <w:p w14:paraId="1559A3B6">
            <w:pPr>
              <w:pStyle w:val="23"/>
              <w:pageBreakBefore w:val="0"/>
              <w:widowControl w:val="0"/>
              <w:wordWrap/>
              <w:overflowPunct/>
              <w:topLinePunct w:val="0"/>
              <w:bidi w:val="0"/>
              <w:rPr>
                <w:color w:val="auto"/>
                <w:highlight w:val="none"/>
              </w:rPr>
            </w:pPr>
          </w:p>
        </w:tc>
        <w:tc>
          <w:tcPr>
            <w:tcW w:w="1656" w:type="dxa"/>
          </w:tcPr>
          <w:p w14:paraId="6B4C8F74">
            <w:pPr>
              <w:pStyle w:val="23"/>
              <w:pageBreakBefore w:val="0"/>
              <w:widowControl w:val="0"/>
              <w:wordWrap/>
              <w:overflowPunct/>
              <w:topLinePunct w:val="0"/>
              <w:bidi w:val="0"/>
              <w:rPr>
                <w:color w:val="auto"/>
                <w:highlight w:val="none"/>
              </w:rPr>
            </w:pPr>
          </w:p>
        </w:tc>
        <w:tc>
          <w:tcPr>
            <w:tcW w:w="1389" w:type="dxa"/>
          </w:tcPr>
          <w:p w14:paraId="598A5ED2">
            <w:pPr>
              <w:pStyle w:val="23"/>
              <w:pageBreakBefore w:val="0"/>
              <w:widowControl w:val="0"/>
              <w:wordWrap/>
              <w:overflowPunct/>
              <w:topLinePunct w:val="0"/>
              <w:bidi w:val="0"/>
              <w:rPr>
                <w:color w:val="auto"/>
                <w:highlight w:val="none"/>
              </w:rPr>
            </w:pPr>
          </w:p>
        </w:tc>
      </w:tr>
      <w:tr w14:paraId="72C997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4BD28584">
            <w:pPr>
              <w:pStyle w:val="23"/>
              <w:pageBreakBefore w:val="0"/>
              <w:widowControl w:val="0"/>
              <w:wordWrap/>
              <w:overflowPunct/>
              <w:topLinePunct w:val="0"/>
              <w:bidi w:val="0"/>
              <w:rPr>
                <w:color w:val="auto"/>
                <w:highlight w:val="none"/>
              </w:rPr>
            </w:pPr>
          </w:p>
        </w:tc>
        <w:tc>
          <w:tcPr>
            <w:tcW w:w="2556" w:type="dxa"/>
          </w:tcPr>
          <w:p w14:paraId="27D7F9B8">
            <w:pPr>
              <w:pStyle w:val="23"/>
              <w:pageBreakBefore w:val="0"/>
              <w:widowControl w:val="0"/>
              <w:wordWrap/>
              <w:overflowPunct/>
              <w:topLinePunct w:val="0"/>
              <w:bidi w:val="0"/>
              <w:rPr>
                <w:color w:val="auto"/>
                <w:highlight w:val="none"/>
              </w:rPr>
            </w:pPr>
          </w:p>
        </w:tc>
        <w:tc>
          <w:tcPr>
            <w:tcW w:w="2644" w:type="dxa"/>
          </w:tcPr>
          <w:p w14:paraId="6C657612">
            <w:pPr>
              <w:pStyle w:val="23"/>
              <w:pageBreakBefore w:val="0"/>
              <w:widowControl w:val="0"/>
              <w:wordWrap/>
              <w:overflowPunct/>
              <w:topLinePunct w:val="0"/>
              <w:bidi w:val="0"/>
              <w:rPr>
                <w:color w:val="auto"/>
                <w:highlight w:val="none"/>
              </w:rPr>
            </w:pPr>
          </w:p>
        </w:tc>
        <w:tc>
          <w:tcPr>
            <w:tcW w:w="1656" w:type="dxa"/>
          </w:tcPr>
          <w:p w14:paraId="17A2886D">
            <w:pPr>
              <w:pStyle w:val="23"/>
              <w:pageBreakBefore w:val="0"/>
              <w:widowControl w:val="0"/>
              <w:wordWrap/>
              <w:overflowPunct/>
              <w:topLinePunct w:val="0"/>
              <w:bidi w:val="0"/>
              <w:rPr>
                <w:color w:val="auto"/>
                <w:highlight w:val="none"/>
              </w:rPr>
            </w:pPr>
          </w:p>
        </w:tc>
        <w:tc>
          <w:tcPr>
            <w:tcW w:w="1389" w:type="dxa"/>
          </w:tcPr>
          <w:p w14:paraId="319D3FB4">
            <w:pPr>
              <w:pStyle w:val="23"/>
              <w:pageBreakBefore w:val="0"/>
              <w:widowControl w:val="0"/>
              <w:wordWrap/>
              <w:overflowPunct/>
              <w:topLinePunct w:val="0"/>
              <w:bidi w:val="0"/>
              <w:rPr>
                <w:color w:val="auto"/>
                <w:highlight w:val="none"/>
              </w:rPr>
            </w:pPr>
          </w:p>
        </w:tc>
      </w:tr>
    </w:tbl>
    <w:p w14:paraId="7B14765C">
      <w:pPr>
        <w:keepNext w:val="0"/>
        <w:keepLines w:val="0"/>
        <w:pageBreakBefore w:val="0"/>
        <w:widowControl w:val="0"/>
        <w:kinsoku w:val="0"/>
        <w:wordWrap/>
        <w:overflowPunct/>
        <w:topLinePunct w:val="0"/>
        <w:autoSpaceDE w:val="0"/>
        <w:autoSpaceDN w:val="0"/>
        <w:bidi w:val="0"/>
        <w:adjustRightInd w:val="0"/>
        <w:snapToGrid w:val="0"/>
        <w:spacing w:line="360" w:lineRule="exact"/>
        <w:ind w:left="0" w:leftChars="0" w:right="0" w:rightChars="0" w:firstLine="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。投标人需要说明的内容若需特殊表达，应先在本表中进行相应说明，再另页应答。</w:t>
      </w:r>
    </w:p>
    <w:p w14:paraId="1562EFCD">
      <w:pPr>
        <w:keepNext w:val="0"/>
        <w:keepLines w:val="0"/>
        <w:pageBreakBefore w:val="0"/>
        <w:widowControl w:val="0"/>
        <w:kinsoku w:val="0"/>
        <w:wordWrap/>
        <w:overflowPunct/>
        <w:topLinePunct w:val="0"/>
        <w:autoSpaceDE w:val="0"/>
        <w:autoSpaceDN w:val="0"/>
        <w:bidi w:val="0"/>
        <w:adjustRightInd w:val="0"/>
        <w:snapToGrid w:val="0"/>
        <w:spacing w:line="360" w:lineRule="exact"/>
        <w:ind w:left="0" w:leftChars="0" w:right="376" w:rightChars="179" w:firstLine="605" w:firstLineChars="251"/>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1086D705">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firstLine="480" w:firstLineChars="200"/>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14BE59A4">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1806371D">
      <w:pPr>
        <w:pageBreakBefore w:val="0"/>
        <w:widowControl w:val="0"/>
        <w:wordWrap/>
        <w:overflowPunct/>
        <w:topLinePunct w:val="0"/>
        <w:bidi w:val="0"/>
        <w:spacing w:before="78" w:line="219" w:lineRule="auto"/>
        <w:ind w:left="125" w:firstLine="468" w:firstLineChars="200"/>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54A31C5F">
      <w:pPr>
        <w:pageBreakBefore w:val="0"/>
        <w:widowControl w:val="0"/>
        <w:wordWrap/>
        <w:overflowPunct/>
        <w:topLinePunct w:val="0"/>
        <w:bidi w:val="0"/>
        <w:spacing w:before="79" w:line="219" w:lineRule="auto"/>
        <w:ind w:left="592" w:leftChars="282" w:firstLine="0" w:firstLineChars="0"/>
        <w:outlineLvl w:val="0"/>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p>
    <w:p w14:paraId="5254C1FA">
      <w:pPr>
        <w:pStyle w:val="24"/>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r>
        <w:rPr>
          <w:rFonts w:hint="eastAsia"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投标人应当提交的资格证明文件</w:t>
      </w:r>
    </w:p>
    <w:p w14:paraId="67A42A39">
      <w:pPr>
        <w:pStyle w:val="24"/>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r>
        <w:rPr>
          <w:rFonts w:hint="eastAsia"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pacing w:val="0"/>
          <w:w w:val="100"/>
          <w:position w:val="0"/>
          <w:sz w:val="24"/>
          <w:szCs w:val="24"/>
          <w:lang w:val="en-US" w:eastAsia="zh-CN"/>
        </w:rPr>
        <w:t xml:space="preserve"> </w:t>
      </w:r>
    </w:p>
    <w:p w14:paraId="61182BD7">
      <w:pPr>
        <w:pStyle w:val="25"/>
        <w:keepNext w:val="0"/>
        <w:keepLines w:val="0"/>
        <w:pageBreakBefore w:val="0"/>
        <w:widowControl w:val="0"/>
        <w:shd w:val="clear" w:color="auto" w:fill="auto"/>
        <w:wordWrap/>
        <w:overflowPunct/>
        <w:topLinePunct w:val="0"/>
        <w:bidi w:val="0"/>
        <w:spacing w:before="0" w:after="0" w:line="610" w:lineRule="exact"/>
        <w:ind w:left="0" w:right="0" w:firstLine="0"/>
        <w:jc w:val="left"/>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3AAF4431">
      <w:pPr>
        <w:pStyle w:val="2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525907DD">
      <w:pPr>
        <w:pStyle w:val="2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3DBB70A2">
      <w:pPr>
        <w:pStyle w:val="2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77B449D3">
      <w:pPr>
        <w:pStyle w:val="25"/>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78E83B77">
      <w:pPr>
        <w:pStyle w:val="25"/>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color w:val="auto"/>
          <w:spacing w:val="0"/>
          <w:w w:val="100"/>
          <w:position w:val="0"/>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5D37935B">
      <w:pPr>
        <w:pStyle w:val="25"/>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0D7B4BF2">
      <w:pPr>
        <w:pStyle w:val="25"/>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0F3FEC42">
      <w:pPr>
        <w:pStyle w:val="2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4EEACE39">
      <w:pPr>
        <w:pStyle w:val="2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DA0BA39">
      <w:pPr>
        <w:pStyle w:val="2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57FEF823">
      <w:pPr>
        <w:pStyle w:val="2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1F3091F3">
      <w:pPr>
        <w:pStyle w:val="25"/>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51ABDDE1">
      <w:pPr>
        <w:pStyle w:val="25"/>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093F573A">
      <w:pPr>
        <w:pStyle w:val="25"/>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A472296">
      <w:pPr>
        <w:pStyle w:val="25"/>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5C3F68A1">
      <w:pPr>
        <w:pStyle w:val="25"/>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536A267D">
      <w:pPr>
        <w:pStyle w:val="25"/>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56E1497C">
      <w:pPr>
        <w:pStyle w:val="25"/>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pacing w:val="0"/>
          <w:w w:val="100"/>
          <w:position w:val="0"/>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5EF85B6A">
      <w:pPr>
        <w:pStyle w:val="26"/>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16431240">
      <w:pPr>
        <w:pStyle w:val="26"/>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cs="宋体"/>
          <w:b w:val="0"/>
          <w:bCs w:val="0"/>
          <w:color w:val="auto"/>
          <w:spacing w:val="0"/>
          <w:w w:val="100"/>
          <w:position w:val="0"/>
          <w:sz w:val="24"/>
          <w:szCs w:val="24"/>
          <w:highlight w:val="none"/>
          <w:lang w:eastAsia="zh-CN"/>
        </w:rPr>
        <w:t>。</w:t>
      </w:r>
    </w:p>
    <w:p w14:paraId="013F32F4">
      <w:pPr>
        <w:pageBreakBefore w:val="0"/>
        <w:widowControl w:val="0"/>
        <w:wordWrap/>
        <w:overflowPunct/>
        <w:topLinePunct w:val="0"/>
        <w:bidi w:val="0"/>
        <w:spacing w:line="420" w:lineRule="exact"/>
        <w:ind w:left="13" w:hanging="12" w:hangingChars="5"/>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37545028">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E59311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w w:val="100"/>
          <w:position w:val="0"/>
          <w:sz w:val="24"/>
          <w:szCs w:val="24"/>
        </w:rPr>
      </w:pPr>
    </w:p>
    <w:p w14:paraId="0D12138C">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lang w:eastAsia="zh-CN"/>
        </w:rPr>
        <w:sectPr>
          <w:footerReference r:id="rId13" w:type="default"/>
          <w:pgSz w:w="11906" w:h="16839"/>
          <w:pgMar w:top="1431" w:right="1300" w:bottom="1429" w:left="1366" w:header="0" w:footer="994" w:gutter="0"/>
          <w:cols w:space="720" w:num="1"/>
        </w:sectPr>
      </w:pPr>
    </w:p>
    <w:p w14:paraId="0EA9DF89">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w w:val="100"/>
          <w:position w:val="0"/>
          <w:sz w:val="24"/>
          <w:szCs w:val="24"/>
          <w:lang w:val="en-US" w:eastAsia="zh-CN"/>
        </w:rPr>
      </w:pPr>
      <w:bookmarkStart w:id="69" w:name="bookmark60"/>
      <w:bookmarkEnd w:id="69"/>
      <w:bookmarkStart w:id="70" w:name="bookmark61"/>
      <w:bookmarkEnd w:id="70"/>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126E3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textAlignment w:val="baseline"/>
        <w:outlineLvl w:val="1"/>
        <w:rPr>
          <w:rFonts w:ascii="宋体" w:hAnsi="宋体" w:eastAsia="宋体" w:cs="宋体"/>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val="en-US" w:eastAsia="zh-CN"/>
        </w:rPr>
        <w:t>1、</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具有独立承担民事责任的能力的资格证明文件</w:t>
      </w:r>
    </w:p>
    <w:p w14:paraId="1EA3C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0" w:right="99" w:firstLine="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2FEC6C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textAlignment w:val="baseline"/>
        <w:outlineLvl w:val="1"/>
        <w:rPr>
          <w:rFonts w:ascii="宋体" w:hAnsi="宋体" w:eastAsia="宋体" w:cs="宋体"/>
          <w:color w:val="auto"/>
          <w:spacing w:val="0"/>
          <w:w w:val="100"/>
          <w:position w:val="0"/>
          <w:sz w:val="24"/>
          <w:szCs w:val="24"/>
          <w:lang w:eastAsia="zh-CN"/>
        </w:rPr>
      </w:pPr>
      <w:bookmarkStart w:id="71" w:name="bookmark62"/>
      <w:bookmarkEnd w:id="71"/>
      <w:r>
        <w:rPr>
          <w:rFonts w:hint="eastAsia" w:ascii="宋体" w:hAnsi="宋体" w:eastAsia="宋体" w:cs="宋体"/>
          <w:b/>
          <w:bCs/>
          <w:color w:val="auto"/>
          <w:spacing w:val="0"/>
          <w:w w:val="100"/>
          <w:position w:val="0"/>
          <w:sz w:val="24"/>
          <w:szCs w:val="24"/>
          <w:lang w:val="en-US" w:eastAsia="zh-CN"/>
        </w:rPr>
        <w:t>2、</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p>
    <w:p w14:paraId="526207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99" w:leftChars="0" w:right="99" w:firstLine="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0FA5C39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4" w:leftChars="21" w:firstLine="0" w:firstLineChars="0"/>
        <w:textAlignment w:val="baseline"/>
        <w:outlineLvl w:val="1"/>
        <w:rPr>
          <w:rFonts w:ascii="宋体" w:hAnsi="宋体" w:eastAsia="宋体" w:cs="宋体"/>
          <w:color w:val="auto"/>
          <w:spacing w:val="0"/>
          <w:w w:val="100"/>
          <w:position w:val="0"/>
          <w:sz w:val="24"/>
          <w:szCs w:val="24"/>
          <w:lang w:eastAsia="zh-CN"/>
        </w:rPr>
      </w:pPr>
      <w:bookmarkStart w:id="72" w:name="bookmark63"/>
      <w:bookmarkEnd w:id="72"/>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p>
    <w:p w14:paraId="52C8C5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42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投标人提供具有履行合同所必</w:t>
      </w:r>
      <w:r>
        <w:rPr>
          <w:rFonts w:hint="eastAsia" w:ascii="宋体" w:hAnsi="宋体" w:eastAsia="宋体" w:cs="宋体"/>
          <w:color w:val="auto"/>
          <w:spacing w:val="0"/>
          <w:w w:val="100"/>
          <w:position w:val="0"/>
          <w:sz w:val="24"/>
          <w:szCs w:val="24"/>
          <w:lang w:val="en-US" w:eastAsia="zh-CN"/>
        </w:rPr>
        <w:t>需</w:t>
      </w:r>
      <w:r>
        <w:rPr>
          <w:rFonts w:ascii="宋体" w:hAnsi="宋体" w:eastAsia="宋体" w:cs="宋体"/>
          <w:color w:val="auto"/>
          <w:spacing w:val="0"/>
          <w:w w:val="100"/>
          <w:position w:val="0"/>
          <w:sz w:val="24"/>
          <w:szCs w:val="24"/>
          <w:lang w:eastAsia="zh-CN"/>
        </w:rPr>
        <w:t>的设备和专业技术能力的承诺函</w:t>
      </w:r>
      <w:r>
        <w:rPr>
          <w:rFonts w:hint="eastAsia" w:ascii="宋体" w:hAnsi="宋体" w:eastAsia="宋体" w:cs="宋体"/>
          <w:color w:val="auto"/>
          <w:spacing w:val="0"/>
          <w:w w:val="100"/>
          <w:position w:val="0"/>
          <w:sz w:val="24"/>
          <w:szCs w:val="24"/>
          <w:lang w:eastAsia="zh-CN"/>
        </w:rPr>
        <w:t>。</w:t>
      </w:r>
    </w:p>
    <w:p w14:paraId="0B1FEBB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ascii="宋体" w:hAnsi="宋体" w:eastAsia="宋体" w:cs="宋体"/>
          <w:color w:val="auto"/>
          <w:spacing w:val="0"/>
          <w:w w:val="100"/>
          <w:position w:val="0"/>
          <w:sz w:val="24"/>
          <w:szCs w:val="24"/>
          <w:lang w:eastAsia="zh-CN"/>
        </w:rPr>
      </w:pPr>
      <w:bookmarkStart w:id="73" w:name="bookmark64"/>
      <w:bookmarkEnd w:id="73"/>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有依法缴纳税收和社会保障资金的良好记录的证明文件</w:t>
      </w:r>
    </w:p>
    <w:p w14:paraId="590754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55"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税务登记证（实行“统一社会信用代码 ”的不需单独提供）和开标前六个月内任 意一个月的企业缴税凭证或证明；</w:t>
      </w:r>
    </w:p>
    <w:p w14:paraId="4E78F5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0" w:firstLineChars="0"/>
        <w:jc w:val="both"/>
        <w:textAlignment w:val="baseline"/>
        <w:rPr>
          <w:color w:val="auto"/>
          <w:spacing w:val="0"/>
          <w:w w:val="100"/>
          <w:position w:val="0"/>
          <w:lang w:eastAsia="zh-CN"/>
        </w:rPr>
      </w:pPr>
      <w:r>
        <w:rPr>
          <w:rFonts w:ascii="宋体" w:hAnsi="宋体" w:eastAsia="宋体" w:cs="宋体"/>
          <w:color w:val="auto"/>
          <w:spacing w:val="0"/>
          <w:w w:val="100"/>
          <w:position w:val="0"/>
          <w:sz w:val="24"/>
          <w:szCs w:val="24"/>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5E76B6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ascii="宋体" w:hAnsi="宋体" w:eastAsia="宋体" w:cs="宋体"/>
          <w:color w:val="auto"/>
          <w:spacing w:val="0"/>
          <w:w w:val="100"/>
          <w:position w:val="0"/>
          <w:sz w:val="24"/>
          <w:szCs w:val="24"/>
          <w:lang w:eastAsia="zh-CN"/>
        </w:rPr>
      </w:pPr>
      <w:bookmarkStart w:id="74" w:name="bookmark65"/>
      <w:bookmarkEnd w:id="74"/>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p>
    <w:p w14:paraId="7771B47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23" w:leftChars="154" w:right="99" w:firstLine="0" w:firstLineChars="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参加政府采购前三年内,在经营活动中没有重大违法记录承诺函；重大违法记录，是指投标人因违法经营受到刑事处罚或者责令停产停业、吊销许可证或者执照、较大罚款等行政处罚。</w:t>
      </w:r>
    </w:p>
    <w:p w14:paraId="1AD5BFC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0FBD06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4A79215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b/>
          <w:bCs/>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165B2D06">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b/>
          <w:bCs/>
          <w:color w:val="auto"/>
          <w:spacing w:val="0"/>
          <w:sz w:val="24"/>
          <w:szCs w:val="24"/>
          <w:highlight w:val="none"/>
          <w:lang w:val="en-US" w:eastAsia="zh-CN"/>
        </w:rPr>
      </w:pPr>
      <w:r>
        <w:rPr>
          <w:rFonts w:hint="default" w:ascii="宋体" w:hAnsi="宋体" w:eastAsia="宋体" w:cs="宋体"/>
          <w:b/>
          <w:bCs/>
          <w:color w:val="auto"/>
          <w:spacing w:val="0"/>
          <w:sz w:val="24"/>
          <w:szCs w:val="24"/>
          <w:highlight w:val="none"/>
          <w:lang w:val="en-US" w:eastAsia="zh-CN"/>
        </w:rPr>
        <w:t>7 、 本项目的特定资格要求:  无</w:t>
      </w:r>
    </w:p>
    <w:p w14:paraId="09A76924">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b/>
          <w:bCs/>
          <w:color w:val="auto"/>
          <w:spacing w:val="0"/>
          <w:sz w:val="24"/>
          <w:szCs w:val="24"/>
          <w:highlight w:val="none"/>
          <w:lang w:val="en-US" w:eastAsia="zh-CN"/>
        </w:rPr>
      </w:pPr>
    </w:p>
    <w:p w14:paraId="6DE9D3B0">
      <w:pPr>
        <w:pStyle w:val="21"/>
        <w:pageBreakBefore w:val="0"/>
        <w:widowControl w:val="0"/>
        <w:wordWrap/>
        <w:overflowPunct/>
        <w:topLinePunct w:val="0"/>
        <w:bidi w:val="0"/>
        <w:rPr>
          <w:rFonts w:hint="default"/>
          <w:color w:val="auto"/>
          <w:spacing w:val="0"/>
          <w:w w:val="100"/>
          <w:position w:val="0"/>
          <w:highlight w:val="none"/>
          <w:lang w:val="en-US" w:eastAsia="zh-CN"/>
        </w:rPr>
        <w:sectPr>
          <w:footerReference r:id="rId14" w:type="default"/>
          <w:pgSz w:w="11906" w:h="16839"/>
          <w:pgMar w:top="1431" w:right="1786" w:bottom="1429" w:left="1786" w:header="0" w:footer="994" w:gutter="0"/>
          <w:cols w:space="720" w:num="1"/>
        </w:sectPr>
      </w:pPr>
      <w:r>
        <w:rPr>
          <w:rFonts w:hint="eastAsia"/>
          <w:color w:val="auto"/>
          <w:spacing w:val="0"/>
          <w:w w:val="100"/>
          <w:position w:val="0"/>
          <w:highlight w:val="none"/>
          <w:lang w:val="en-US" w:eastAsia="zh-CN"/>
        </w:rPr>
        <w:t xml:space="preserve"> </w:t>
      </w:r>
    </w:p>
    <w:p w14:paraId="28151339">
      <w:pPr>
        <w:pageBreakBefore w:val="0"/>
        <w:widowControl w:val="0"/>
        <w:wordWrap/>
        <w:overflowPunct/>
        <w:topLinePunct w:val="0"/>
        <w:bidi w:val="0"/>
        <w:spacing w:before="100" w:line="219" w:lineRule="auto"/>
        <w:ind w:left="3013"/>
        <w:outlineLvl w:val="1"/>
        <w:rPr>
          <w:rFonts w:ascii="宋体" w:hAnsi="宋体" w:eastAsia="宋体" w:cs="宋体"/>
          <w:color w:val="auto"/>
          <w:spacing w:val="0"/>
          <w:w w:val="100"/>
          <w:position w:val="0"/>
          <w:sz w:val="24"/>
          <w:szCs w:val="24"/>
          <w:lang w:eastAsia="zh-CN"/>
        </w:rPr>
      </w:pPr>
      <w:bookmarkStart w:id="75" w:name="bookmark66"/>
      <w:bookmarkEnd w:id="75"/>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法定代表人授权书</w:t>
      </w:r>
    </w:p>
    <w:p w14:paraId="1E60B3AB">
      <w:pPr>
        <w:pageBreakBefore w:val="0"/>
        <w:widowControl w:val="0"/>
        <w:wordWrap/>
        <w:overflowPunct/>
        <w:topLinePunct w:val="0"/>
        <w:bidi w:val="0"/>
        <w:spacing w:line="276" w:lineRule="auto"/>
        <w:rPr>
          <w:color w:val="auto"/>
          <w:spacing w:val="0"/>
          <w:w w:val="100"/>
          <w:position w:val="0"/>
          <w:lang w:eastAsia="zh-CN"/>
        </w:rPr>
      </w:pPr>
    </w:p>
    <w:p w14:paraId="6F9F56DE">
      <w:pPr>
        <w:pageBreakBefore w:val="0"/>
        <w:widowControl w:val="0"/>
        <w:wordWrap/>
        <w:overflowPunct/>
        <w:topLinePunct w:val="0"/>
        <w:bidi w:val="0"/>
        <w:spacing w:line="276" w:lineRule="auto"/>
        <w:rPr>
          <w:color w:val="auto"/>
          <w:spacing w:val="0"/>
          <w:w w:val="100"/>
          <w:position w:val="0"/>
          <w:lang w:eastAsia="zh-CN"/>
        </w:rPr>
      </w:pPr>
    </w:p>
    <w:p w14:paraId="1B5F466E">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lang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7E0060D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1E27EA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委托期限：自本授权委托书签署之日起至投标有效期届满之日止。 </w:t>
      </w:r>
    </w:p>
    <w:p w14:paraId="04BD6DF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代理人无转委托权。 </w:t>
      </w:r>
    </w:p>
    <w:p w14:paraId="1C78DE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投标人名称（加盖公章）：________________ </w:t>
      </w:r>
    </w:p>
    <w:p w14:paraId="42707E6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法定代表人（单位负责人）（签字或签章）：________________ </w:t>
      </w:r>
    </w:p>
    <w:p w14:paraId="22C06D3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委托代理人（签字或签章）：________________ </w:t>
      </w:r>
    </w:p>
    <w:p w14:paraId="11EEA2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日期：_____年______月______日 </w:t>
      </w:r>
    </w:p>
    <w:p w14:paraId="3DD981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附：法定代表人（单位负责人）及委托代理人的身份证原件证扫描件（正、反面）</w:t>
      </w:r>
    </w:p>
    <w:p w14:paraId="12FD279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3CB0BB6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0F21600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说明：</w:t>
      </w:r>
    </w:p>
    <w:p w14:paraId="0966758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.若投标文件中签字处为授权委托人签署，提供《</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授权书》，若投标文件中签字之处均为法定代表人（单位负责人）本人签署，则提供《法定代表人（单位负责人）资格声明》。</w:t>
      </w:r>
    </w:p>
    <w:p w14:paraId="3EB197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lang w:eastAsia="zh-CN"/>
        </w:rPr>
        <w:t>.若投标人为事业单位或其他组织或分支机构，则法定代表人（单位负责人）处的签署人为单位负责人。</w:t>
      </w:r>
    </w:p>
    <w:p w14:paraId="46A992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3.投标人为自然人的情形，无需提供本《</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w:t>
      </w:r>
    </w:p>
    <w:p w14:paraId="76670334">
      <w:pPr>
        <w:rPr>
          <w:lang w:eastAsia="zh-CN"/>
        </w:rPr>
      </w:pPr>
      <w:r>
        <w:rPr>
          <w:lang w:eastAsia="zh-CN"/>
        </w:rPr>
        <w:br w:type="page"/>
      </w:r>
    </w:p>
    <w:p w14:paraId="4A8D2446">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p>
    <w:p w14:paraId="603A5FB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612F9E1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致：</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（采购代理机构名称） </w:t>
      </w:r>
    </w:p>
    <w:p w14:paraId="5F47B75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兹证明： </w:t>
      </w:r>
    </w:p>
    <w:p w14:paraId="03482F3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u w:val="single"/>
          <w:lang w:val="en-US" w:eastAsia="zh-CN" w:bidi="ar"/>
        </w:rPr>
      </w:pPr>
      <w:r>
        <w:rPr>
          <w:rFonts w:hint="eastAsia" w:asciiTheme="minorEastAsia" w:hAnsiTheme="minorEastAsia" w:eastAsiaTheme="minorEastAsia" w:cstheme="minorEastAsia"/>
          <w:snapToGrid w:val="0"/>
          <w:color w:val="000000"/>
          <w:kern w:val="0"/>
          <w:sz w:val="24"/>
          <w:szCs w:val="24"/>
          <w:lang w:val="en-US" w:eastAsia="zh-CN" w:bidi="ar"/>
        </w:rPr>
        <w:t>姓名：</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性别：</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年龄：</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职务：</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p>
    <w:p w14:paraId="1C60B74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系</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（投标人名称）</w:t>
      </w:r>
      <w:r>
        <w:rPr>
          <w:rFonts w:hint="eastAsia" w:asciiTheme="minorEastAsia" w:hAnsiTheme="minorEastAsia" w:eastAsiaTheme="minorEastAsia" w:cstheme="minorEastAsia"/>
          <w:snapToGrid w:val="0"/>
          <w:color w:val="000000"/>
          <w:kern w:val="0"/>
          <w:sz w:val="24"/>
          <w:szCs w:val="24"/>
          <w:lang w:val="en-US" w:eastAsia="zh-CN" w:bidi="ar"/>
        </w:rPr>
        <w:t xml:space="preserve">的法定代表人（单位负责人）。 </w:t>
      </w:r>
    </w:p>
    <w:p w14:paraId="7CEE85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4515B29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投标人名称（加盖公章）：________________ </w:t>
      </w:r>
    </w:p>
    <w:p w14:paraId="02C3ED7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 </w:t>
      </w:r>
    </w:p>
    <w:p w14:paraId="382385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pPr>
      <w:r>
        <w:rPr>
          <w:rFonts w:hint="eastAsia" w:asciiTheme="minorEastAsia" w:hAnsiTheme="minorEastAsia" w:eastAsiaTheme="minorEastAsia" w:cstheme="minorEastAsia"/>
          <w:snapToGrid w:val="0"/>
          <w:color w:val="000000"/>
          <w:kern w:val="0"/>
          <w:sz w:val="24"/>
          <w:szCs w:val="24"/>
          <w:lang w:val="en-US" w:eastAsia="zh-CN" w:bidi="ar"/>
        </w:rPr>
        <w:t>日期：_____年______月______日</w:t>
      </w:r>
    </w:p>
    <w:p w14:paraId="5A671323">
      <w:pPr>
        <w:pStyle w:val="13"/>
        <w:ind w:left="0" w:leftChars="0" w:firstLine="0" w:firstLineChars="0"/>
        <w:jc w:val="left"/>
        <w:rPr>
          <w:lang w:eastAsia="zh-CN"/>
        </w:rPr>
      </w:pPr>
    </w:p>
    <w:p w14:paraId="2F6606A9">
      <w:pPr>
        <w:pStyle w:val="13"/>
        <w:ind w:left="0" w:leftChars="0" w:firstLine="0" w:firstLineChars="0"/>
        <w:jc w:val="left"/>
        <w:rPr>
          <w:lang w:eastAsia="zh-CN"/>
        </w:rPr>
      </w:pPr>
    </w:p>
    <w:p w14:paraId="5FD50577">
      <w:pPr>
        <w:keepNext w:val="0"/>
        <w:keepLines w:val="0"/>
        <w:pageBreakBefore w:val="0"/>
        <w:widowControl/>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附：法定代表人（单位负责人）身份证原件证扫描件（正、反面）</w:t>
      </w:r>
    </w:p>
    <w:p w14:paraId="4418514C">
      <w:pP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br w:type="page"/>
      </w:r>
    </w:p>
    <w:p w14:paraId="36BF6F34">
      <w:pPr>
        <w:pStyle w:val="6"/>
        <w:rPr>
          <w:rFonts w:hint="eastAsia"/>
          <w:lang w:eastAsia="zh-CN"/>
        </w:rPr>
      </w:pPr>
    </w:p>
    <w:p w14:paraId="1AD8C0A8">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ascii="宋体" w:hAnsi="宋体" w:eastAsia="宋体" w:cs="宋体"/>
          <w:color w:val="auto"/>
          <w:spacing w:val="0"/>
          <w:w w:val="100"/>
          <w:position w:val="0"/>
          <w:sz w:val="24"/>
          <w:szCs w:val="24"/>
          <w:lang w:eastAsia="zh-CN"/>
        </w:rPr>
      </w:pPr>
      <w:bookmarkStart w:id="76" w:name="bookmark67"/>
      <w:bookmarkEnd w:id="76"/>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投标人的资格声明</w:t>
      </w:r>
    </w:p>
    <w:p w14:paraId="3048EE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4455FCC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（参考格式）</w:t>
      </w:r>
    </w:p>
    <w:p w14:paraId="0560DB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default"/>
          <w:color w:val="auto"/>
          <w:spacing w:val="0"/>
          <w:w w:val="100"/>
          <w:position w:val="0"/>
          <w:u w:val="single"/>
          <w:lang w:val="en-US" w:eastAsia="zh-CN"/>
        </w:rPr>
      </w:pPr>
      <w:r>
        <w:rPr>
          <w:rFonts w:ascii="宋体" w:hAnsi="宋体" w:eastAsia="宋体" w:cs="宋体"/>
          <w:color w:val="auto"/>
          <w:spacing w:val="0"/>
          <w:w w:val="100"/>
          <w:position w:val="0"/>
          <w:sz w:val="24"/>
          <w:szCs w:val="24"/>
          <w:lang w:eastAsia="zh-CN"/>
        </w:rPr>
        <w:t>致：</w:t>
      </w:r>
      <w:r>
        <w:rPr>
          <w:rFonts w:ascii="宋体" w:hAnsi="宋体" w:eastAsia="宋体" w:cs="宋体"/>
          <w:color w:val="auto"/>
          <w:spacing w:val="0"/>
          <w:w w:val="100"/>
          <w:position w:val="0"/>
          <w:sz w:val="24"/>
          <w:szCs w:val="24"/>
          <w:u w:val="single"/>
          <w:lang w:eastAsia="zh-CN"/>
        </w:rPr>
        <w:t>采购代理机构名称</w:t>
      </w:r>
      <w:r>
        <w:rPr>
          <w:rFonts w:hint="eastAsia" w:ascii="宋体" w:hAnsi="宋体" w:eastAsia="宋体" w:cs="宋体"/>
          <w:color w:val="auto"/>
          <w:spacing w:val="0"/>
          <w:w w:val="100"/>
          <w:position w:val="0"/>
          <w:sz w:val="24"/>
          <w:szCs w:val="24"/>
          <w:u w:val="single"/>
          <w:lang w:val="en-US" w:eastAsia="zh-CN"/>
        </w:rPr>
        <w:t xml:space="preserve">   </w:t>
      </w:r>
    </w:p>
    <w:p w14:paraId="72D618B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11AC62A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为响应贵方</w:t>
      </w:r>
      <w:r>
        <w:rPr>
          <w:rFonts w:ascii="宋体" w:hAnsi="宋体" w:eastAsia="宋体" w:cs="宋体"/>
          <w:color w:val="auto"/>
          <w:spacing w:val="0"/>
          <w:w w:val="100"/>
          <w:position w:val="0"/>
          <w:sz w:val="24"/>
          <w:szCs w:val="24"/>
          <w:u w:val="single"/>
          <w:lang w:eastAsia="zh-CN"/>
        </w:rPr>
        <w:t>（项目名称、项目编号）</w:t>
      </w:r>
      <w:r>
        <w:rPr>
          <w:rFonts w:ascii="宋体" w:hAnsi="宋体" w:eastAsia="宋体" w:cs="宋体"/>
          <w:color w:val="auto"/>
          <w:spacing w:val="0"/>
          <w:w w:val="100"/>
          <w:position w:val="0"/>
          <w:sz w:val="24"/>
          <w:szCs w:val="24"/>
          <w:lang w:eastAsia="zh-CN"/>
        </w:rPr>
        <w:t>投标邀请，下述签字人愿参与投标，提供采购需求规定的货物和有关服务，提交下述文件并声明全部说明是真实的和正确的。</w:t>
      </w:r>
    </w:p>
    <w:p w14:paraId="67070F0F">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80" w:firstLineChars="200"/>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1</w:t>
      </w:r>
      <w:r>
        <w:rPr>
          <w:rFonts w:ascii="宋体" w:hAnsi="宋体" w:eastAsia="宋体" w:cs="宋体"/>
          <w:color w:val="auto"/>
          <w:spacing w:val="0"/>
          <w:w w:val="100"/>
          <w:position w:val="0"/>
          <w:sz w:val="24"/>
          <w:szCs w:val="24"/>
          <w:lang w:eastAsia="zh-CN"/>
        </w:rPr>
        <w:t>.下述签字人在证书中证明本资格文件中的内容是真实的和正确的；</w:t>
      </w:r>
    </w:p>
    <w:p w14:paraId="6747E2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80" w:firstLineChars="200"/>
        <w:jc w:val="both"/>
        <w:textAlignment w:val="baseline"/>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rPr>
        <w:t>2</w:t>
      </w:r>
      <w:r>
        <w:rPr>
          <w:rFonts w:ascii="宋体" w:hAnsi="宋体" w:eastAsia="宋体" w:cs="宋体"/>
          <w:color w:val="auto"/>
          <w:spacing w:val="0"/>
          <w:w w:val="100"/>
          <w:position w:val="0"/>
          <w:sz w:val="24"/>
          <w:szCs w:val="24"/>
          <w:lang w:eastAsia="zh-CN"/>
        </w:rPr>
        <w:t>.我方没有单位负责人为同一人或者存在直接控股、管理关系的不同供应商，参</w:t>
      </w:r>
      <w:r>
        <w:rPr>
          <w:rFonts w:hint="eastAsia" w:ascii="宋体" w:hAnsi="宋体" w:eastAsia="宋体" w:cs="宋体"/>
          <w:color w:val="auto"/>
          <w:spacing w:val="0"/>
          <w:w w:val="100"/>
          <w:position w:val="0"/>
          <w:sz w:val="24"/>
          <w:szCs w:val="24"/>
          <w:lang w:val="en-US" w:eastAsia="zh-CN"/>
        </w:rPr>
        <w:t>加本项目采购活动的情形；</w:t>
      </w:r>
    </w:p>
    <w:p w14:paraId="5D4B2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80" w:firstLineChars="200"/>
        <w:jc w:val="both"/>
        <w:textAlignment w:val="baseline"/>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3</w:t>
      </w:r>
      <w:r>
        <w:rPr>
          <w:rFonts w:ascii="宋体" w:hAnsi="宋体" w:eastAsia="宋体" w:cs="宋体"/>
          <w:color w:val="auto"/>
          <w:spacing w:val="0"/>
          <w:w w:val="100"/>
          <w:position w:val="0"/>
          <w:sz w:val="24"/>
          <w:szCs w:val="24"/>
          <w:lang w:eastAsia="zh-CN"/>
        </w:rPr>
        <w:t>.我方没有为本项目提供整体设计、规范编制或者项目管理、监理、检测等服务</w:t>
      </w:r>
      <w:r>
        <w:rPr>
          <w:rFonts w:hint="eastAsia" w:ascii="宋体" w:hAnsi="宋体" w:eastAsia="宋体" w:cs="宋体"/>
          <w:color w:val="auto"/>
          <w:spacing w:val="0"/>
          <w:w w:val="100"/>
          <w:position w:val="0"/>
          <w:sz w:val="24"/>
          <w:szCs w:val="24"/>
          <w:lang w:eastAsia="zh-CN"/>
        </w:rPr>
        <w:t>的</w:t>
      </w:r>
      <w:r>
        <w:rPr>
          <w:rFonts w:hint="eastAsia" w:ascii="宋体" w:hAnsi="宋体" w:eastAsia="宋体" w:cs="宋体"/>
          <w:color w:val="auto"/>
          <w:spacing w:val="0"/>
          <w:w w:val="100"/>
          <w:position w:val="0"/>
          <w:sz w:val="24"/>
          <w:szCs w:val="24"/>
          <w:lang w:val="en-US" w:eastAsia="zh-CN"/>
        </w:rPr>
        <w:t>情形。</w:t>
      </w:r>
    </w:p>
    <w:p w14:paraId="20AF08A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37A850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2583E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68C2D7D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lang w:eastAsia="zh-CN"/>
        </w:rPr>
      </w:pPr>
    </w:p>
    <w:p w14:paraId="2EE6EC7B">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投标人代</w:t>
      </w:r>
      <w:r>
        <w:rPr>
          <w:rFonts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u w:val="single"/>
          <w:lang w:eastAsia="zh-CN"/>
        </w:rPr>
        <w:t xml:space="preserve">                    </w:t>
      </w:r>
    </w:p>
    <w:p w14:paraId="047161F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w w:val="100"/>
          <w:position w:val="0"/>
          <w:sz w:val="24"/>
          <w:szCs w:val="24"/>
          <w:u w:val="single"/>
          <w:lang w:eastAsia="zh-CN"/>
        </w:rPr>
      </w:pPr>
      <w:r>
        <w:rPr>
          <w:rFonts w:ascii="宋体" w:hAnsi="宋体" w:eastAsia="宋体" w:cs="宋体"/>
          <w:color w:val="auto"/>
          <w:spacing w:val="0"/>
          <w:w w:val="100"/>
          <w:position w:val="0"/>
          <w:sz w:val="24"/>
          <w:szCs w:val="24"/>
          <w:lang w:eastAsia="zh-CN"/>
        </w:rPr>
        <w:t>投标人盖章</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u w:val="single"/>
          <w:lang w:eastAsia="zh-CN"/>
        </w:rPr>
        <w:t xml:space="preserve">                                 </w:t>
      </w:r>
    </w:p>
    <w:p w14:paraId="14AAA3B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日</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lang w:eastAsia="zh-CN"/>
        </w:rPr>
        <w:t>期</w:t>
      </w:r>
      <w:r>
        <w:rPr>
          <w:rFonts w:hint="eastAsia" w:ascii="宋体" w:hAnsi="宋体" w:eastAsia="宋体" w:cs="宋体"/>
          <w:color w:val="auto"/>
          <w:spacing w:val="0"/>
          <w:w w:val="100"/>
          <w:position w:val="0"/>
          <w:sz w:val="24"/>
          <w:szCs w:val="24"/>
          <w:lang w:eastAsia="zh-CN"/>
        </w:rPr>
        <w:t>：</w:t>
      </w:r>
      <w:r>
        <w:rPr>
          <w:rFonts w:ascii="宋体" w:hAnsi="宋体" w:eastAsia="宋体" w:cs="宋体"/>
          <w:color w:val="auto"/>
          <w:spacing w:val="0"/>
          <w:w w:val="100"/>
          <w:position w:val="0"/>
          <w:sz w:val="24"/>
          <w:szCs w:val="24"/>
          <w:u w:val="single"/>
          <w:lang w:eastAsia="zh-CN"/>
        </w:rPr>
        <w:t xml:space="preserve">                                   </w:t>
      </w:r>
    </w:p>
    <w:p w14:paraId="348B1F00">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pacing w:val="0"/>
          <w:w w:val="100"/>
          <w:position w:val="0"/>
          <w:sz w:val="24"/>
          <w:szCs w:val="24"/>
          <w:lang w:eastAsia="zh-CN"/>
        </w:rPr>
        <w:sectPr>
          <w:footerReference r:id="rId15" w:type="default"/>
          <w:pgSz w:w="11906" w:h="16839"/>
          <w:pgMar w:top="1431" w:right="1786" w:bottom="1429" w:left="1786" w:header="0" w:footer="994" w:gutter="0"/>
          <w:cols w:space="720" w:num="1"/>
        </w:sectPr>
      </w:pPr>
    </w:p>
    <w:p w14:paraId="2ADC45E1">
      <w:pPr>
        <w:pageBreakBefore w:val="0"/>
        <w:widowControl w:val="0"/>
        <w:wordWrap/>
        <w:overflowPunct/>
        <w:topLinePunct w:val="0"/>
        <w:bidi w:val="0"/>
        <w:spacing w:before="101" w:line="219" w:lineRule="auto"/>
        <w:ind w:left="3133"/>
        <w:outlineLvl w:val="1"/>
        <w:rPr>
          <w:rFonts w:ascii="宋体" w:hAnsi="宋体" w:eastAsia="宋体" w:cs="宋体"/>
          <w:color w:val="auto"/>
          <w:spacing w:val="0"/>
          <w:w w:val="100"/>
          <w:position w:val="0"/>
          <w:sz w:val="24"/>
          <w:szCs w:val="24"/>
          <w:lang w:eastAsia="zh-CN"/>
        </w:rPr>
      </w:pPr>
      <w:bookmarkStart w:id="77" w:name="bookmark73"/>
      <w:bookmarkEnd w:id="77"/>
      <w:bookmarkStart w:id="78" w:name="bookmark68"/>
      <w:bookmarkEnd w:id="78"/>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投标保证金凭证</w:t>
      </w:r>
    </w:p>
    <w:p w14:paraId="4105596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pacing w:val="0"/>
          <w:w w:val="100"/>
          <w:position w:val="0"/>
          <w:sz w:val="24"/>
          <w:szCs w:val="24"/>
          <w:highlight w:val="none"/>
        </w:rPr>
      </w:pPr>
      <w:bookmarkStart w:id="79" w:name="bookmark74"/>
      <w:bookmarkEnd w:id="79"/>
      <w:bookmarkStart w:id="80" w:name="bookmark69"/>
      <w:bookmarkEnd w:id="80"/>
    </w:p>
    <w:p w14:paraId="6851F7F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pacing w:val="0"/>
          <w:w w:val="100"/>
          <w:position w:val="0"/>
          <w:sz w:val="24"/>
          <w:szCs w:val="24"/>
          <w:highlight w:val="none"/>
          <w:lang w:val="en-US" w:eastAsia="zh-CN"/>
        </w:rPr>
      </w:pPr>
      <w:r>
        <w:rPr>
          <w:rFonts w:hint="eastAsia" w:ascii="宋体" w:hAnsi="宋体" w:eastAsia="宋体" w:cs="仿宋"/>
          <w:color w:val="auto"/>
          <w:spacing w:val="0"/>
          <w:w w:val="100"/>
          <w:position w:val="0"/>
          <w:sz w:val="24"/>
          <w:szCs w:val="24"/>
          <w:highlight w:val="none"/>
        </w:rPr>
        <w:t>附：投标人盖章的保证金凭证</w:t>
      </w:r>
      <w:r>
        <w:rPr>
          <w:rFonts w:hint="eastAsia" w:ascii="宋体" w:hAnsi="宋体" w:eastAsia="宋体" w:cs="仿宋"/>
          <w:color w:val="auto"/>
          <w:spacing w:val="0"/>
          <w:w w:val="100"/>
          <w:position w:val="0"/>
          <w:sz w:val="24"/>
          <w:szCs w:val="24"/>
          <w:highlight w:val="none"/>
          <w:lang w:val="en-US" w:eastAsia="zh-CN"/>
        </w:rPr>
        <w:t>扫描件</w:t>
      </w:r>
      <w:r>
        <w:rPr>
          <w:rFonts w:hint="eastAsia" w:ascii="宋体" w:hAnsi="宋体" w:eastAsia="宋体" w:cs="仿宋"/>
          <w:color w:val="auto"/>
          <w:spacing w:val="0"/>
          <w:w w:val="100"/>
          <w:position w:val="0"/>
          <w:sz w:val="24"/>
          <w:szCs w:val="24"/>
          <w:highlight w:val="none"/>
        </w:rPr>
        <w:t>或截图</w:t>
      </w:r>
      <w:r>
        <w:rPr>
          <w:rFonts w:hint="eastAsia" w:ascii="宋体" w:hAnsi="宋体" w:eastAsia="宋体" w:cs="仿宋"/>
          <w:color w:val="auto"/>
          <w:spacing w:val="0"/>
          <w:w w:val="100"/>
          <w:position w:val="0"/>
          <w:sz w:val="24"/>
          <w:szCs w:val="24"/>
          <w:highlight w:val="none"/>
          <w:lang w:val="en-US" w:eastAsia="zh-CN"/>
        </w:rPr>
        <w:t xml:space="preserve"> </w:t>
      </w:r>
    </w:p>
    <w:p w14:paraId="648F0C99">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本项目保证金应当采用支票、汇票、本票、网上银行支付或者金融机构、担保机构出具的保函、保险公司出具的保证保险等非现金形式交纳。</w:t>
      </w:r>
    </w:p>
    <w:p w14:paraId="1CB935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1</w:t>
      </w:r>
      <w:r>
        <w:rPr>
          <w:rFonts w:hint="eastAsia" w:ascii="宋体" w:hAnsi="宋体" w:eastAsia="宋体" w:cs="仿宋"/>
          <w:color w:val="auto"/>
          <w:spacing w:val="0"/>
          <w:w w:val="100"/>
          <w:position w:val="0"/>
          <w:sz w:val="24"/>
          <w:szCs w:val="24"/>
          <w:highlight w:val="none"/>
          <w:lang w:eastAsia="zh-CN"/>
        </w:rPr>
        <w:t>、</w:t>
      </w:r>
      <w:r>
        <w:rPr>
          <w:rFonts w:hint="eastAsia" w:ascii="宋体" w:hAnsi="宋体" w:eastAsia="宋体" w:cs="仿宋"/>
          <w:color w:val="auto"/>
          <w:spacing w:val="0"/>
          <w:w w:val="100"/>
          <w:position w:val="0"/>
          <w:sz w:val="24"/>
          <w:szCs w:val="24"/>
          <w:highlight w:val="none"/>
        </w:rPr>
        <w:t>采用银行电汇、转账、网上银行形式：</w:t>
      </w:r>
    </w:p>
    <w:p w14:paraId="6569471C">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保证金交至</w:t>
      </w:r>
      <w:r>
        <w:rPr>
          <w:rFonts w:hint="eastAsia" w:ascii="宋体" w:hAnsi="宋体" w:eastAsia="宋体" w:cs="仿宋"/>
          <w:color w:val="auto"/>
          <w:spacing w:val="0"/>
          <w:w w:val="100"/>
          <w:position w:val="0"/>
          <w:sz w:val="24"/>
          <w:szCs w:val="24"/>
          <w:highlight w:val="none"/>
          <w:lang w:val="en-US" w:eastAsia="zh-CN"/>
        </w:rPr>
        <w:t>招标文件规定的</w:t>
      </w:r>
      <w:r>
        <w:rPr>
          <w:rFonts w:hint="eastAsia" w:ascii="宋体" w:hAnsi="宋体" w:eastAsia="宋体" w:cs="仿宋"/>
          <w:color w:val="auto"/>
          <w:spacing w:val="0"/>
          <w:w w:val="100"/>
          <w:position w:val="0"/>
          <w:sz w:val="24"/>
          <w:szCs w:val="24"/>
          <w:highlight w:val="none"/>
        </w:rPr>
        <w:t>账户，并在投标文件中提供交纳保证金凭证</w:t>
      </w:r>
      <w:r>
        <w:rPr>
          <w:rFonts w:hint="eastAsia" w:ascii="宋体" w:hAnsi="宋体" w:eastAsia="宋体" w:cs="仿宋"/>
          <w:color w:val="auto"/>
          <w:spacing w:val="0"/>
          <w:w w:val="100"/>
          <w:position w:val="0"/>
          <w:sz w:val="24"/>
          <w:szCs w:val="24"/>
          <w:highlight w:val="none"/>
          <w:lang w:val="en-US" w:eastAsia="zh-CN"/>
        </w:rPr>
        <w:t>原件扫描件</w:t>
      </w:r>
      <w:r>
        <w:rPr>
          <w:rFonts w:hint="eastAsia" w:ascii="宋体" w:hAnsi="宋体" w:eastAsia="宋体" w:cs="仿宋"/>
          <w:color w:val="auto"/>
          <w:spacing w:val="0"/>
          <w:w w:val="100"/>
          <w:position w:val="0"/>
          <w:sz w:val="24"/>
          <w:szCs w:val="24"/>
          <w:highlight w:val="none"/>
        </w:rPr>
        <w:t>或截图</w:t>
      </w:r>
      <w:r>
        <w:rPr>
          <w:rFonts w:hint="eastAsia" w:ascii="宋体" w:hAnsi="宋体" w:eastAsia="宋体" w:cs="仿宋"/>
          <w:color w:val="auto"/>
          <w:spacing w:val="0"/>
          <w:w w:val="100"/>
          <w:position w:val="0"/>
          <w:sz w:val="24"/>
          <w:szCs w:val="24"/>
          <w:highlight w:val="none"/>
          <w:lang w:eastAsia="zh-CN"/>
        </w:rPr>
        <w:t>：</w:t>
      </w:r>
    </w:p>
    <w:p w14:paraId="10C2CA24">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2、采用保函形式：</w:t>
      </w:r>
    </w:p>
    <w:p w14:paraId="1830B229">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2.1采用银行保函的，须为</w:t>
      </w:r>
      <w:r>
        <w:rPr>
          <w:rFonts w:hint="eastAsia" w:ascii="宋体" w:hAnsi="宋体" w:eastAsia="宋体" w:cs="仿宋"/>
          <w:color w:val="auto"/>
          <w:spacing w:val="0"/>
          <w:w w:val="100"/>
          <w:position w:val="0"/>
          <w:sz w:val="24"/>
          <w:szCs w:val="24"/>
          <w:highlight w:val="none"/>
          <w:lang w:eastAsia="zh-CN"/>
        </w:rPr>
        <w:t>投标人</w:t>
      </w:r>
      <w:r>
        <w:rPr>
          <w:rFonts w:hint="eastAsia" w:ascii="宋体" w:hAnsi="宋体" w:eastAsia="宋体" w:cs="仿宋"/>
          <w:color w:val="auto"/>
          <w:spacing w:val="0"/>
          <w:w w:val="100"/>
          <w:position w:val="0"/>
          <w:sz w:val="24"/>
          <w:szCs w:val="24"/>
          <w:highlight w:val="none"/>
        </w:rPr>
        <w:t>基本账户（</w:t>
      </w:r>
      <w:r>
        <w:rPr>
          <w:rFonts w:hint="eastAsia" w:ascii="宋体" w:hAnsi="宋体" w:eastAsia="宋体" w:cs="仿宋"/>
          <w:color w:val="auto"/>
          <w:spacing w:val="0"/>
          <w:w w:val="100"/>
          <w:position w:val="0"/>
          <w:sz w:val="24"/>
          <w:szCs w:val="24"/>
          <w:highlight w:val="none"/>
          <w:lang w:val="en-US" w:eastAsia="zh-CN"/>
        </w:rPr>
        <w:t>投标</w:t>
      </w:r>
      <w:r>
        <w:rPr>
          <w:rFonts w:hint="eastAsia" w:ascii="宋体" w:hAnsi="宋体" w:eastAsia="宋体" w:cs="仿宋"/>
          <w:color w:val="auto"/>
          <w:spacing w:val="0"/>
          <w:w w:val="10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2B2713AE">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pacing w:val="0"/>
          <w:w w:val="100"/>
          <w:position w:val="0"/>
          <w:sz w:val="24"/>
          <w:szCs w:val="24"/>
          <w:highlight w:val="none"/>
          <w:lang w:val="en-US" w:eastAsia="zh-CN"/>
        </w:rPr>
        <w:t>官方</w:t>
      </w:r>
      <w:r>
        <w:rPr>
          <w:rFonts w:hint="eastAsia" w:ascii="宋体" w:hAnsi="宋体" w:eastAsia="宋体" w:cs="仿宋"/>
          <w:color w:val="auto"/>
          <w:spacing w:val="0"/>
          <w:w w:val="100"/>
          <w:position w:val="0"/>
          <w:sz w:val="24"/>
          <w:szCs w:val="24"/>
          <w:highlight w:val="none"/>
        </w:rPr>
        <w:t>网站验证查询，如以上渠道未能验证查询到的，视为无效保函</w:t>
      </w:r>
      <w:r>
        <w:rPr>
          <w:rFonts w:hint="eastAsia" w:ascii="宋体" w:hAnsi="宋体" w:eastAsia="宋体" w:cs="仿宋"/>
          <w:color w:val="auto"/>
          <w:spacing w:val="0"/>
          <w:w w:val="100"/>
          <w:position w:val="0"/>
          <w:sz w:val="24"/>
          <w:szCs w:val="24"/>
          <w:highlight w:val="none"/>
          <w:lang w:eastAsia="zh-CN"/>
        </w:rPr>
        <w:t>；</w:t>
      </w:r>
    </w:p>
    <w:p w14:paraId="7703CB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w:t>
      </w:r>
      <w:r>
        <w:rPr>
          <w:rFonts w:hint="eastAsia" w:ascii="宋体" w:hAnsi="宋体" w:eastAsia="宋体" w:cs="仿宋"/>
          <w:color w:val="auto"/>
          <w:spacing w:val="0"/>
          <w:w w:val="100"/>
          <w:position w:val="0"/>
          <w:sz w:val="24"/>
          <w:szCs w:val="24"/>
          <w:highlight w:val="none"/>
          <w:lang w:val="en-US" w:eastAsia="zh-CN"/>
        </w:rPr>
        <w:t>3</w:t>
      </w:r>
      <w:r>
        <w:rPr>
          <w:rFonts w:hint="eastAsia" w:ascii="宋体" w:hAnsi="宋体" w:eastAsia="宋体" w:cs="仿宋"/>
          <w:color w:val="auto"/>
          <w:spacing w:val="0"/>
          <w:w w:val="100"/>
          <w:position w:val="0"/>
          <w:sz w:val="24"/>
          <w:szCs w:val="24"/>
          <w:highlight w:val="none"/>
        </w:rPr>
        <w:t>保函有效期须不少于投标有效期，否则视为不满足要求</w:t>
      </w:r>
      <w:r>
        <w:rPr>
          <w:rFonts w:hint="eastAsia" w:ascii="宋体" w:hAnsi="宋体" w:eastAsia="宋体" w:cs="仿宋"/>
          <w:color w:val="auto"/>
          <w:spacing w:val="0"/>
          <w:w w:val="100"/>
          <w:position w:val="0"/>
          <w:sz w:val="24"/>
          <w:szCs w:val="24"/>
          <w:highlight w:val="none"/>
          <w:lang w:eastAsia="zh-CN"/>
        </w:rPr>
        <w:t>；</w:t>
      </w:r>
    </w:p>
    <w:p w14:paraId="4F2514E4">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2.</w:t>
      </w:r>
      <w:r>
        <w:rPr>
          <w:rFonts w:hint="eastAsia" w:ascii="宋体" w:hAnsi="宋体" w:eastAsia="宋体" w:cs="仿宋"/>
          <w:color w:val="auto"/>
          <w:spacing w:val="0"/>
          <w:w w:val="100"/>
          <w:position w:val="0"/>
          <w:sz w:val="24"/>
          <w:szCs w:val="24"/>
          <w:highlight w:val="none"/>
          <w:lang w:val="en-US" w:eastAsia="zh-CN"/>
        </w:rPr>
        <w:t>4保函保证担保范围须包含采购文件约定的不予退还投标保证金的情形，</w:t>
      </w:r>
      <w:r>
        <w:rPr>
          <w:rFonts w:hint="eastAsia" w:ascii="宋体" w:hAnsi="宋体" w:eastAsia="宋体" w:cs="仿宋"/>
          <w:color w:val="auto"/>
          <w:spacing w:val="0"/>
          <w:w w:val="100"/>
          <w:position w:val="0"/>
          <w:sz w:val="24"/>
          <w:szCs w:val="24"/>
          <w:highlight w:val="none"/>
        </w:rPr>
        <w:t>否则视为不满足要求。</w:t>
      </w:r>
    </w:p>
    <w:p w14:paraId="5800D8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3、采用其他形式缴纳保证金的，需提供符合国家规定的相应凭证。</w:t>
      </w:r>
    </w:p>
    <w:p w14:paraId="08604E6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未提供保证金凭证、或提供的保证金凭证及资料不满足上述要求的，视为未缴纳保证金。</w:t>
      </w:r>
    </w:p>
    <w:p w14:paraId="098D2465">
      <w:pPr>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br w:type="page"/>
      </w:r>
    </w:p>
    <w:p w14:paraId="14568F05">
      <w:pPr>
        <w:pageBreakBefore w:val="0"/>
        <w:widowControl w:val="0"/>
        <w:wordWrap/>
        <w:overflowPunct/>
        <w:topLinePunct w:val="0"/>
        <w:bidi w:val="0"/>
        <w:spacing w:before="101" w:line="219" w:lineRule="auto"/>
        <w:jc w:val="center"/>
        <w:outlineLvl w:val="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p>
    <w:p w14:paraId="6B07B96C">
      <w:pPr>
        <w:pageBreakBefore w:val="0"/>
        <w:widowControl w:val="0"/>
        <w:wordWrap/>
        <w:overflowPunct/>
        <w:topLinePunct w:val="0"/>
        <w:bidi w:val="0"/>
        <w:spacing w:line="362" w:lineRule="auto"/>
        <w:rPr>
          <w:color w:val="auto"/>
          <w:spacing w:val="0"/>
          <w:w w:val="100"/>
          <w:position w:val="0"/>
          <w:highlight w:val="none"/>
          <w:lang w:eastAsia="zh-CN"/>
        </w:rPr>
      </w:pPr>
    </w:p>
    <w:p w14:paraId="45929E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注：</w:t>
      </w:r>
      <w:r>
        <w:rPr>
          <w:rFonts w:hint="eastAsia" w:ascii="宋体" w:hAnsi="宋体" w:eastAsia="宋体" w:cs="宋体"/>
          <w:color w:val="auto"/>
          <w:spacing w:val="0"/>
          <w:w w:val="100"/>
          <w:position w:val="0"/>
          <w:sz w:val="24"/>
          <w:szCs w:val="24"/>
          <w:highlight w:val="none"/>
          <w:lang w:val="en-US" w:eastAsia="zh-CN"/>
        </w:rPr>
        <w:t>本格式仅作为“制造商出具的授权函”格式，如</w:t>
      </w:r>
      <w:r>
        <w:rPr>
          <w:rFonts w:hint="eastAsia" w:ascii="宋体" w:hAnsi="宋体" w:eastAsia="宋体" w:cs="宋体"/>
          <w:color w:val="auto"/>
          <w:spacing w:val="0"/>
          <w:w w:val="100"/>
          <w:position w:val="0"/>
          <w:sz w:val="24"/>
          <w:szCs w:val="24"/>
          <w:highlight w:val="none"/>
          <w:lang w:eastAsia="zh-CN"/>
        </w:rPr>
        <w:t>是“制造商的授权代理商出具的授权函”请参照本格式另行制定，招标文件另有规定的从其规定）</w:t>
      </w:r>
    </w:p>
    <w:p w14:paraId="3BCA3885">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w w:val="100"/>
          <w:position w:val="0"/>
          <w:highlight w:val="none"/>
          <w:lang w:eastAsia="zh-CN"/>
        </w:rPr>
      </w:pPr>
    </w:p>
    <w:p w14:paraId="6937AE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致：采购代理机构</w:t>
      </w:r>
    </w:p>
    <w:p w14:paraId="6DCDB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我们</w:t>
      </w:r>
      <w:r>
        <w:rPr>
          <w:rFonts w:ascii="宋体" w:hAnsi="宋体" w:eastAsia="宋体" w:cs="宋体"/>
          <w:color w:val="auto"/>
          <w:spacing w:val="0"/>
          <w:w w:val="100"/>
          <w:position w:val="0"/>
          <w:sz w:val="24"/>
          <w:szCs w:val="24"/>
          <w:highlight w:val="none"/>
          <w:u w:val="single"/>
          <w:lang w:eastAsia="zh-CN"/>
        </w:rPr>
        <w:t>(制造商名称)</w:t>
      </w:r>
      <w:r>
        <w:rPr>
          <w:rFonts w:ascii="宋体" w:hAnsi="宋体" w:eastAsia="宋体" w:cs="宋体"/>
          <w:color w:val="auto"/>
          <w:spacing w:val="0"/>
          <w:w w:val="100"/>
          <w:position w:val="0"/>
          <w:sz w:val="24"/>
          <w:szCs w:val="24"/>
          <w:highlight w:val="none"/>
          <w:lang w:eastAsia="zh-CN"/>
        </w:rPr>
        <w:t>，主要营业地点设在(</w:t>
      </w:r>
      <w:r>
        <w:rPr>
          <w:rFonts w:ascii="宋体" w:hAnsi="宋体" w:eastAsia="宋体" w:cs="宋体"/>
          <w:color w:val="auto"/>
          <w:spacing w:val="0"/>
          <w:w w:val="100"/>
          <w:position w:val="0"/>
          <w:sz w:val="24"/>
          <w:szCs w:val="24"/>
          <w:highlight w:val="none"/>
          <w:u w:val="single"/>
          <w:lang w:eastAsia="zh-CN"/>
        </w:rPr>
        <w:t>制造商地址)</w:t>
      </w:r>
      <w:r>
        <w:rPr>
          <w:rFonts w:ascii="宋体" w:hAnsi="宋体" w:eastAsia="宋体" w:cs="宋体"/>
          <w:color w:val="auto"/>
          <w:spacing w:val="0"/>
          <w:w w:val="100"/>
          <w:position w:val="0"/>
          <w:sz w:val="24"/>
          <w:szCs w:val="24"/>
          <w:highlight w:val="none"/>
          <w:lang w:eastAsia="zh-CN"/>
        </w:rPr>
        <w:t>。我们获悉按中华人民共和国法律成立的,主要营业地点设在</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地址)</w:t>
      </w:r>
      <w:r>
        <w:rPr>
          <w:rFonts w:ascii="宋体" w:hAnsi="宋体" w:eastAsia="宋体" w:cs="宋体"/>
          <w:color w:val="auto"/>
          <w:spacing w:val="0"/>
          <w:w w:val="100"/>
          <w:position w:val="0"/>
          <w:sz w:val="24"/>
          <w:szCs w:val="24"/>
          <w:highlight w:val="none"/>
          <w:lang w:eastAsia="zh-CN"/>
        </w:rPr>
        <w:t>的</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将以我方的产品</w:t>
      </w:r>
    </w:p>
    <w:p w14:paraId="16C74DC5">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对贵公司的招标项目进行投标，我们特作如下说明：</w:t>
      </w:r>
    </w:p>
    <w:p w14:paraId="35DB8FC8">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（1）同意</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在中华人民共和国境内以</w:t>
      </w:r>
      <w:r>
        <w:rPr>
          <w:rFonts w:ascii="宋体" w:hAnsi="宋体" w:eastAsia="宋体" w:cs="宋体"/>
          <w:color w:val="auto"/>
          <w:spacing w:val="0"/>
          <w:w w:val="100"/>
          <w:position w:val="0"/>
          <w:sz w:val="24"/>
          <w:szCs w:val="24"/>
          <w:highlight w:val="none"/>
          <w:u w:val="single"/>
          <w:lang w:eastAsia="zh-CN"/>
        </w:rPr>
        <w:t>(制造商名称)</w:t>
      </w:r>
      <w:r>
        <w:rPr>
          <w:rFonts w:ascii="宋体" w:hAnsi="宋体" w:eastAsia="宋体" w:cs="宋体"/>
          <w:color w:val="auto"/>
          <w:spacing w:val="0"/>
          <w:w w:val="100"/>
          <w:position w:val="0"/>
          <w:sz w:val="24"/>
          <w:szCs w:val="24"/>
          <w:highlight w:val="none"/>
          <w:lang w:eastAsia="zh-CN"/>
        </w:rPr>
        <w:t>的（</w:t>
      </w:r>
      <w:r>
        <w:rPr>
          <w:rFonts w:ascii="宋体" w:hAnsi="宋体" w:eastAsia="宋体" w:cs="宋体"/>
          <w:color w:val="auto"/>
          <w:spacing w:val="0"/>
          <w:w w:val="100"/>
          <w:position w:val="0"/>
          <w:sz w:val="24"/>
          <w:szCs w:val="24"/>
          <w:highlight w:val="none"/>
          <w:u w:val="single"/>
          <w:lang w:eastAsia="zh-CN"/>
        </w:rPr>
        <w:t>产品名称、</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u w:val="single"/>
          <w:lang w:eastAsia="zh-CN"/>
        </w:rPr>
        <w:t>型号）</w:t>
      </w:r>
      <w:r>
        <w:rPr>
          <w:rFonts w:ascii="宋体" w:hAnsi="宋体" w:eastAsia="宋体" w:cs="宋体"/>
          <w:color w:val="auto"/>
          <w:spacing w:val="0"/>
          <w:w w:val="100"/>
          <w:position w:val="0"/>
          <w:sz w:val="24"/>
          <w:szCs w:val="24"/>
          <w:highlight w:val="none"/>
          <w:lang w:eastAsia="zh-CN"/>
        </w:rPr>
        <w:t>参加贵公司有关</w:t>
      </w:r>
      <w:r>
        <w:rPr>
          <w:rFonts w:ascii="宋体" w:hAnsi="宋体" w:eastAsia="宋体" w:cs="宋体"/>
          <w:color w:val="auto"/>
          <w:spacing w:val="0"/>
          <w:w w:val="100"/>
          <w:position w:val="0"/>
          <w:sz w:val="24"/>
          <w:szCs w:val="24"/>
          <w:highlight w:val="none"/>
          <w:u w:val="single"/>
          <w:lang w:eastAsia="zh-CN"/>
        </w:rPr>
        <w:t>（项目名称、项目编号）</w:t>
      </w:r>
      <w:r>
        <w:rPr>
          <w:rFonts w:ascii="宋体" w:hAnsi="宋体" w:eastAsia="宋体" w:cs="宋体"/>
          <w:color w:val="auto"/>
          <w:spacing w:val="0"/>
          <w:w w:val="100"/>
          <w:position w:val="0"/>
          <w:sz w:val="24"/>
          <w:szCs w:val="24"/>
          <w:highlight w:val="none"/>
          <w:lang w:eastAsia="zh-CN"/>
        </w:rPr>
        <w:t>招标，并在中标后向我方购买相关产品。</w:t>
      </w:r>
    </w:p>
    <w:p w14:paraId="52649B19">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在中标后，将按照与采购人签订的合同承担责任。</w:t>
      </w:r>
    </w:p>
    <w:p w14:paraId="63D378E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（3）我们将依法承担制造商的责任。</w:t>
      </w:r>
    </w:p>
    <w:p w14:paraId="69BFD714">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w w:val="100"/>
          <w:position w:val="0"/>
          <w:highlight w:val="none"/>
          <w:lang w:eastAsia="zh-CN"/>
        </w:rPr>
      </w:pPr>
    </w:p>
    <w:p w14:paraId="7DFCDA66">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0" w:leftChars="19"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我方于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日签署本文件，</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日接受此件，以此为证。</w:t>
      </w:r>
    </w:p>
    <w:p w14:paraId="45678CE5">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spacing w:val="0"/>
          <w:w w:val="100"/>
          <w:position w:val="0"/>
          <w:highlight w:val="none"/>
          <w:lang w:eastAsia="zh-CN"/>
        </w:rPr>
      </w:pPr>
    </w:p>
    <w:p w14:paraId="3831677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4445513D">
      <w:pPr>
        <w:pStyle w:val="6"/>
        <w:rPr>
          <w:spacing w:val="0"/>
          <w:w w:val="100"/>
          <w:position w:val="0"/>
          <w:lang w:eastAsia="zh-CN"/>
        </w:rPr>
        <w:sectPr>
          <w:footerReference r:id="rId16" w:type="default"/>
          <w:pgSz w:w="11906" w:h="16839"/>
          <w:pgMar w:top="1431" w:right="1786" w:bottom="1429" w:left="1786" w:header="0" w:footer="994" w:gutter="0"/>
          <w:cols w:equalWidth="0" w:num="1">
            <w:col w:w="8953"/>
          </w:cols>
        </w:sectPr>
      </w:pPr>
    </w:p>
    <w:p w14:paraId="6B70A420">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ascii="宋体" w:hAnsi="宋体" w:eastAsia="宋体" w:cs="宋体"/>
          <w:color w:val="auto"/>
          <w:spacing w:val="0"/>
          <w:w w:val="100"/>
          <w:position w:val="0"/>
          <w:sz w:val="24"/>
          <w:szCs w:val="24"/>
          <w:highlight w:val="none"/>
          <w:u w:val="none"/>
          <w:lang w:eastAsia="zh-CN"/>
        </w:rPr>
      </w:pPr>
      <w:r>
        <w:rPr>
          <w:rFonts w:hint="eastAsia" w:ascii="宋体" w:hAnsi="宋体" w:eastAsia="宋体" w:cs="宋体"/>
          <w:color w:val="auto"/>
          <w:spacing w:val="0"/>
          <w:w w:val="100"/>
          <w:position w:val="0"/>
          <w:sz w:val="24"/>
          <w:szCs w:val="24"/>
          <w:highlight w:val="none"/>
          <w:u w:val="none"/>
          <w:lang w:eastAsia="zh-CN"/>
        </w:rPr>
        <w:t>投标人名称</w:t>
      </w:r>
      <w:r>
        <w:rPr>
          <w:rFonts w:ascii="宋体" w:hAnsi="宋体" w:eastAsia="宋体" w:cs="宋体"/>
          <w:color w:val="auto"/>
          <w:spacing w:val="0"/>
          <w:w w:val="100"/>
          <w:position w:val="0"/>
          <w:sz w:val="24"/>
          <w:szCs w:val="24"/>
          <w:highlight w:val="none"/>
          <w:u w:val="none"/>
          <w:lang w:eastAsia="zh-CN"/>
        </w:rPr>
        <w:t>：</w:t>
      </w:r>
    </w:p>
    <w:p w14:paraId="621B93A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职务：</w:t>
      </w:r>
    </w:p>
    <w:p w14:paraId="4430DA75">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spacing w:val="0"/>
          <w:w w:val="100"/>
          <w:position w:val="0"/>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姓名：</w:t>
      </w:r>
    </w:p>
    <w:p w14:paraId="138195A9">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签字人签名或签章：</w:t>
      </w:r>
    </w:p>
    <w:p w14:paraId="502234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ascii="宋体" w:hAnsi="宋体" w:eastAsia="宋体" w:cs="宋体"/>
          <w:color w:val="auto"/>
          <w:spacing w:val="0"/>
          <w:w w:val="100"/>
          <w:position w:val="0"/>
          <w:sz w:val="24"/>
          <w:szCs w:val="24"/>
          <w:highlight w:val="none"/>
          <w:lang w:eastAsia="zh-CN"/>
        </w:rPr>
      </w:pPr>
      <w:r>
        <w:rPr>
          <w:color w:val="auto"/>
          <w:spacing w:val="0"/>
          <w:w w:val="100"/>
          <w:position w:val="0"/>
          <w:sz w:val="2"/>
          <w:szCs w:val="2"/>
          <w:highlight w:val="none"/>
          <w:lang w:eastAsia="zh-CN"/>
        </w:rPr>
        <w:br w:type="column"/>
      </w:r>
      <w:r>
        <w:rPr>
          <w:rFonts w:ascii="宋体" w:hAnsi="宋体" w:eastAsia="宋体" w:cs="宋体"/>
          <w:color w:val="auto"/>
          <w:spacing w:val="0"/>
          <w:w w:val="100"/>
          <w:position w:val="0"/>
          <w:sz w:val="24"/>
          <w:szCs w:val="24"/>
          <w:highlight w:val="none"/>
          <w:lang w:eastAsia="zh-CN"/>
        </w:rPr>
        <w:t>制造商</w:t>
      </w:r>
      <w:r>
        <w:rPr>
          <w:rFonts w:hint="eastAsia" w:ascii="宋体" w:hAnsi="宋体" w:eastAsia="宋体" w:cs="宋体"/>
          <w:color w:val="auto"/>
          <w:spacing w:val="0"/>
          <w:w w:val="100"/>
          <w:position w:val="0"/>
          <w:sz w:val="24"/>
          <w:szCs w:val="24"/>
          <w:highlight w:val="none"/>
          <w:lang w:eastAsia="zh-CN"/>
        </w:rPr>
        <w:t>名称</w:t>
      </w:r>
      <w:r>
        <w:rPr>
          <w:rFonts w:ascii="宋体" w:hAnsi="宋体" w:eastAsia="宋体" w:cs="宋体"/>
          <w:color w:val="auto"/>
          <w:spacing w:val="0"/>
          <w:w w:val="100"/>
          <w:position w:val="0"/>
          <w:sz w:val="24"/>
          <w:szCs w:val="24"/>
          <w:highlight w:val="none"/>
          <w:lang w:eastAsia="zh-CN"/>
        </w:rPr>
        <w:t>：</w:t>
      </w:r>
    </w:p>
    <w:p w14:paraId="358C47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spacing w:val="0"/>
          <w:w w:val="100"/>
          <w:position w:val="0"/>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职务：</w:t>
      </w:r>
    </w:p>
    <w:p w14:paraId="2171B4A6">
      <w:pPr>
        <w:pStyle w:val="6"/>
        <w:spacing w:before="0" w:beforeLines="100" w:beforeAutospacing="0" w:afterAutospacing="0"/>
        <w:rPr>
          <w:spacing w:val="0"/>
          <w:w w:val="100"/>
          <w:position w:val="0"/>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姓名：</w:t>
      </w:r>
    </w:p>
    <w:p w14:paraId="492FD6CF">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6" w:leftChars="0" w:hanging="36" w:hangingChars="15"/>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签字人签名或签章：</w:t>
      </w:r>
    </w:p>
    <w:p w14:paraId="63313ABE">
      <w:pPr>
        <w:pStyle w:val="6"/>
        <w:spacing w:beforeAutospacing="0"/>
        <w:rPr>
          <w:spacing w:val="0"/>
          <w:w w:val="100"/>
          <w:position w:val="0"/>
          <w:lang w:eastAsia="zh-CN"/>
        </w:rPr>
      </w:pPr>
    </w:p>
    <w:p w14:paraId="4A3083B6">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pacing w:val="0"/>
          <w:w w:val="100"/>
          <w:position w:val="0"/>
          <w:sz w:val="24"/>
          <w:szCs w:val="24"/>
          <w:highlight w:val="none"/>
          <w:lang w:eastAsia="zh-CN"/>
        </w:rPr>
        <w:sectPr>
          <w:type w:val="continuous"/>
          <w:pgSz w:w="11906" w:h="16839"/>
          <w:pgMar w:top="1431" w:right="1167" w:bottom="1156" w:left="1785" w:header="0" w:footer="994" w:gutter="0"/>
          <w:cols w:equalWidth="0" w:num="2">
            <w:col w:w="5063" w:space="100"/>
            <w:col w:w="3790"/>
          </w:cols>
        </w:sectPr>
      </w:pPr>
    </w:p>
    <w:p w14:paraId="1B030F0A">
      <w:pPr>
        <w:pageBreakBefore w:val="0"/>
        <w:widowControl w:val="0"/>
        <w:wordWrap/>
        <w:overflowPunct/>
        <w:topLinePunct w:val="0"/>
        <w:bidi w:val="0"/>
        <w:spacing w:before="101" w:line="219" w:lineRule="auto"/>
        <w:ind w:left="2109"/>
        <w:outlineLvl w:val="1"/>
        <w:rPr>
          <w:rFonts w:ascii="宋体" w:hAnsi="宋体" w:eastAsia="宋体" w:cs="宋体"/>
          <w:color w:val="auto"/>
          <w:spacing w:val="0"/>
          <w:w w:val="100"/>
          <w:position w:val="0"/>
          <w:sz w:val="24"/>
          <w:szCs w:val="24"/>
          <w:lang w:eastAsia="zh-CN"/>
        </w:rPr>
      </w:pPr>
      <w:bookmarkStart w:id="81" w:name="bookmark70"/>
      <w:bookmarkEnd w:id="81"/>
      <w:bookmarkStart w:id="82" w:name="bookmark75"/>
      <w:bookmarkEnd w:id="82"/>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联合体协议（适用于联合体投标）</w:t>
      </w:r>
    </w:p>
    <w:p w14:paraId="085F8E82">
      <w:pPr>
        <w:pageBreakBefore w:val="0"/>
        <w:widowControl w:val="0"/>
        <w:wordWrap/>
        <w:overflowPunct/>
        <w:topLinePunct w:val="0"/>
        <w:bidi w:val="0"/>
        <w:spacing w:line="361" w:lineRule="auto"/>
        <w:rPr>
          <w:color w:val="auto"/>
          <w:spacing w:val="0"/>
          <w:w w:val="100"/>
          <w:position w:val="0"/>
          <w:lang w:eastAsia="zh-CN"/>
        </w:rPr>
      </w:pPr>
    </w:p>
    <w:p w14:paraId="04C80228">
      <w:pPr>
        <w:pageBreakBefore w:val="0"/>
        <w:widowControl w:val="0"/>
        <w:wordWrap/>
        <w:overflowPunct/>
        <w:topLinePunct w:val="0"/>
        <w:bidi w:val="0"/>
        <w:spacing w:before="78" w:line="219" w:lineRule="auto"/>
        <w:jc w:val="right"/>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联合协议应当载明联合体各方承担的工作和义务，联合体协议各方均应当签章。</w:t>
      </w:r>
    </w:p>
    <w:p w14:paraId="4973BE71">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lang w:eastAsia="zh-CN"/>
        </w:rPr>
        <w:sectPr>
          <w:footerReference r:id="rId17" w:type="default"/>
          <w:pgSz w:w="11906" w:h="16839"/>
          <w:pgMar w:top="1431" w:right="1786" w:bottom="1429" w:left="1785" w:header="0" w:footer="994" w:gutter="0"/>
          <w:cols w:space="720" w:num="1"/>
        </w:sectPr>
      </w:pPr>
    </w:p>
    <w:p w14:paraId="5D3ABD80">
      <w:pPr>
        <w:pageBreakBefore w:val="0"/>
        <w:widowControl w:val="0"/>
        <w:wordWrap/>
        <w:overflowPunct/>
        <w:topLinePunct w:val="0"/>
        <w:bidi w:val="0"/>
        <w:jc w:val="center"/>
        <w:rPr>
          <w:rFonts w:hint="eastAsia" w:ascii="宋体" w:hAnsi="宋体" w:eastAsia="宋体" w:cs="宋体"/>
          <w:b/>
          <w:color w:val="auto"/>
          <w:spacing w:val="0"/>
          <w:w w:val="100"/>
          <w:position w:val="0"/>
          <w:sz w:val="24"/>
          <w:szCs w:val="24"/>
        </w:rPr>
      </w:pPr>
      <w:bookmarkStart w:id="83" w:name="bookmark71"/>
      <w:bookmarkEnd w:id="83"/>
      <w:bookmarkStart w:id="84" w:name="bookmark76"/>
      <w:bookmarkEnd w:id="84"/>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7 本项目的其它特定资格证明材料</w:t>
      </w:r>
    </w:p>
    <w:p w14:paraId="0FC56298">
      <w:pPr>
        <w:pageBreakBefore w:val="0"/>
        <w:widowControl w:val="0"/>
        <w:wordWrap/>
        <w:overflowPunct/>
        <w:topLinePunct w:val="0"/>
        <w:bidi w:val="0"/>
        <w:jc w:val="both"/>
        <w:rPr>
          <w:rFonts w:hint="eastAsia" w:ascii="宋体" w:hAnsi="宋体" w:eastAsia="宋体" w:cs="仿宋"/>
          <w:color w:val="auto"/>
          <w:spacing w:val="0"/>
          <w:w w:val="100"/>
          <w:kern w:val="0"/>
          <w:position w:val="0"/>
          <w:shd w:val="clear" w:color="auto" w:fill="FFFFFF"/>
        </w:rPr>
      </w:pPr>
    </w:p>
    <w:p w14:paraId="607AB588">
      <w:pPr>
        <w:pageBreakBefore w:val="0"/>
        <w:widowControl w:val="0"/>
        <w:wordWrap/>
        <w:overflowPunct/>
        <w:topLinePunct w:val="0"/>
        <w:bidi w:val="0"/>
        <w:jc w:val="both"/>
        <w:rPr>
          <w:rFonts w:ascii="宋体" w:hAnsi="宋体" w:eastAsia="宋体" w:cs="仿宋"/>
          <w:color w:val="auto"/>
          <w:spacing w:val="0"/>
          <w:w w:val="100"/>
          <w:kern w:val="0"/>
          <w:position w:val="0"/>
          <w:sz w:val="24"/>
          <w:szCs w:val="24"/>
          <w:shd w:val="clear" w:color="auto" w:fill="FFFFFF"/>
        </w:rPr>
      </w:pPr>
      <w:r>
        <w:rPr>
          <w:rFonts w:hint="eastAsia" w:ascii="宋体" w:hAnsi="宋体" w:eastAsia="宋体" w:cs="仿宋"/>
          <w:color w:val="auto"/>
          <w:spacing w:val="0"/>
          <w:w w:val="100"/>
          <w:kern w:val="0"/>
          <w:position w:val="0"/>
          <w:sz w:val="24"/>
          <w:szCs w:val="24"/>
          <w:shd w:val="clear" w:color="auto" w:fill="FFFFFF"/>
        </w:rPr>
        <w:t>（如属于特定行业项目,</w:t>
      </w:r>
      <w:r>
        <w:rPr>
          <w:rFonts w:hint="eastAsia" w:ascii="宋体" w:hAnsi="宋体" w:eastAsia="宋体" w:cs="仿宋"/>
          <w:color w:val="auto"/>
          <w:spacing w:val="0"/>
          <w:w w:val="100"/>
          <w:kern w:val="0"/>
          <w:position w:val="0"/>
          <w:sz w:val="24"/>
          <w:szCs w:val="24"/>
          <w:shd w:val="clear" w:color="auto" w:fill="FFFFFF"/>
          <w:lang w:eastAsia="zh-CN"/>
        </w:rPr>
        <w:t>投标人</w:t>
      </w:r>
      <w:r>
        <w:rPr>
          <w:rFonts w:hint="eastAsia" w:ascii="宋体" w:hAnsi="宋体" w:eastAsia="宋体" w:cs="仿宋"/>
          <w:color w:val="auto"/>
          <w:spacing w:val="0"/>
          <w:w w:val="100"/>
          <w:kern w:val="0"/>
          <w:position w:val="0"/>
          <w:sz w:val="24"/>
          <w:szCs w:val="24"/>
          <w:shd w:val="clear" w:color="auto" w:fill="FFFFFF"/>
        </w:rPr>
        <w:t>应当具备特定行业法定准入要求。)</w:t>
      </w:r>
    </w:p>
    <w:p w14:paraId="7D8388A8">
      <w:pPr>
        <w:pageBreakBefore w:val="0"/>
        <w:widowControl w:val="0"/>
        <w:wordWrap/>
        <w:overflowPunct/>
        <w:topLinePunct w:val="0"/>
        <w:autoSpaceDE w:val="0"/>
        <w:autoSpaceDN w:val="0"/>
        <w:bidi w:val="0"/>
        <w:adjustRightInd w:val="0"/>
        <w:textAlignment w:val="baseline"/>
        <w:rPr>
          <w:rFonts w:ascii="宋体" w:hAnsi="宋体" w:eastAsia="宋体" w:cs="宋体"/>
          <w:b/>
          <w:color w:val="auto"/>
          <w:spacing w:val="0"/>
          <w:w w:val="100"/>
          <w:kern w:val="0"/>
          <w:position w:val="0"/>
        </w:rPr>
      </w:pPr>
    </w:p>
    <w:p w14:paraId="0E89B89A">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lang w:eastAsia="zh-CN"/>
        </w:rPr>
      </w:pPr>
    </w:p>
    <w:p w14:paraId="142D8781">
      <w:pPr>
        <w:pStyle w:val="3"/>
        <w:pageBreakBefore w:val="0"/>
        <w:widowControl w:val="0"/>
        <w:wordWrap/>
        <w:overflowPunct/>
        <w:topLinePunct w:val="0"/>
        <w:bidi w:val="0"/>
        <w:rPr>
          <w:rFonts w:ascii="宋体" w:hAnsi="宋体" w:eastAsia="宋体" w:cs="宋体"/>
          <w:color w:val="auto"/>
          <w:spacing w:val="0"/>
          <w:w w:val="100"/>
          <w:kern w:val="30"/>
          <w:position w:val="0"/>
          <w:sz w:val="24"/>
          <w:szCs w:val="24"/>
          <w:lang w:eastAsia="zh-CN"/>
        </w:rPr>
      </w:pPr>
    </w:p>
    <w:p w14:paraId="5E29B93B">
      <w:pPr>
        <w:pageBreakBefore w:val="0"/>
        <w:widowControl w:val="0"/>
        <w:wordWrap/>
        <w:overflowPunct/>
        <w:topLinePunct w:val="0"/>
        <w:bidi w:val="0"/>
        <w:rPr>
          <w:rFonts w:ascii="宋体" w:hAnsi="宋体" w:eastAsia="宋体" w:cs="宋体"/>
          <w:color w:val="auto"/>
          <w:spacing w:val="0"/>
          <w:w w:val="100"/>
          <w:kern w:val="30"/>
          <w:position w:val="0"/>
          <w:sz w:val="24"/>
          <w:szCs w:val="24"/>
          <w:lang w:eastAsia="zh-CN"/>
        </w:rPr>
      </w:pPr>
    </w:p>
    <w:p w14:paraId="763EF9EA">
      <w:pPr>
        <w:pStyle w:val="3"/>
        <w:pageBreakBefore w:val="0"/>
        <w:widowControl w:val="0"/>
        <w:wordWrap/>
        <w:overflowPunct/>
        <w:topLinePunct w:val="0"/>
        <w:bidi w:val="0"/>
        <w:rPr>
          <w:color w:val="auto"/>
          <w:spacing w:val="0"/>
          <w:w w:val="100"/>
          <w:position w:val="0"/>
          <w:lang w:eastAsia="zh-CN"/>
        </w:rPr>
      </w:pPr>
    </w:p>
    <w:p w14:paraId="56EE0B80">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lang w:eastAsia="zh-CN"/>
        </w:rPr>
      </w:pPr>
    </w:p>
    <w:p w14:paraId="5508CC1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说明：</w:t>
      </w:r>
    </w:p>
    <w:p w14:paraId="113BBD9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文件另有具体要求的从其规定。</w:t>
      </w:r>
    </w:p>
    <w:p w14:paraId="19A181B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79827FC2">
      <w:pPr>
        <w:pStyle w:val="21"/>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56A9F80B">
      <w:pPr>
        <w:pStyle w:val="21"/>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3AB95927">
      <w:pPr>
        <w:pStyle w:val="21"/>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70824377">
      <w:pPr>
        <w:pStyle w:val="21"/>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6348122F">
      <w:pPr>
        <w:pStyle w:val="21"/>
        <w:pageBreakBefore w:val="0"/>
        <w:widowControl w:val="0"/>
        <w:wordWrap/>
        <w:overflowPunct/>
        <w:topLinePunct w:val="0"/>
        <w:bidi w:val="0"/>
        <w:rPr>
          <w:rFonts w:hint="eastAsia" w:ascii="宋体" w:hAnsi="宋体" w:eastAsia="宋体" w:cs="仿宋"/>
          <w:b/>
          <w:color w:val="auto"/>
          <w:spacing w:val="0"/>
          <w:w w:val="100"/>
          <w:kern w:val="2"/>
          <w:position w:val="0"/>
          <w:sz w:val="24"/>
          <w:szCs w:val="24"/>
          <w:highlight w:val="none"/>
          <w:lang w:val="en-US" w:eastAsia="zh-CN" w:bidi="ar-SA"/>
        </w:rPr>
      </w:pPr>
    </w:p>
    <w:p w14:paraId="43A84B48">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lang w:eastAsia="zh-CN"/>
        </w:rPr>
      </w:pPr>
    </w:p>
    <w:p w14:paraId="1321081E">
      <w:pPr>
        <w:pageBreakBefore w:val="0"/>
        <w:widowControl w:val="0"/>
        <w:wordWrap/>
        <w:overflowPunct/>
        <w:topLinePunct w:val="0"/>
        <w:bidi w:val="0"/>
        <w:spacing w:before="100" w:line="219" w:lineRule="auto"/>
        <w:outlineLvl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85" w:name="bookmark72"/>
      <w:bookmarkEnd w:id="85"/>
    </w:p>
    <w:p w14:paraId="480D92DF">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89AB53B">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7728F7D">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5B5B1EC">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9F2906D">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7909FF">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BB2CB54">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EAB90FB">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5AFA9917">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20535194">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3DCE59B">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12F2D9A">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36D5C8D9">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65565B47">
      <w:pPr>
        <w:pStyle w:val="21"/>
        <w:pageBreakBefore w:val="0"/>
        <w:widowControl w:val="0"/>
        <w:wordWrap/>
        <w:overflowPunct/>
        <w:topLinePunct w:val="0"/>
        <w:bidi w:val="0"/>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765FC6AA">
      <w:pP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1152700B">
      <w:pPr>
        <w:pageBreakBefore w:val="0"/>
        <w:widowControl w:val="0"/>
        <w:wordWrap/>
        <w:overflowPunct/>
        <w:topLinePunct w:val="0"/>
        <w:bidi w:val="0"/>
        <w:spacing w:before="100" w:line="219" w:lineRule="auto"/>
        <w:ind w:left="1930"/>
        <w:outlineLvl w:val="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8.为落实政府采购政策投标人须提供的证明材料</w:t>
      </w:r>
    </w:p>
    <w:p w14:paraId="4185FBCC">
      <w:pPr>
        <w:pageBreakBefore w:val="0"/>
        <w:widowControl w:val="0"/>
        <w:wordWrap/>
        <w:overflowPunct/>
        <w:topLinePunct w:val="0"/>
        <w:bidi w:val="0"/>
        <w:spacing w:line="363" w:lineRule="auto"/>
        <w:rPr>
          <w:color w:val="auto"/>
          <w:spacing w:val="0"/>
          <w:w w:val="100"/>
          <w:position w:val="0"/>
          <w:lang w:eastAsia="zh-CN"/>
        </w:rPr>
      </w:pPr>
    </w:p>
    <w:p w14:paraId="6E0432B9">
      <w:pPr>
        <w:pageBreakBefore w:val="0"/>
        <w:widowControl w:val="0"/>
        <w:wordWrap/>
        <w:overflowPunct/>
        <w:topLinePunct w:val="0"/>
        <w:bidi w:val="0"/>
        <w:spacing w:before="78" w:line="219" w:lineRule="auto"/>
        <w:jc w:val="center"/>
        <w:outlineLvl w:val="1"/>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708AC018">
      <w:pPr>
        <w:pageBreakBefore w:val="0"/>
        <w:widowControl w:val="0"/>
        <w:wordWrap/>
        <w:overflowPunct/>
        <w:topLinePunct w:val="0"/>
        <w:bidi w:val="0"/>
        <w:spacing w:line="364" w:lineRule="auto"/>
        <w:rPr>
          <w:color w:val="auto"/>
          <w:spacing w:val="0"/>
          <w:w w:val="100"/>
          <w:position w:val="0"/>
          <w:lang w:eastAsia="zh-CN"/>
        </w:rPr>
      </w:pPr>
    </w:p>
    <w:p w14:paraId="2D44A8E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本公司（联合体）郑重声明，根据《政府采购促进中小企业发展管理办法》 （财库﹝2020﹞46 号）的规定，本公司（联合体）参加</w:t>
      </w:r>
      <w:r>
        <w:rPr>
          <w:rFonts w:ascii="宋体" w:hAnsi="宋体" w:eastAsia="宋体" w:cs="宋体"/>
          <w:color w:val="auto"/>
          <w:spacing w:val="0"/>
          <w:w w:val="100"/>
          <w:position w:val="0"/>
          <w:sz w:val="24"/>
          <w:szCs w:val="24"/>
          <w:u w:val="single"/>
          <w:lang w:eastAsia="zh-CN"/>
        </w:rPr>
        <w:t>（单位名称）</w:t>
      </w:r>
      <w:r>
        <w:rPr>
          <w:rFonts w:ascii="宋体" w:hAnsi="宋体" w:eastAsia="宋体" w:cs="宋体"/>
          <w:color w:val="auto"/>
          <w:spacing w:val="0"/>
          <w:w w:val="100"/>
          <w:position w:val="0"/>
          <w:sz w:val="24"/>
          <w:szCs w:val="24"/>
          <w:lang w:eastAsia="zh-CN"/>
        </w:rPr>
        <w:t>的</w:t>
      </w:r>
      <w:r>
        <w:rPr>
          <w:rFonts w:ascii="宋体" w:hAnsi="宋体" w:eastAsia="宋体" w:cs="宋体"/>
          <w:color w:val="auto"/>
          <w:spacing w:val="0"/>
          <w:w w:val="100"/>
          <w:position w:val="0"/>
          <w:sz w:val="24"/>
          <w:szCs w:val="24"/>
          <w:u w:val="single"/>
          <w:lang w:eastAsia="zh-CN"/>
        </w:rPr>
        <w:t>（项目名称）</w:t>
      </w:r>
      <w:r>
        <w:rPr>
          <w:rFonts w:ascii="宋体" w:hAnsi="宋体" w:eastAsia="宋体" w:cs="宋体"/>
          <w:color w:val="auto"/>
          <w:spacing w:val="0"/>
          <w:w w:val="100"/>
          <w:position w:val="0"/>
          <w:sz w:val="24"/>
          <w:szCs w:val="24"/>
          <w:lang w:eastAsia="zh-CN"/>
        </w:rPr>
        <w:t>采购活动，提供的货物全部由符合政策要求的中小企业制造。相关企业（含联合体中的中小企业、签订分包意向协议的中小企业）的具体情况如下：</w:t>
      </w:r>
    </w:p>
    <w:p w14:paraId="1115DF9D">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w:t>
      </w:r>
      <w:r>
        <w:rPr>
          <w:rFonts w:ascii="宋体" w:hAnsi="宋体" w:eastAsia="宋体" w:cs="宋体"/>
          <w:color w:val="auto"/>
          <w:spacing w:val="0"/>
          <w:w w:val="100"/>
          <w:position w:val="0"/>
          <w:sz w:val="24"/>
          <w:szCs w:val="24"/>
          <w:u w:val="single"/>
          <w:lang w:eastAsia="zh-CN"/>
        </w:rPr>
        <w:t>（标的名称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lang w:eastAsia="zh-CN"/>
        </w:rPr>
        <w:t xml:space="preserve"> ，属于</w:t>
      </w:r>
      <w:r>
        <w:rPr>
          <w:rFonts w:ascii="宋体" w:hAnsi="宋体" w:eastAsia="宋体" w:cs="宋体"/>
          <w:color w:val="auto"/>
          <w:spacing w:val="0"/>
          <w:w w:val="100"/>
          <w:position w:val="0"/>
          <w:sz w:val="24"/>
          <w:szCs w:val="24"/>
          <w:u w:val="single"/>
          <w:lang w:eastAsia="zh-CN"/>
        </w:rPr>
        <w:t>（采购文件中明确的所属行业）</w:t>
      </w:r>
      <w:r>
        <w:rPr>
          <w:rFonts w:ascii="宋体" w:hAnsi="宋体" w:eastAsia="宋体" w:cs="宋体"/>
          <w:color w:val="auto"/>
          <w:spacing w:val="0"/>
          <w:w w:val="100"/>
          <w:position w:val="0"/>
          <w:sz w:val="24"/>
          <w:szCs w:val="24"/>
          <w:lang w:eastAsia="zh-CN"/>
        </w:rPr>
        <w:t>行业；制造商为（企业名称），从业人员</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人，营业收入为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万元，资产总额为</w:t>
      </w:r>
      <w:r>
        <w:rPr>
          <w:rFonts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万元，属于</w:t>
      </w:r>
      <w:r>
        <w:rPr>
          <w:rFonts w:ascii="宋体" w:hAnsi="宋体" w:eastAsia="宋体" w:cs="宋体"/>
          <w:color w:val="auto"/>
          <w:spacing w:val="0"/>
          <w:w w:val="100"/>
          <w:position w:val="0"/>
          <w:sz w:val="24"/>
          <w:szCs w:val="24"/>
          <w:u w:val="single"/>
          <w:lang w:eastAsia="zh-CN"/>
        </w:rPr>
        <w:t>（中型企业、小型企业、微型企业）</w:t>
      </w:r>
      <w:r>
        <w:rPr>
          <w:rFonts w:ascii="宋体" w:hAnsi="宋体" w:eastAsia="宋体" w:cs="宋体"/>
          <w:color w:val="auto"/>
          <w:spacing w:val="0"/>
          <w:w w:val="100"/>
          <w:position w:val="0"/>
          <w:sz w:val="24"/>
          <w:szCs w:val="24"/>
          <w:lang w:eastAsia="zh-CN"/>
        </w:rPr>
        <w:t>；</w:t>
      </w:r>
    </w:p>
    <w:p w14:paraId="7E2A56AB">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w:t>
      </w:r>
      <w:r>
        <w:rPr>
          <w:rFonts w:ascii="宋体" w:hAnsi="宋体" w:eastAsia="宋体" w:cs="宋体"/>
          <w:color w:val="auto"/>
          <w:spacing w:val="0"/>
          <w:w w:val="100"/>
          <w:position w:val="0"/>
          <w:sz w:val="24"/>
          <w:szCs w:val="24"/>
          <w:u w:val="single"/>
          <w:lang w:eastAsia="zh-CN"/>
        </w:rPr>
        <w:t>（标的名称 ）</w:t>
      </w:r>
      <w:r>
        <w:rPr>
          <w:rFonts w:ascii="宋体" w:hAnsi="宋体" w:eastAsia="宋体" w:cs="宋体"/>
          <w:color w:val="auto"/>
          <w:spacing w:val="0"/>
          <w:w w:val="100"/>
          <w:position w:val="0"/>
          <w:sz w:val="24"/>
          <w:szCs w:val="24"/>
          <w:lang w:eastAsia="zh-CN"/>
        </w:rPr>
        <w:t xml:space="preserve"> ，属于</w:t>
      </w:r>
      <w:r>
        <w:rPr>
          <w:rFonts w:ascii="宋体" w:hAnsi="宋体" w:eastAsia="宋体" w:cs="宋体"/>
          <w:color w:val="auto"/>
          <w:spacing w:val="0"/>
          <w:w w:val="100"/>
          <w:position w:val="0"/>
          <w:sz w:val="24"/>
          <w:szCs w:val="24"/>
          <w:u w:val="single"/>
          <w:lang w:eastAsia="zh-CN"/>
        </w:rPr>
        <w:t>（ 采购文件中明确的所属行业）</w:t>
      </w:r>
      <w:r>
        <w:rPr>
          <w:rFonts w:ascii="宋体" w:hAnsi="宋体" w:eastAsia="宋体" w:cs="宋体"/>
          <w:color w:val="auto"/>
          <w:spacing w:val="0"/>
          <w:w w:val="100"/>
          <w:position w:val="0"/>
          <w:sz w:val="24"/>
          <w:szCs w:val="24"/>
          <w:lang w:eastAsia="zh-CN"/>
        </w:rPr>
        <w:t>行业；制造商为</w:t>
      </w:r>
      <w:r>
        <w:rPr>
          <w:rFonts w:hint="eastAsia" w:ascii="宋体" w:hAnsi="宋体" w:eastAsia="宋体" w:cs="宋体"/>
          <w:color w:val="auto"/>
          <w:spacing w:val="0"/>
          <w:w w:val="100"/>
          <w:position w:val="0"/>
          <w:sz w:val="24"/>
          <w:szCs w:val="24"/>
          <w:lang w:val="en-US" w:eastAsia="zh-CN"/>
        </w:rPr>
        <w:t xml:space="preserve">  </w:t>
      </w:r>
      <w:r>
        <w:rPr>
          <w:rFonts w:ascii="宋体" w:hAnsi="宋体" w:eastAsia="宋体" w:cs="宋体"/>
          <w:color w:val="auto"/>
          <w:spacing w:val="0"/>
          <w:w w:val="100"/>
          <w:position w:val="0"/>
          <w:sz w:val="24"/>
          <w:szCs w:val="24"/>
          <w:u w:val="single"/>
          <w:lang w:eastAsia="zh-CN"/>
        </w:rPr>
        <w:t>（企业名称）</w:t>
      </w:r>
      <w:r>
        <w:rPr>
          <w:rFonts w:ascii="宋体" w:hAnsi="宋体" w:eastAsia="宋体" w:cs="宋体"/>
          <w:color w:val="auto"/>
          <w:spacing w:val="0"/>
          <w:w w:val="100"/>
          <w:position w:val="0"/>
          <w:sz w:val="24"/>
          <w:szCs w:val="24"/>
          <w:lang w:eastAsia="zh-CN"/>
        </w:rPr>
        <w:t>，从业人员</w:t>
      </w:r>
      <w:r>
        <w:rPr>
          <w:rFonts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人，营业收入为</w:t>
      </w:r>
      <w:r>
        <w:rPr>
          <w:rFonts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万元，资产总额为</w:t>
      </w:r>
      <w:r>
        <w:rPr>
          <w:rFonts w:ascii="宋体" w:hAnsi="宋体" w:eastAsia="宋体" w:cs="宋体"/>
          <w:color w:val="auto"/>
          <w:spacing w:val="0"/>
          <w:w w:val="100"/>
          <w:position w:val="0"/>
          <w:sz w:val="24"/>
          <w:szCs w:val="24"/>
          <w:u w:val="single"/>
          <w:lang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 xml:space="preserve"> 万元，属于</w:t>
      </w:r>
      <w:r>
        <w:rPr>
          <w:rFonts w:ascii="宋体" w:hAnsi="宋体" w:eastAsia="宋体" w:cs="宋体"/>
          <w:color w:val="auto"/>
          <w:spacing w:val="0"/>
          <w:w w:val="100"/>
          <w:position w:val="0"/>
          <w:sz w:val="24"/>
          <w:szCs w:val="24"/>
          <w:u w:val="single"/>
          <w:lang w:eastAsia="zh-CN"/>
        </w:rPr>
        <w:t>（中型企业、小型企业、微型企业）</w:t>
      </w:r>
      <w:r>
        <w:rPr>
          <w:rFonts w:ascii="宋体" w:hAnsi="宋体" w:eastAsia="宋体" w:cs="宋体"/>
          <w:color w:val="auto"/>
          <w:spacing w:val="0"/>
          <w:w w:val="100"/>
          <w:position w:val="0"/>
          <w:sz w:val="24"/>
          <w:szCs w:val="24"/>
          <w:lang w:eastAsia="zh-CN"/>
        </w:rPr>
        <w:t>；</w:t>
      </w:r>
    </w:p>
    <w:p w14:paraId="10D54F1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w:t>
      </w:r>
    </w:p>
    <w:p w14:paraId="7C711431">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以上企业，不属于大企业的分支机构，不存在控股股东为大企业的情形，也</w:t>
      </w:r>
    </w:p>
    <w:p w14:paraId="0B728624">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不存在与大企业的负责人为同一人的情形。</w:t>
      </w:r>
    </w:p>
    <w:p w14:paraId="5B7FBF89">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本企业对上述声明内容的真实性负责。如有虚假，将依法承担相应责任。</w:t>
      </w:r>
    </w:p>
    <w:p w14:paraId="4E13D6F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lang w:eastAsia="zh-CN"/>
        </w:rPr>
      </w:pPr>
    </w:p>
    <w:p w14:paraId="381E2A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lang w:eastAsia="zh-CN"/>
        </w:rPr>
      </w:pPr>
    </w:p>
    <w:p w14:paraId="5235246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lang w:eastAsia="zh-CN"/>
        </w:rPr>
      </w:pPr>
    </w:p>
    <w:p w14:paraId="4F7CC3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lang w:eastAsia="zh-CN"/>
        </w:rPr>
      </w:pPr>
    </w:p>
    <w:p w14:paraId="4431A78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企业名称（盖章）：</w:t>
      </w:r>
    </w:p>
    <w:p w14:paraId="7301DE91">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default" w:ascii="宋体" w:hAnsi="宋体" w:eastAsia="宋体" w:cs="宋体"/>
          <w:i w:val="0"/>
          <w:iCs w:val="0"/>
          <w:color w:val="auto"/>
          <w:spacing w:val="0"/>
          <w:w w:val="100"/>
          <w:position w:val="0"/>
          <w:sz w:val="24"/>
          <w:szCs w:val="24"/>
          <w:u w:val="none"/>
          <w:lang w:val="en-US" w:eastAsia="zh-CN"/>
        </w:rPr>
      </w:pPr>
      <w:r>
        <w:rPr>
          <w:rFonts w:ascii="宋体" w:hAnsi="宋体" w:eastAsia="宋体" w:cs="宋体"/>
          <w:color w:val="auto"/>
          <w:spacing w:val="0"/>
          <w:w w:val="100"/>
          <w:position w:val="0"/>
          <w:sz w:val="24"/>
          <w:szCs w:val="24"/>
          <w:lang w:eastAsia="zh-CN"/>
        </w:rPr>
        <w:t>日期：</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年</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月</w:t>
      </w:r>
      <w:r>
        <w:rPr>
          <w:rFonts w:hint="eastAsia" w:ascii="宋体" w:hAnsi="宋体" w:eastAsia="宋体" w:cs="宋体"/>
          <w:i w:val="0"/>
          <w:iCs w:val="0"/>
          <w:color w:val="auto"/>
          <w:spacing w:val="0"/>
          <w:w w:val="100"/>
          <w:position w:val="0"/>
          <w:sz w:val="24"/>
          <w:szCs w:val="24"/>
          <w:u w:val="single"/>
          <w:lang w:val="en-US" w:eastAsia="zh-CN"/>
        </w:rPr>
        <w:t xml:space="preserve">     </w:t>
      </w:r>
      <w:r>
        <w:rPr>
          <w:rFonts w:hint="eastAsia" w:ascii="宋体" w:hAnsi="宋体" w:eastAsia="宋体" w:cs="宋体"/>
          <w:i w:val="0"/>
          <w:iCs w:val="0"/>
          <w:color w:val="auto"/>
          <w:spacing w:val="0"/>
          <w:w w:val="100"/>
          <w:position w:val="0"/>
          <w:sz w:val="24"/>
          <w:szCs w:val="24"/>
          <w:u w:val="none"/>
          <w:lang w:val="en-US" w:eastAsia="zh-CN"/>
        </w:rPr>
        <w:t>日</w:t>
      </w:r>
    </w:p>
    <w:p w14:paraId="1930884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lang w:eastAsia="zh-CN"/>
        </w:rPr>
      </w:pPr>
    </w:p>
    <w:p w14:paraId="69EA3BDC">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注：1、从业人员、营业收入、资产总额填报上一年度数据，无上一年度数据的新成</w:t>
      </w:r>
      <w:r>
        <w:rPr>
          <w:rFonts w:hint="eastAsia" w:ascii="宋体" w:hAnsi="宋体" w:eastAsia="宋体" w:cs="宋体"/>
          <w:color w:val="auto"/>
          <w:spacing w:val="0"/>
          <w:w w:val="100"/>
          <w:position w:val="0"/>
          <w:sz w:val="24"/>
          <w:szCs w:val="24"/>
          <w:lang w:val="en-US" w:eastAsia="zh-CN"/>
        </w:rPr>
        <w:t>立企业可不填报。</w:t>
      </w:r>
    </w:p>
    <w:p w14:paraId="1B48983A">
      <w:pPr>
        <w:rPr>
          <w:rFonts w:hint="eastAsia" w:ascii="宋体" w:hAnsi="宋体" w:eastAsia="宋体" w:cs="宋体"/>
          <w:b/>
          <w:bCs/>
          <w:color w:val="auto"/>
          <w:spacing w:val="0"/>
          <w:w w:val="100"/>
          <w:kern w:val="0"/>
          <w:position w:val="0"/>
          <w:sz w:val="28"/>
          <w:szCs w:val="28"/>
          <w:highlight w:val="none"/>
        </w:rPr>
      </w:pPr>
      <w:r>
        <w:rPr>
          <w:rFonts w:hint="eastAsia" w:ascii="宋体" w:hAnsi="宋体" w:eastAsia="宋体" w:cs="宋体"/>
          <w:b/>
          <w:bCs/>
          <w:color w:val="auto"/>
          <w:spacing w:val="0"/>
          <w:w w:val="100"/>
          <w:kern w:val="0"/>
          <w:position w:val="0"/>
          <w:sz w:val="28"/>
          <w:szCs w:val="28"/>
          <w:highlight w:val="none"/>
        </w:rPr>
        <w:br w:type="page"/>
      </w:r>
    </w:p>
    <w:p w14:paraId="671A45D2">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《中小企业声明函》填写指引及风险提示：</w:t>
      </w:r>
    </w:p>
    <w:p w14:paraId="6E21B7D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（一）填写指引：</w:t>
      </w:r>
    </w:p>
    <w:p w14:paraId="2DB9B85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1、投标人在填写时请依照招标文件提供的格式和内容填写，</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spacing w:val="0"/>
          <w:w w:val="100"/>
          <w:kern w:val="0"/>
          <w:position w:val="0"/>
          <w:sz w:val="24"/>
          <w:szCs w:val="24"/>
          <w:highlight w:val="none"/>
          <w:lang w:val="en-US" w:eastAsia="zh-CN"/>
        </w:rPr>
        <w:t>。</w:t>
      </w:r>
    </w:p>
    <w:p w14:paraId="66D9C6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2、《中小企业声明函》由投标人根据所提供货物的制造商实际情况填写，不符合要求的投标人可以不填写或直接删除本格式。</w:t>
      </w:r>
    </w:p>
    <w:p w14:paraId="1ACE665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2A03BD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4、具体要求：</w:t>
      </w:r>
    </w:p>
    <w:p w14:paraId="781557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（1）第一处，在“单位名称”“项目名称”下划线处填写本采购项目的采购人名称和项目名称。</w:t>
      </w:r>
    </w:p>
    <w:p w14:paraId="11B7342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86507A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598A20C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（4）第四处在“中型企业、小型企业、微型企业”下划线处如实依照300号文确定企业类型并填写制造商所属的类型。</w:t>
      </w:r>
    </w:p>
    <w:p w14:paraId="7C7CA9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（5）填写内容应一一对应，不能漏填或误填。</w:t>
      </w:r>
    </w:p>
    <w:p w14:paraId="273696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5C3E914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（二）风险提示</w:t>
      </w:r>
    </w:p>
    <w:p w14:paraId="2E11FBB7">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06A87E58">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2、投标人提供的货物制造商本身为中小企业，但存在属于大企业的分支机构或控股股东为大企业或与大企业的负责人为同一人的情形，也不享受招标文件规定的中小企业扶持政策。</w:t>
      </w:r>
    </w:p>
    <w:p w14:paraId="4BA81C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3、投标人提供的货物既有中小企业制造货物，也有大型企业制造货物的，不享受招标文件规定的中小企业扶持政策。</w:t>
      </w:r>
    </w:p>
    <w:p w14:paraId="1325E39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pacing w:val="0"/>
          <w:w w:val="100"/>
          <w:kern w:val="0"/>
          <w:position w:val="0"/>
          <w:sz w:val="24"/>
          <w:szCs w:val="24"/>
          <w:highlight w:val="none"/>
        </w:rPr>
        <w:t>附表</w:t>
      </w:r>
    </w:p>
    <w:p w14:paraId="29D54D81">
      <w:pPr>
        <w:pStyle w:val="12"/>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lang w:val="en-US" w:eastAsia="zh-CN" w:bidi="ar-SA"/>
          <w14:textOutline w14:w="4356" w14:cap="sq" w14:cmpd="sng" w14:algn="ctr">
            <w14:solidFill>
              <w14:srgbClr w14:val="000000"/>
            </w14:solidFill>
            <w14:prstDash w14:val="solid"/>
            <w14:bevel/>
          </w14:textOutline>
        </w:rPr>
        <w:t>中小企业划型标准规定</w:t>
      </w:r>
    </w:p>
    <w:p w14:paraId="00E016F3">
      <w:pPr>
        <w:pStyle w:val="12"/>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w:t>
      </w:r>
      <w:r>
        <w:rPr>
          <w:rFonts w:hint="eastAsia" w:ascii="宋体" w:hAnsi="宋体" w:eastAsia="宋体" w:cs="宋体"/>
          <w:color w:val="auto"/>
          <w:spacing w:val="0"/>
          <w:w w:val="100"/>
          <w:position w:val="0"/>
          <w:sz w:val="24"/>
          <w:szCs w:val="24"/>
        </w:rPr>
        <w:t>工信部联企业〔2011〕300号</w:t>
      </w:r>
      <w:r>
        <w:rPr>
          <w:rFonts w:hint="eastAsia" w:ascii="宋体" w:hAnsi="宋体" w:eastAsia="宋体" w:cs="宋体"/>
          <w:b/>
          <w:bCs/>
          <w:color w:val="auto"/>
          <w:spacing w:val="0"/>
          <w:w w:val="100"/>
          <w:position w:val="0"/>
          <w:sz w:val="24"/>
          <w:szCs w:val="24"/>
        </w:rPr>
        <w:t>）</w:t>
      </w:r>
    </w:p>
    <w:p w14:paraId="3682F27C">
      <w:pPr>
        <w:pStyle w:val="12"/>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w w:val="100"/>
          <w:position w:val="0"/>
          <w:sz w:val="24"/>
          <w:szCs w:val="24"/>
        </w:rPr>
      </w:pPr>
      <w:r>
        <w:rPr>
          <w:rFonts w:hint="eastAsia" w:ascii="宋体" w:hAnsi="宋体" w:eastAsia="宋体" w:cs="宋体"/>
          <w:b/>
          <w:bCs/>
          <w:color w:val="auto"/>
          <w:spacing w:val="0"/>
          <w:w w:val="100"/>
          <w:position w:val="0"/>
          <w:sz w:val="24"/>
          <w:szCs w:val="24"/>
        </w:rPr>
        <w:t>---（摘要）</w:t>
      </w:r>
    </w:p>
    <w:p w14:paraId="11209292">
      <w:pPr>
        <w:pStyle w:val="12"/>
        <w:pageBreakBefore w:val="0"/>
        <w:widowControl w:val="0"/>
        <w:numPr>
          <w:ilvl w:val="0"/>
          <w:numId w:val="6"/>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本规定适用的行业包括：</w:t>
      </w:r>
    </w:p>
    <w:p w14:paraId="0874A9D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19E3AEF">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二、各行业划型标准为：</w:t>
      </w:r>
    </w:p>
    <w:p w14:paraId="606AF47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（一）农、林、牧、渔业。</w:t>
      </w:r>
      <w:r>
        <w:rPr>
          <w:rFonts w:hint="eastAsia" w:ascii="宋体" w:hAnsi="宋体" w:eastAsia="宋体" w:cs="宋体"/>
          <w:color w:val="auto"/>
          <w:spacing w:val="0"/>
          <w:w w:val="100"/>
          <w:position w:val="0"/>
          <w:sz w:val="24"/>
          <w:szCs w:val="24"/>
        </w:rPr>
        <w:t>营业收入20000万元以下的为中小微型企业。其中，营业收入500万元及以上的为中型企业，营业收入50万元及以上的为小型企业，营业收入50万元以下的为微型企业。</w:t>
      </w:r>
    </w:p>
    <w:p w14:paraId="1368BA6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（二）工业。</w:t>
      </w:r>
      <w:r>
        <w:rPr>
          <w:rFonts w:hint="eastAsia" w:ascii="宋体" w:hAnsi="宋体" w:eastAsia="宋体" w:cs="宋体"/>
          <w:color w:val="auto"/>
          <w:spacing w:val="0"/>
          <w:w w:val="100"/>
          <w:position w:val="0"/>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260AE4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（三）建筑业。</w:t>
      </w:r>
      <w:r>
        <w:rPr>
          <w:rFonts w:hint="eastAsia" w:ascii="宋体" w:hAnsi="宋体" w:eastAsia="宋体" w:cs="宋体"/>
          <w:color w:val="auto"/>
          <w:spacing w:val="0"/>
          <w:w w:val="100"/>
          <w:position w:val="0"/>
          <w:sz w:val="24"/>
          <w:szCs w:val="24"/>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938C068">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（四）批发业。</w:t>
      </w:r>
      <w:r>
        <w:rPr>
          <w:rFonts w:hint="eastAsia" w:ascii="宋体" w:hAnsi="宋体" w:eastAsia="宋体" w:cs="宋体"/>
          <w:color w:val="auto"/>
          <w:spacing w:val="0"/>
          <w:w w:val="100"/>
          <w:position w:val="0"/>
          <w:sz w:val="24"/>
          <w:szCs w:val="24"/>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35D7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（五）零售业。</w:t>
      </w:r>
      <w:r>
        <w:rPr>
          <w:rFonts w:hint="eastAsia" w:ascii="宋体" w:hAnsi="宋体" w:eastAsia="宋体" w:cs="宋体"/>
          <w:color w:val="auto"/>
          <w:spacing w:val="0"/>
          <w:w w:val="100"/>
          <w:position w:val="0"/>
          <w:sz w:val="24"/>
          <w:szCs w:val="24"/>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E059A1">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（六）交通运输业。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2964A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（七）仓储业。</w:t>
      </w:r>
      <w:r>
        <w:rPr>
          <w:rFonts w:hint="eastAsia" w:ascii="宋体" w:hAnsi="宋体" w:eastAsia="宋体" w:cs="宋体"/>
          <w:color w:val="auto"/>
          <w:spacing w:val="0"/>
          <w:w w:val="100"/>
          <w:position w:val="0"/>
          <w:sz w:val="24"/>
          <w:szCs w:val="24"/>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AF4238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（八）邮政业。</w:t>
      </w:r>
      <w:r>
        <w:rPr>
          <w:rFonts w:hint="eastAsia" w:ascii="宋体" w:hAnsi="宋体" w:eastAsia="宋体" w:cs="宋体"/>
          <w:color w:val="auto"/>
          <w:spacing w:val="0"/>
          <w:w w:val="100"/>
          <w:position w:val="0"/>
          <w:sz w:val="24"/>
          <w:szCs w:val="24"/>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82BFBC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（九）住宿业。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FEB38A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（十）餐饮业。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B98ED1B">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（十一）信息传输业。</w:t>
      </w:r>
      <w:r>
        <w:rPr>
          <w:rFonts w:hint="eastAsia" w:ascii="宋体" w:hAnsi="宋体" w:eastAsia="宋体" w:cs="宋体"/>
          <w:color w:val="auto"/>
          <w:spacing w:val="0"/>
          <w:w w:val="100"/>
          <w:position w:val="0"/>
          <w:sz w:val="24"/>
          <w:szCs w:val="24"/>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4E34EA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（十二）软件和信息技术服务业。</w:t>
      </w:r>
      <w:r>
        <w:rPr>
          <w:rFonts w:hint="eastAsia" w:ascii="宋体" w:hAnsi="宋体" w:eastAsia="宋体" w:cs="宋体"/>
          <w:color w:val="auto"/>
          <w:spacing w:val="0"/>
          <w:w w:val="100"/>
          <w:position w:val="0"/>
          <w:sz w:val="24"/>
          <w:szCs w:val="24"/>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7EC8AA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（十三）房地产开发经营。</w:t>
      </w:r>
      <w:r>
        <w:rPr>
          <w:rFonts w:hint="eastAsia" w:ascii="宋体" w:hAnsi="宋体" w:eastAsia="宋体" w:cs="宋体"/>
          <w:color w:val="auto"/>
          <w:spacing w:val="0"/>
          <w:w w:val="100"/>
          <w:position w:val="0"/>
          <w:sz w:val="24"/>
          <w:szCs w:val="24"/>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7339D6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（十四）物业管理。</w:t>
      </w:r>
      <w:r>
        <w:rPr>
          <w:rFonts w:hint="eastAsia" w:ascii="宋体" w:hAnsi="宋体" w:eastAsia="宋体" w:cs="宋体"/>
          <w:color w:val="auto"/>
          <w:spacing w:val="0"/>
          <w:w w:val="100"/>
          <w:position w:val="0"/>
          <w:sz w:val="24"/>
          <w:szCs w:val="24"/>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6EF4612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（十五）租赁和商务服务业。</w:t>
      </w:r>
      <w:r>
        <w:rPr>
          <w:rFonts w:hint="eastAsia" w:ascii="宋体" w:hAnsi="宋体" w:eastAsia="宋体" w:cs="宋体"/>
          <w:color w:val="auto"/>
          <w:spacing w:val="0"/>
          <w:w w:val="100"/>
          <w:position w:val="0"/>
          <w:sz w:val="24"/>
          <w:szCs w:val="24"/>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676FE0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　</w:t>
      </w:r>
      <w:r>
        <w:rPr>
          <w:rFonts w:hint="eastAsia" w:ascii="宋体" w:hAnsi="宋体" w:eastAsia="宋体" w:cs="宋体"/>
          <w:b/>
          <w:bCs/>
          <w:color w:val="auto"/>
          <w:spacing w:val="0"/>
          <w:w w:val="100"/>
          <w:position w:val="0"/>
          <w:sz w:val="24"/>
          <w:szCs w:val="24"/>
        </w:rPr>
        <w:t>　（十六）其他未列明行业。</w:t>
      </w:r>
      <w:r>
        <w:rPr>
          <w:rFonts w:hint="eastAsia" w:ascii="宋体" w:hAnsi="宋体" w:eastAsia="宋体" w:cs="宋体"/>
          <w:color w:val="auto"/>
          <w:spacing w:val="0"/>
          <w:w w:val="100"/>
          <w:position w:val="0"/>
          <w:sz w:val="24"/>
          <w:szCs w:val="24"/>
        </w:rPr>
        <w:t>从业人员300人以下的为中小微型企业。其中，从业人员100人及以上的为中型企业；从业人员10人及以上的为小型企业；从业人员10人以下的为微型企业。</w:t>
      </w:r>
    </w:p>
    <w:p w14:paraId="1F1FEAF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三、本规定适用于在中华人民共和国境内依法设立的各类所有制和各种组织形式的企业。个体工商户和本规定以外的行业，参照本规定进行划型。</w:t>
      </w:r>
    </w:p>
    <w:p w14:paraId="5AD3B89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rPr>
      </w:pPr>
      <w:r>
        <w:rPr>
          <w:rFonts w:hint="eastAsia" w:ascii="宋体" w:hAnsi="宋体" w:eastAsia="宋体" w:cs="宋体"/>
          <w:color w:val="auto"/>
          <w:spacing w:val="0"/>
          <w:w w:val="100"/>
          <w:position w:val="0"/>
          <w:sz w:val="24"/>
          <w:szCs w:val="24"/>
        </w:rPr>
        <w:t>四、本规定的中型企业标准上限即为大型企业标准的下限，国家统计部门据此制定大中小微型企业的统计分类。国务院有关部门据此进行相关数据分析，不得制定与本规定不一致的企业划型标准。</w:t>
      </w:r>
    </w:p>
    <w:p w14:paraId="31DC8DF0">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rPr>
      </w:pPr>
    </w:p>
    <w:p w14:paraId="71330F14">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lang w:eastAsia="zh-CN"/>
        </w:rPr>
        <w:sectPr>
          <w:footerReference r:id="rId18" w:type="default"/>
          <w:pgSz w:w="11906" w:h="16839"/>
          <w:pgMar w:top="1431" w:right="1786" w:bottom="1429" w:left="1786" w:header="0" w:footer="994" w:gutter="0"/>
          <w:cols w:space="720" w:num="1"/>
        </w:sectPr>
      </w:pPr>
    </w:p>
    <w:p w14:paraId="264BEE5C">
      <w:pPr>
        <w:pageBreakBefore w:val="0"/>
        <w:widowControl w:val="0"/>
        <w:wordWrap/>
        <w:overflowPunct/>
        <w:topLinePunct w:val="0"/>
        <w:bidi w:val="0"/>
        <w:spacing w:before="101" w:afterAutospacing="0" w:line="219" w:lineRule="auto"/>
        <w:jc w:val="center"/>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w:t>
      </w:r>
    </w:p>
    <w:p w14:paraId="2DC249FD">
      <w:pPr>
        <w:pageBreakBefore w:val="0"/>
        <w:widowControl w:val="0"/>
        <w:wordWrap/>
        <w:overflowPunct/>
        <w:topLinePunct w:val="0"/>
        <w:bidi w:val="0"/>
        <w:spacing w:before="0" w:beforeLines="70" w:beforeAutospacing="0" w:afterAutospacing="0" w:line="219" w:lineRule="auto"/>
        <w:jc w:val="center"/>
        <w:rPr>
          <w:rFonts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于监狱</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w:t>
      </w:r>
    </w:p>
    <w:p w14:paraId="395EC445">
      <w:pPr>
        <w:pageBreakBefore w:val="0"/>
        <w:widowControl w:val="0"/>
        <w:wordWrap/>
        <w:overflowPunct/>
        <w:topLinePunct w:val="0"/>
        <w:bidi w:val="0"/>
        <w:spacing w:beforeAutospacing="0" w:line="275" w:lineRule="auto"/>
        <w:jc w:val="center"/>
        <w:rPr>
          <w:color w:val="auto"/>
          <w:spacing w:val="0"/>
          <w:w w:val="100"/>
          <w:position w:val="0"/>
          <w:lang w:eastAsia="zh-CN"/>
        </w:rPr>
      </w:pPr>
    </w:p>
    <w:p w14:paraId="6C3A5D9F">
      <w:pPr>
        <w:pageBreakBefore w:val="0"/>
        <w:widowControl w:val="0"/>
        <w:wordWrap/>
        <w:overflowPunct/>
        <w:topLinePunct w:val="0"/>
        <w:bidi w:val="0"/>
        <w:spacing w:line="276" w:lineRule="auto"/>
        <w:rPr>
          <w:color w:val="auto"/>
          <w:spacing w:val="0"/>
          <w:w w:val="100"/>
          <w:position w:val="0"/>
          <w:lang w:eastAsia="zh-CN"/>
        </w:rPr>
      </w:pPr>
    </w:p>
    <w:p w14:paraId="5A63843F">
      <w:pPr>
        <w:pStyle w:val="21"/>
        <w:pageBreakBefore w:val="0"/>
        <w:widowControl w:val="0"/>
        <w:wordWrap/>
        <w:overflowPunct/>
        <w:topLinePunct w:val="0"/>
        <w:bidi w:val="0"/>
        <w:rPr>
          <w:color w:val="auto"/>
          <w:spacing w:val="0"/>
          <w:w w:val="100"/>
          <w:position w:val="0"/>
          <w:lang w:eastAsia="zh-CN"/>
        </w:rPr>
      </w:pPr>
    </w:p>
    <w:p w14:paraId="4EC9FC5E">
      <w:pPr>
        <w:pStyle w:val="21"/>
        <w:pageBreakBefore w:val="0"/>
        <w:widowControl w:val="0"/>
        <w:wordWrap/>
        <w:overflowPunct/>
        <w:topLinePunct w:val="0"/>
        <w:bidi w:val="0"/>
        <w:rPr>
          <w:color w:val="auto"/>
          <w:spacing w:val="0"/>
          <w:w w:val="100"/>
          <w:position w:val="0"/>
          <w:lang w:eastAsia="zh-CN"/>
        </w:rPr>
      </w:pPr>
    </w:p>
    <w:p w14:paraId="11084F22">
      <w:pPr>
        <w:pStyle w:val="21"/>
        <w:pageBreakBefore w:val="0"/>
        <w:widowControl w:val="0"/>
        <w:wordWrap/>
        <w:overflowPunct/>
        <w:topLinePunct w:val="0"/>
        <w:bidi w:val="0"/>
        <w:rPr>
          <w:color w:val="auto"/>
          <w:spacing w:val="0"/>
          <w:w w:val="100"/>
          <w:position w:val="0"/>
          <w:lang w:eastAsia="zh-CN"/>
        </w:rPr>
      </w:pPr>
    </w:p>
    <w:p w14:paraId="652CCDA8">
      <w:pPr>
        <w:pStyle w:val="21"/>
        <w:pageBreakBefore w:val="0"/>
        <w:widowControl w:val="0"/>
        <w:wordWrap/>
        <w:overflowPunct/>
        <w:topLinePunct w:val="0"/>
        <w:bidi w:val="0"/>
        <w:rPr>
          <w:color w:val="auto"/>
          <w:spacing w:val="0"/>
          <w:w w:val="100"/>
          <w:position w:val="0"/>
          <w:lang w:eastAsia="zh-CN"/>
        </w:rPr>
      </w:pPr>
    </w:p>
    <w:p w14:paraId="39AC333C">
      <w:pPr>
        <w:pStyle w:val="21"/>
        <w:pageBreakBefore w:val="0"/>
        <w:widowControl w:val="0"/>
        <w:wordWrap/>
        <w:overflowPunct/>
        <w:topLinePunct w:val="0"/>
        <w:bidi w:val="0"/>
        <w:rPr>
          <w:color w:val="auto"/>
          <w:spacing w:val="0"/>
          <w:w w:val="100"/>
          <w:position w:val="0"/>
          <w:lang w:eastAsia="zh-CN"/>
        </w:rPr>
      </w:pPr>
    </w:p>
    <w:p w14:paraId="0B4102C1">
      <w:pPr>
        <w:pStyle w:val="21"/>
        <w:pageBreakBefore w:val="0"/>
        <w:widowControl w:val="0"/>
        <w:wordWrap/>
        <w:overflowPunct/>
        <w:topLinePunct w:val="0"/>
        <w:bidi w:val="0"/>
        <w:rPr>
          <w:color w:val="auto"/>
          <w:spacing w:val="0"/>
          <w:w w:val="100"/>
          <w:position w:val="0"/>
          <w:lang w:eastAsia="zh-CN"/>
        </w:rPr>
      </w:pPr>
    </w:p>
    <w:p w14:paraId="2A1F707F">
      <w:pPr>
        <w:pStyle w:val="21"/>
        <w:pageBreakBefore w:val="0"/>
        <w:widowControl w:val="0"/>
        <w:wordWrap/>
        <w:overflowPunct/>
        <w:topLinePunct w:val="0"/>
        <w:bidi w:val="0"/>
        <w:rPr>
          <w:color w:val="auto"/>
          <w:spacing w:val="0"/>
          <w:w w:val="100"/>
          <w:position w:val="0"/>
          <w:lang w:eastAsia="zh-CN"/>
        </w:rPr>
      </w:pPr>
    </w:p>
    <w:p w14:paraId="1952A274">
      <w:pPr>
        <w:pStyle w:val="21"/>
        <w:pageBreakBefore w:val="0"/>
        <w:widowControl w:val="0"/>
        <w:wordWrap/>
        <w:overflowPunct/>
        <w:topLinePunct w:val="0"/>
        <w:bidi w:val="0"/>
        <w:rPr>
          <w:color w:val="auto"/>
          <w:spacing w:val="0"/>
          <w:w w:val="100"/>
          <w:position w:val="0"/>
          <w:lang w:eastAsia="zh-CN"/>
        </w:rPr>
      </w:pPr>
    </w:p>
    <w:p w14:paraId="0C401520">
      <w:pPr>
        <w:pStyle w:val="21"/>
        <w:pageBreakBefore w:val="0"/>
        <w:widowControl w:val="0"/>
        <w:wordWrap/>
        <w:overflowPunct/>
        <w:topLinePunct w:val="0"/>
        <w:bidi w:val="0"/>
        <w:rPr>
          <w:color w:val="auto"/>
          <w:spacing w:val="0"/>
          <w:w w:val="100"/>
          <w:position w:val="0"/>
          <w:lang w:eastAsia="zh-CN"/>
        </w:rPr>
      </w:pPr>
    </w:p>
    <w:p w14:paraId="52057247">
      <w:pPr>
        <w:pStyle w:val="21"/>
        <w:pageBreakBefore w:val="0"/>
        <w:widowControl w:val="0"/>
        <w:wordWrap/>
        <w:overflowPunct/>
        <w:topLinePunct w:val="0"/>
        <w:bidi w:val="0"/>
        <w:rPr>
          <w:color w:val="auto"/>
          <w:spacing w:val="0"/>
          <w:w w:val="100"/>
          <w:position w:val="0"/>
          <w:lang w:eastAsia="zh-CN"/>
        </w:rPr>
      </w:pPr>
    </w:p>
    <w:p w14:paraId="69E40080">
      <w:pPr>
        <w:pStyle w:val="21"/>
        <w:pageBreakBefore w:val="0"/>
        <w:widowControl w:val="0"/>
        <w:wordWrap/>
        <w:overflowPunct/>
        <w:topLinePunct w:val="0"/>
        <w:bidi w:val="0"/>
        <w:rPr>
          <w:color w:val="auto"/>
          <w:spacing w:val="0"/>
          <w:w w:val="100"/>
          <w:position w:val="0"/>
          <w:lang w:eastAsia="zh-CN"/>
        </w:rPr>
      </w:pPr>
    </w:p>
    <w:p w14:paraId="43019CBF">
      <w:pPr>
        <w:pStyle w:val="21"/>
        <w:pageBreakBefore w:val="0"/>
        <w:widowControl w:val="0"/>
        <w:wordWrap/>
        <w:overflowPunct/>
        <w:topLinePunct w:val="0"/>
        <w:bidi w:val="0"/>
        <w:rPr>
          <w:color w:val="auto"/>
          <w:spacing w:val="0"/>
          <w:w w:val="100"/>
          <w:position w:val="0"/>
          <w:lang w:eastAsia="zh-CN"/>
        </w:rPr>
      </w:pPr>
    </w:p>
    <w:p w14:paraId="40D9A5A2">
      <w:pPr>
        <w:pStyle w:val="21"/>
        <w:pageBreakBefore w:val="0"/>
        <w:widowControl w:val="0"/>
        <w:wordWrap/>
        <w:overflowPunct/>
        <w:topLinePunct w:val="0"/>
        <w:bidi w:val="0"/>
        <w:rPr>
          <w:color w:val="auto"/>
          <w:spacing w:val="0"/>
          <w:w w:val="100"/>
          <w:position w:val="0"/>
          <w:lang w:eastAsia="zh-CN"/>
        </w:rPr>
      </w:pPr>
    </w:p>
    <w:p w14:paraId="5A5866DE">
      <w:pPr>
        <w:pStyle w:val="21"/>
        <w:pageBreakBefore w:val="0"/>
        <w:widowControl w:val="0"/>
        <w:wordWrap/>
        <w:overflowPunct/>
        <w:topLinePunct w:val="0"/>
        <w:bidi w:val="0"/>
        <w:rPr>
          <w:color w:val="auto"/>
          <w:spacing w:val="0"/>
          <w:w w:val="100"/>
          <w:position w:val="0"/>
          <w:lang w:eastAsia="zh-CN"/>
        </w:rPr>
      </w:pPr>
    </w:p>
    <w:p w14:paraId="3D10364A">
      <w:pPr>
        <w:pStyle w:val="21"/>
        <w:pageBreakBefore w:val="0"/>
        <w:widowControl w:val="0"/>
        <w:wordWrap/>
        <w:overflowPunct/>
        <w:topLinePunct w:val="0"/>
        <w:bidi w:val="0"/>
        <w:rPr>
          <w:color w:val="auto"/>
          <w:spacing w:val="0"/>
          <w:w w:val="100"/>
          <w:position w:val="0"/>
          <w:lang w:eastAsia="zh-CN"/>
        </w:rPr>
      </w:pPr>
    </w:p>
    <w:p w14:paraId="1C407B6D">
      <w:pPr>
        <w:pStyle w:val="21"/>
        <w:pageBreakBefore w:val="0"/>
        <w:widowControl w:val="0"/>
        <w:wordWrap/>
        <w:overflowPunct/>
        <w:topLinePunct w:val="0"/>
        <w:bidi w:val="0"/>
        <w:rPr>
          <w:color w:val="auto"/>
          <w:spacing w:val="0"/>
          <w:w w:val="100"/>
          <w:position w:val="0"/>
          <w:lang w:eastAsia="zh-CN"/>
        </w:rPr>
      </w:pPr>
    </w:p>
    <w:p w14:paraId="521442D9">
      <w:pPr>
        <w:pStyle w:val="21"/>
        <w:pageBreakBefore w:val="0"/>
        <w:widowControl w:val="0"/>
        <w:wordWrap/>
        <w:overflowPunct/>
        <w:topLinePunct w:val="0"/>
        <w:bidi w:val="0"/>
        <w:rPr>
          <w:color w:val="auto"/>
          <w:spacing w:val="0"/>
          <w:w w:val="100"/>
          <w:position w:val="0"/>
          <w:lang w:eastAsia="zh-CN"/>
        </w:rPr>
      </w:pPr>
    </w:p>
    <w:p w14:paraId="6A9F2F1D">
      <w:pPr>
        <w:pStyle w:val="21"/>
        <w:pageBreakBefore w:val="0"/>
        <w:widowControl w:val="0"/>
        <w:wordWrap/>
        <w:overflowPunct/>
        <w:topLinePunct w:val="0"/>
        <w:bidi w:val="0"/>
        <w:rPr>
          <w:color w:val="auto"/>
          <w:spacing w:val="0"/>
          <w:w w:val="100"/>
          <w:position w:val="0"/>
          <w:lang w:eastAsia="zh-CN"/>
        </w:rPr>
      </w:pPr>
    </w:p>
    <w:p w14:paraId="67690B68">
      <w:pPr>
        <w:pStyle w:val="21"/>
        <w:pageBreakBefore w:val="0"/>
        <w:widowControl w:val="0"/>
        <w:wordWrap/>
        <w:overflowPunct/>
        <w:topLinePunct w:val="0"/>
        <w:bidi w:val="0"/>
        <w:rPr>
          <w:color w:val="auto"/>
          <w:spacing w:val="0"/>
          <w:w w:val="100"/>
          <w:position w:val="0"/>
          <w:lang w:eastAsia="zh-CN"/>
        </w:rPr>
      </w:pPr>
    </w:p>
    <w:p w14:paraId="2F1E3C73">
      <w:pPr>
        <w:pStyle w:val="21"/>
        <w:pageBreakBefore w:val="0"/>
        <w:widowControl w:val="0"/>
        <w:wordWrap/>
        <w:overflowPunct/>
        <w:topLinePunct w:val="0"/>
        <w:bidi w:val="0"/>
        <w:rPr>
          <w:color w:val="auto"/>
          <w:spacing w:val="0"/>
          <w:w w:val="100"/>
          <w:position w:val="0"/>
          <w:lang w:eastAsia="zh-CN"/>
        </w:rPr>
      </w:pPr>
    </w:p>
    <w:p w14:paraId="6B9B0D23">
      <w:pPr>
        <w:pStyle w:val="21"/>
        <w:pageBreakBefore w:val="0"/>
        <w:widowControl w:val="0"/>
        <w:wordWrap/>
        <w:overflowPunct/>
        <w:topLinePunct w:val="0"/>
        <w:bidi w:val="0"/>
        <w:rPr>
          <w:color w:val="auto"/>
          <w:spacing w:val="0"/>
          <w:w w:val="100"/>
          <w:position w:val="0"/>
          <w:lang w:eastAsia="zh-CN"/>
        </w:rPr>
      </w:pPr>
    </w:p>
    <w:p w14:paraId="67A8E07C">
      <w:pPr>
        <w:pStyle w:val="21"/>
        <w:pageBreakBefore w:val="0"/>
        <w:widowControl w:val="0"/>
        <w:wordWrap/>
        <w:overflowPunct/>
        <w:topLinePunct w:val="0"/>
        <w:bidi w:val="0"/>
        <w:rPr>
          <w:color w:val="auto"/>
          <w:spacing w:val="0"/>
          <w:w w:val="100"/>
          <w:position w:val="0"/>
          <w:lang w:eastAsia="zh-CN"/>
        </w:rPr>
      </w:pPr>
    </w:p>
    <w:p w14:paraId="7F62E15F">
      <w:pPr>
        <w:pStyle w:val="21"/>
        <w:pageBreakBefore w:val="0"/>
        <w:widowControl w:val="0"/>
        <w:wordWrap/>
        <w:overflowPunct/>
        <w:topLinePunct w:val="0"/>
        <w:bidi w:val="0"/>
        <w:rPr>
          <w:color w:val="auto"/>
          <w:spacing w:val="0"/>
          <w:w w:val="100"/>
          <w:position w:val="0"/>
          <w:lang w:eastAsia="zh-CN"/>
        </w:rPr>
      </w:pPr>
    </w:p>
    <w:p w14:paraId="1384C09A">
      <w:pPr>
        <w:pStyle w:val="21"/>
        <w:pageBreakBefore w:val="0"/>
        <w:widowControl w:val="0"/>
        <w:wordWrap/>
        <w:overflowPunct/>
        <w:topLinePunct w:val="0"/>
        <w:bidi w:val="0"/>
        <w:rPr>
          <w:color w:val="auto"/>
          <w:spacing w:val="0"/>
          <w:w w:val="100"/>
          <w:position w:val="0"/>
          <w:lang w:eastAsia="zh-CN"/>
        </w:rPr>
      </w:pPr>
    </w:p>
    <w:p w14:paraId="6CD39EEE">
      <w:pPr>
        <w:pStyle w:val="21"/>
        <w:pageBreakBefore w:val="0"/>
        <w:widowControl w:val="0"/>
        <w:wordWrap/>
        <w:overflowPunct/>
        <w:topLinePunct w:val="0"/>
        <w:bidi w:val="0"/>
        <w:rPr>
          <w:color w:val="auto"/>
          <w:spacing w:val="0"/>
          <w:w w:val="100"/>
          <w:position w:val="0"/>
          <w:lang w:eastAsia="zh-CN"/>
        </w:rPr>
      </w:pPr>
    </w:p>
    <w:p w14:paraId="7BFDA129">
      <w:pPr>
        <w:pStyle w:val="21"/>
        <w:pageBreakBefore w:val="0"/>
        <w:widowControl w:val="0"/>
        <w:wordWrap/>
        <w:overflowPunct/>
        <w:topLinePunct w:val="0"/>
        <w:bidi w:val="0"/>
        <w:rPr>
          <w:color w:val="auto"/>
          <w:spacing w:val="0"/>
          <w:w w:val="100"/>
          <w:position w:val="0"/>
          <w:lang w:eastAsia="zh-CN"/>
        </w:rPr>
      </w:pPr>
    </w:p>
    <w:p w14:paraId="19B696CE">
      <w:pPr>
        <w:pStyle w:val="21"/>
        <w:pageBreakBefore w:val="0"/>
        <w:widowControl w:val="0"/>
        <w:wordWrap/>
        <w:overflowPunct/>
        <w:topLinePunct w:val="0"/>
        <w:bidi w:val="0"/>
        <w:rPr>
          <w:color w:val="auto"/>
          <w:spacing w:val="0"/>
          <w:w w:val="100"/>
          <w:position w:val="0"/>
          <w:lang w:eastAsia="zh-CN"/>
        </w:rPr>
      </w:pPr>
    </w:p>
    <w:p w14:paraId="7B62D161">
      <w:pPr>
        <w:pStyle w:val="21"/>
        <w:pageBreakBefore w:val="0"/>
        <w:widowControl w:val="0"/>
        <w:wordWrap/>
        <w:overflowPunct/>
        <w:topLinePunct w:val="0"/>
        <w:bidi w:val="0"/>
        <w:rPr>
          <w:color w:val="auto"/>
          <w:spacing w:val="0"/>
          <w:w w:val="100"/>
          <w:position w:val="0"/>
          <w:lang w:eastAsia="zh-CN"/>
        </w:rPr>
      </w:pPr>
    </w:p>
    <w:p w14:paraId="5F884F04">
      <w:pPr>
        <w:pStyle w:val="21"/>
        <w:pageBreakBefore w:val="0"/>
        <w:widowControl w:val="0"/>
        <w:wordWrap/>
        <w:overflowPunct/>
        <w:topLinePunct w:val="0"/>
        <w:bidi w:val="0"/>
        <w:rPr>
          <w:color w:val="auto"/>
          <w:spacing w:val="0"/>
          <w:w w:val="100"/>
          <w:position w:val="0"/>
          <w:lang w:eastAsia="zh-CN"/>
        </w:rPr>
      </w:pPr>
    </w:p>
    <w:p w14:paraId="33AB29C5">
      <w:pPr>
        <w:pStyle w:val="21"/>
        <w:pageBreakBefore w:val="0"/>
        <w:widowControl w:val="0"/>
        <w:wordWrap/>
        <w:overflowPunct/>
        <w:topLinePunct w:val="0"/>
        <w:bidi w:val="0"/>
        <w:rPr>
          <w:color w:val="auto"/>
          <w:spacing w:val="0"/>
          <w:w w:val="100"/>
          <w:position w:val="0"/>
          <w:lang w:eastAsia="zh-CN"/>
        </w:rPr>
      </w:pPr>
    </w:p>
    <w:p w14:paraId="6AD5794F">
      <w:pPr>
        <w:pStyle w:val="21"/>
        <w:pageBreakBefore w:val="0"/>
        <w:widowControl w:val="0"/>
        <w:wordWrap/>
        <w:overflowPunct/>
        <w:topLinePunct w:val="0"/>
        <w:bidi w:val="0"/>
        <w:rPr>
          <w:color w:val="auto"/>
          <w:spacing w:val="0"/>
          <w:w w:val="100"/>
          <w:position w:val="0"/>
          <w:lang w:eastAsia="zh-CN"/>
        </w:rPr>
      </w:pPr>
    </w:p>
    <w:p w14:paraId="056AA5DE">
      <w:pPr>
        <w:pStyle w:val="21"/>
        <w:pageBreakBefore w:val="0"/>
        <w:widowControl w:val="0"/>
        <w:wordWrap/>
        <w:overflowPunct/>
        <w:topLinePunct w:val="0"/>
        <w:bidi w:val="0"/>
        <w:rPr>
          <w:color w:val="auto"/>
          <w:spacing w:val="0"/>
          <w:w w:val="100"/>
          <w:position w:val="0"/>
          <w:lang w:eastAsia="zh-CN"/>
        </w:rPr>
      </w:pPr>
    </w:p>
    <w:p w14:paraId="3BBBC813">
      <w:pPr>
        <w:pStyle w:val="21"/>
        <w:pageBreakBefore w:val="0"/>
        <w:widowControl w:val="0"/>
        <w:wordWrap/>
        <w:overflowPunct/>
        <w:topLinePunct w:val="0"/>
        <w:bidi w:val="0"/>
        <w:rPr>
          <w:color w:val="auto"/>
          <w:spacing w:val="0"/>
          <w:w w:val="100"/>
          <w:position w:val="0"/>
          <w:lang w:eastAsia="zh-CN"/>
        </w:rPr>
      </w:pPr>
    </w:p>
    <w:p w14:paraId="73DCB6CF">
      <w:pPr>
        <w:pStyle w:val="21"/>
        <w:pageBreakBefore w:val="0"/>
        <w:widowControl w:val="0"/>
        <w:wordWrap/>
        <w:overflowPunct/>
        <w:topLinePunct w:val="0"/>
        <w:bidi w:val="0"/>
        <w:rPr>
          <w:color w:val="auto"/>
          <w:spacing w:val="0"/>
          <w:w w:val="100"/>
          <w:position w:val="0"/>
          <w:lang w:eastAsia="zh-CN"/>
        </w:rPr>
      </w:pPr>
    </w:p>
    <w:p w14:paraId="4EA0DC53">
      <w:pPr>
        <w:pStyle w:val="21"/>
        <w:pageBreakBefore w:val="0"/>
        <w:widowControl w:val="0"/>
        <w:wordWrap/>
        <w:overflowPunct/>
        <w:topLinePunct w:val="0"/>
        <w:bidi w:val="0"/>
        <w:rPr>
          <w:color w:val="auto"/>
          <w:spacing w:val="0"/>
          <w:w w:val="100"/>
          <w:position w:val="0"/>
          <w:lang w:eastAsia="zh-CN"/>
        </w:rPr>
      </w:pPr>
    </w:p>
    <w:p w14:paraId="539C4DD2">
      <w:pPr>
        <w:pStyle w:val="21"/>
        <w:pageBreakBefore w:val="0"/>
        <w:widowControl w:val="0"/>
        <w:wordWrap/>
        <w:overflowPunct/>
        <w:topLinePunct w:val="0"/>
        <w:bidi w:val="0"/>
        <w:rPr>
          <w:color w:val="auto"/>
          <w:spacing w:val="0"/>
          <w:w w:val="100"/>
          <w:position w:val="0"/>
          <w:lang w:eastAsia="zh-CN"/>
        </w:rPr>
      </w:pPr>
    </w:p>
    <w:p w14:paraId="419E37C4">
      <w:pPr>
        <w:pStyle w:val="21"/>
        <w:pageBreakBefore w:val="0"/>
        <w:widowControl w:val="0"/>
        <w:wordWrap/>
        <w:overflowPunct/>
        <w:topLinePunct w:val="0"/>
        <w:bidi w:val="0"/>
        <w:rPr>
          <w:color w:val="auto"/>
          <w:spacing w:val="0"/>
          <w:w w:val="100"/>
          <w:position w:val="0"/>
          <w:lang w:eastAsia="zh-CN"/>
        </w:rPr>
      </w:pPr>
    </w:p>
    <w:p w14:paraId="29B73F77">
      <w:pPr>
        <w:pStyle w:val="21"/>
        <w:pageBreakBefore w:val="0"/>
        <w:widowControl w:val="0"/>
        <w:wordWrap/>
        <w:overflowPunct/>
        <w:topLinePunct w:val="0"/>
        <w:bidi w:val="0"/>
        <w:rPr>
          <w:color w:val="auto"/>
          <w:spacing w:val="0"/>
          <w:w w:val="100"/>
          <w:position w:val="0"/>
          <w:lang w:eastAsia="zh-CN"/>
        </w:rPr>
      </w:pPr>
    </w:p>
    <w:p w14:paraId="64057EE9">
      <w:pPr>
        <w:pStyle w:val="21"/>
        <w:pageBreakBefore w:val="0"/>
        <w:widowControl w:val="0"/>
        <w:wordWrap/>
        <w:overflowPunct/>
        <w:topLinePunct w:val="0"/>
        <w:bidi w:val="0"/>
        <w:ind w:left="0" w:leftChars="0" w:firstLine="0" w:firstLineChars="0"/>
        <w:rPr>
          <w:color w:val="auto"/>
          <w:spacing w:val="0"/>
          <w:w w:val="100"/>
          <w:position w:val="0"/>
          <w:lang w:eastAsia="zh-CN"/>
        </w:rPr>
      </w:pPr>
    </w:p>
    <w:p w14:paraId="43A0DA37">
      <w:pPr>
        <w:pStyle w:val="21"/>
        <w:pageBreakBefore w:val="0"/>
        <w:widowControl w:val="0"/>
        <w:wordWrap/>
        <w:overflowPunct/>
        <w:topLinePunct w:val="0"/>
        <w:bidi w:val="0"/>
        <w:rPr>
          <w:color w:val="auto"/>
          <w:spacing w:val="0"/>
          <w:w w:val="100"/>
          <w:position w:val="0"/>
          <w:lang w:eastAsia="zh-CN"/>
        </w:rPr>
      </w:pPr>
    </w:p>
    <w:p w14:paraId="7CB81E07">
      <w:pPr>
        <w:pStyle w:val="21"/>
        <w:pageBreakBefore w:val="0"/>
        <w:widowControl w:val="0"/>
        <w:wordWrap/>
        <w:overflowPunct/>
        <w:topLinePunct w:val="0"/>
        <w:bidi w:val="0"/>
        <w:ind w:left="0" w:leftChars="0" w:firstLine="0" w:firstLineChars="0"/>
        <w:rPr>
          <w:color w:val="auto"/>
          <w:spacing w:val="0"/>
          <w:w w:val="100"/>
          <w:position w:val="0"/>
          <w:lang w:eastAsia="zh-CN"/>
        </w:rPr>
      </w:pPr>
    </w:p>
    <w:p w14:paraId="6D180A22">
      <w:pPr>
        <w:pageBreakBefore w:val="0"/>
        <w:widowControl w:val="0"/>
        <w:wordWrap/>
        <w:overflowPunct/>
        <w:topLinePunct w:val="0"/>
        <w:bidi w:val="0"/>
        <w:spacing w:afterAutospacing="0" w:line="276" w:lineRule="auto"/>
        <w:rPr>
          <w:color w:val="auto"/>
          <w:spacing w:val="0"/>
          <w:w w:val="100"/>
          <w:position w:val="0"/>
          <w:lang w:eastAsia="zh-CN"/>
        </w:rPr>
      </w:pPr>
    </w:p>
    <w:p w14:paraId="2DCCA542">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left"/>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注：1、省级以上监狱管理局、戒毒管理局（含新疆生产建设兵团）出具的属于监</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企业证明文件格式由出具单位提供；</w:t>
      </w:r>
    </w:p>
    <w:p w14:paraId="1EFEA1B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83" w:hanging="240" w:hangingChars="10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4D56EE1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lang w:eastAsia="zh-CN"/>
        </w:rPr>
        <w:sectPr>
          <w:footerReference r:id="rId19" w:type="default"/>
          <w:pgSz w:w="11906" w:h="16839"/>
          <w:pgMar w:top="1431" w:right="1786" w:bottom="1429" w:left="1786" w:header="0" w:footer="994" w:gutter="0"/>
          <w:cols w:space="720" w:num="1"/>
        </w:sectPr>
      </w:pPr>
    </w:p>
    <w:p w14:paraId="534DC4ED">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p>
    <w:p w14:paraId="5E7D0097">
      <w:pPr>
        <w:pageBreakBefore w:val="0"/>
        <w:widowControl w:val="0"/>
        <w:wordWrap/>
        <w:overflowPunct/>
        <w:topLinePunct w:val="0"/>
        <w:bidi w:val="0"/>
        <w:spacing w:line="362" w:lineRule="auto"/>
        <w:rPr>
          <w:color w:val="auto"/>
          <w:spacing w:val="0"/>
          <w:w w:val="100"/>
          <w:position w:val="0"/>
          <w:lang w:eastAsia="zh-CN"/>
        </w:rPr>
      </w:pPr>
    </w:p>
    <w:p w14:paraId="697240B0">
      <w:pPr>
        <w:pageBreakBefore w:val="0"/>
        <w:widowControl w:val="0"/>
        <w:wordWrap/>
        <w:overflowPunct/>
        <w:topLinePunct w:val="0"/>
        <w:bidi w:val="0"/>
        <w:spacing w:before="78" w:line="219" w:lineRule="auto"/>
        <w:ind w:left="3069"/>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残疾人福利性单位声明函</w:t>
      </w:r>
    </w:p>
    <w:p w14:paraId="5CFA7D46">
      <w:pPr>
        <w:pageBreakBefore w:val="0"/>
        <w:widowControl w:val="0"/>
        <w:wordWrap/>
        <w:overflowPunct/>
        <w:topLinePunct w:val="0"/>
        <w:bidi w:val="0"/>
        <w:spacing w:line="284" w:lineRule="auto"/>
        <w:rPr>
          <w:color w:val="auto"/>
          <w:spacing w:val="0"/>
          <w:w w:val="100"/>
          <w:position w:val="0"/>
          <w:lang w:eastAsia="zh-CN"/>
        </w:rPr>
      </w:pPr>
    </w:p>
    <w:p w14:paraId="0A525B98">
      <w:pPr>
        <w:pageBreakBefore w:val="0"/>
        <w:widowControl w:val="0"/>
        <w:wordWrap/>
        <w:overflowPunct/>
        <w:topLinePunct w:val="0"/>
        <w:bidi w:val="0"/>
        <w:spacing w:line="285" w:lineRule="auto"/>
        <w:rPr>
          <w:color w:val="auto"/>
          <w:spacing w:val="0"/>
          <w:w w:val="100"/>
          <w:position w:val="0"/>
          <w:lang w:eastAsia="zh-CN"/>
        </w:rPr>
      </w:pPr>
    </w:p>
    <w:p w14:paraId="1125971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单位的</w:t>
      </w:r>
      <w:r>
        <w:rPr>
          <w:rFonts w:ascii="宋体" w:hAnsi="宋体" w:eastAsia="宋体" w:cs="宋体"/>
          <w:color w:val="auto"/>
          <w:spacing w:val="0"/>
          <w:w w:val="100"/>
          <w:position w:val="0"/>
          <w:sz w:val="24"/>
          <w:szCs w:val="24"/>
          <w:u w:val="single"/>
          <w:lang w:eastAsia="zh-CN"/>
        </w:rPr>
        <w:t xml:space="preserve">          </w:t>
      </w:r>
      <w:r>
        <w:rPr>
          <w:rFonts w:ascii="宋体" w:hAnsi="宋体" w:eastAsia="宋体" w:cs="宋体"/>
          <w:color w:val="auto"/>
          <w:spacing w:val="0"/>
          <w:w w:val="100"/>
          <w:position w:val="0"/>
          <w:sz w:val="24"/>
          <w:szCs w:val="24"/>
          <w:lang w:eastAsia="zh-CN"/>
        </w:rPr>
        <w:t>项目采购活动提供本单位制造的货物（由本单位承担工程/提供服务），或者提供其他残疾人福利性单位制造的货物（不包括使用非残疾人福利性单位注册商标的货物）。</w:t>
      </w:r>
    </w:p>
    <w:p w14:paraId="6FDB2369">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本单位对上述声明的真实性负责。如有虚假，将依法承担相应责任。</w:t>
      </w:r>
    </w:p>
    <w:p w14:paraId="5BDF729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lang w:eastAsia="zh-CN"/>
        </w:rPr>
      </w:pPr>
    </w:p>
    <w:p w14:paraId="7D61A074">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lang w:eastAsia="zh-CN"/>
        </w:rPr>
      </w:pPr>
    </w:p>
    <w:p w14:paraId="0CFDE88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lang w:eastAsia="zh-CN"/>
        </w:rPr>
      </w:pPr>
    </w:p>
    <w:p w14:paraId="30F62D8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lang w:eastAsia="zh-CN"/>
        </w:rPr>
      </w:pPr>
    </w:p>
    <w:p w14:paraId="617E2765">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单位名称（盖章）：</w:t>
      </w:r>
    </w:p>
    <w:p w14:paraId="43083493">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pacing w:val="0"/>
          <w:w w:val="100"/>
          <w:position w:val="0"/>
          <w:sz w:val="24"/>
          <w:szCs w:val="24"/>
          <w:u w:val="single"/>
          <w:lang w:val="en-US" w:eastAsia="zh-CN"/>
        </w:rPr>
      </w:pPr>
      <w:r>
        <w:rPr>
          <w:rFonts w:ascii="宋体" w:hAnsi="宋体" w:eastAsia="宋体" w:cs="宋体"/>
          <w:color w:val="auto"/>
          <w:spacing w:val="0"/>
          <w:w w:val="100"/>
          <w:position w:val="0"/>
          <w:sz w:val="24"/>
          <w:szCs w:val="24"/>
          <w:lang w:eastAsia="zh-CN"/>
        </w:rPr>
        <w:t>日  期：</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 xml:space="preserve">年 </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月</w:t>
      </w:r>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none"/>
          <w:lang w:val="en-US" w:eastAsia="zh-CN"/>
        </w:rPr>
        <w:t>日</w:t>
      </w:r>
    </w:p>
    <w:p w14:paraId="3329172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pacing w:val="0"/>
          <w:w w:val="100"/>
          <w:position w:val="0"/>
          <w:sz w:val="24"/>
          <w:szCs w:val="24"/>
          <w:u w:val="single"/>
          <w:lang w:eastAsia="zh-CN"/>
        </w:rPr>
        <w:sectPr>
          <w:footerReference r:id="rId20" w:type="default"/>
          <w:pgSz w:w="11906" w:h="16839"/>
          <w:pgMar w:top="1431" w:right="1786" w:bottom="1429" w:left="1786" w:header="0" w:footer="994" w:gutter="0"/>
          <w:cols w:space="720" w:num="1"/>
        </w:sectPr>
      </w:pPr>
    </w:p>
    <w:p w14:paraId="7895A656">
      <w:pPr>
        <w:pageBreakBefore w:val="0"/>
        <w:widowControl w:val="0"/>
        <w:wordWrap/>
        <w:overflowPunct/>
        <w:topLinePunct w:val="0"/>
        <w:bidi w:val="0"/>
        <w:spacing w:before="78" w:line="468" w:lineRule="exact"/>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8-4</w:t>
      </w:r>
      <w:r>
        <w:rPr>
          <w:rFonts w:ascii="宋体" w:hAnsi="宋体" w:eastAsia="宋体" w:cs="宋体"/>
          <w:color w:val="auto"/>
          <w:spacing w:val="0"/>
          <w:w w:val="100"/>
          <w:position w:val="0"/>
          <w:sz w:val="24"/>
          <w:szCs w:val="24"/>
          <w:lang w:eastAsia="zh-CN"/>
        </w:rPr>
        <w:t xml:space="preserve"> </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51B85E96">
      <w:pPr>
        <w:pageBreakBefore w:val="0"/>
        <w:widowControl w:val="0"/>
        <w:wordWrap/>
        <w:overflowPunct/>
        <w:topLinePunct w:val="0"/>
        <w:bidi w:val="0"/>
        <w:spacing w:line="218" w:lineRule="auto"/>
        <w:ind w:left="370"/>
        <w:jc w:val="center"/>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32C41D">
      <w:pPr>
        <w:pageBreakBefore w:val="0"/>
        <w:widowControl w:val="0"/>
        <w:wordWrap/>
        <w:overflowPunct/>
        <w:topLinePunct w:val="0"/>
        <w:bidi w:val="0"/>
        <w:spacing w:line="276" w:lineRule="auto"/>
        <w:jc w:val="center"/>
        <w:rPr>
          <w:color w:val="auto"/>
          <w:spacing w:val="0"/>
          <w:w w:val="100"/>
          <w:position w:val="0"/>
          <w:lang w:eastAsia="zh-CN"/>
        </w:rPr>
      </w:pPr>
    </w:p>
    <w:p w14:paraId="5F78E624">
      <w:pPr>
        <w:pageBreakBefore w:val="0"/>
        <w:widowControl w:val="0"/>
        <w:wordWrap/>
        <w:overflowPunct/>
        <w:topLinePunct w:val="0"/>
        <w:bidi w:val="0"/>
        <w:spacing w:line="276" w:lineRule="auto"/>
        <w:jc w:val="center"/>
        <w:rPr>
          <w:color w:val="auto"/>
          <w:spacing w:val="0"/>
          <w:w w:val="100"/>
          <w:position w:val="0"/>
          <w:lang w:eastAsia="zh-CN"/>
        </w:rPr>
      </w:pPr>
    </w:p>
    <w:p w14:paraId="54B5297C">
      <w:pPr>
        <w:pageBreakBefore w:val="0"/>
        <w:widowControl w:val="0"/>
        <w:wordWrap/>
        <w:overflowPunct/>
        <w:topLinePunct w:val="0"/>
        <w:bidi w:val="0"/>
        <w:spacing w:line="277" w:lineRule="auto"/>
        <w:rPr>
          <w:color w:val="auto"/>
          <w:spacing w:val="0"/>
          <w:w w:val="100"/>
          <w:position w:val="0"/>
          <w:lang w:eastAsia="zh-CN"/>
        </w:rPr>
      </w:pPr>
    </w:p>
    <w:p w14:paraId="08BCC887">
      <w:pPr>
        <w:pageBreakBefore w:val="0"/>
        <w:widowControl w:val="0"/>
        <w:wordWrap/>
        <w:overflowPunct/>
        <w:topLinePunct w:val="0"/>
        <w:bidi w:val="0"/>
        <w:spacing w:before="78" w:line="219" w:lineRule="auto"/>
        <w:ind w:left="942"/>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（不属于品目清单的产品无需提供，文件另有规定的从其规定）</w:t>
      </w:r>
    </w:p>
    <w:p w14:paraId="40F30BEF">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lang w:eastAsia="zh-CN"/>
        </w:rPr>
        <w:sectPr>
          <w:footerReference r:id="rId21" w:type="default"/>
          <w:pgSz w:w="11906" w:h="16839"/>
          <w:pgMar w:top="1431" w:right="1531" w:bottom="1429" w:left="1531" w:header="0" w:footer="994" w:gutter="0"/>
          <w:cols w:space="720" w:num="1"/>
        </w:sectPr>
      </w:pPr>
    </w:p>
    <w:p w14:paraId="19B3C975">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86" w:name="bookmark78"/>
      <w:bookmarkEnd w:id="86"/>
      <w:bookmarkStart w:id="87" w:name="bookmark77"/>
      <w:bookmarkEnd w:id="87"/>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rPr>
      </w:pPr>
      <w:r>
        <w:rPr>
          <w:rStyle w:val="17"/>
          <w:rFonts w:hint="eastAsia" w:ascii="宋体" w:hAnsi="宋体" w:eastAsia="宋体" w:cs="宋体"/>
          <w:b/>
          <w:bCs/>
          <w:i w:val="0"/>
          <w:iCs w:val="0"/>
          <w:caps w:val="0"/>
          <w:color w:val="383838"/>
          <w:spacing w:val="0"/>
          <w:sz w:val="24"/>
          <w:szCs w:val="24"/>
          <w:shd w:val="clear" w:fill="FFFFFF"/>
          <w:vertAlign w:val="baseline"/>
        </w:rPr>
        <w:t>关于符合本国产品标准的声明函</w:t>
      </w:r>
    </w:p>
    <w:p w14:paraId="75A3F206">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18"/>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18"/>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18"/>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18"/>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18"/>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18"/>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18"/>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18"/>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18"/>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18"/>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18"/>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18"/>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18"/>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18"/>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18"/>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18"/>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18"/>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18"/>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6C33146D">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F28C51C">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w:t>
      </w:r>
      <w:r>
        <w:rPr>
          <w:rFonts w:hint="eastAsia" w:ascii="宋体" w:hAnsi="宋体" w:eastAsia="宋体" w:cs="宋体"/>
          <w:i w:val="0"/>
          <w:iCs w:val="0"/>
          <w:caps w:val="0"/>
          <w:color w:val="383838"/>
          <w:spacing w:val="0"/>
          <w:sz w:val="24"/>
          <w:szCs w:val="24"/>
          <w:shd w:val="clear" w:fill="FFFFFF"/>
          <w:vertAlign w:val="baseline"/>
          <w:lang w:eastAsia="zh-CN"/>
        </w:rPr>
        <w:t>投标人</w:t>
      </w:r>
      <w:r>
        <w:rPr>
          <w:rFonts w:hint="eastAsia" w:ascii="宋体" w:hAnsi="宋体" w:eastAsia="宋体" w:cs="宋体"/>
          <w:i w:val="0"/>
          <w:iCs w:val="0"/>
          <w:caps w:val="0"/>
          <w:color w:val="383838"/>
          <w:spacing w:val="0"/>
          <w:sz w:val="24"/>
          <w:szCs w:val="24"/>
          <w:shd w:val="clear" w:fill="FFFFFF"/>
          <w:vertAlign w:val="baseline"/>
        </w:rPr>
        <w:t>提供虚假《声明函》、虚假证明文件谋取中标、成交的，依照《中华人民共和国政府采购法》等法律法规规定追究相应责任。</w:t>
      </w:r>
    </w:p>
    <w:p w14:paraId="73B37CDD">
      <w:pPr>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br w:type="page"/>
      </w:r>
    </w:p>
    <w:p w14:paraId="4E4C9635">
      <w:pPr>
        <w:jc w:val="cente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bookmarkStart w:id="88" w:name="_Toc31715"/>
      <w:bookmarkStart w:id="89" w:name="_Toc18703"/>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bookmarkEnd w:id="88"/>
      <w:bookmarkEnd w:id="89"/>
    </w:p>
    <w:p w14:paraId="49DD0911">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425C46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72C281A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5"/>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5AAD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394944CB">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1ADF20F8">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594F3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90EB7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726D66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9A9E7C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13CD4D6D">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7E8B9A7C">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E61118B">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6329D5A0">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1ED16332">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0DFAD485">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88AE2E6">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2F860E3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7E1BD821">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6085A0C">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default" w:ascii="微软雅黑" w:hAnsi="微软雅黑" w:eastAsia="微软雅黑" w:cs="微软雅黑"/>
          <w:i w:val="0"/>
          <w:iCs w:val="0"/>
          <w:caps w:val="0"/>
          <w:color w:val="383838"/>
          <w:spacing w:val="0"/>
          <w:sz w:val="16"/>
          <w:szCs w:val="16"/>
          <w:shd w:val="clear" w:fill="FFFFFF"/>
          <w:vertAlign w:val="baseline"/>
          <w:lang w:val="en-US" w:eastAsia="zh-CN"/>
        </w:rPr>
      </w:pPr>
    </w:p>
    <w:p w14:paraId="7DD6E75A">
      <w:pPr>
        <w:pageBreakBefore w:val="0"/>
        <w:widowControl/>
        <w:wordWrap/>
        <w:overflowPunct/>
        <w:topLinePunct w:val="0"/>
        <w:bidi w:val="0"/>
        <w:spacing w:before="0" w:line="240" w:lineRule="auto"/>
        <w:ind w:left="0"/>
        <w:outlineLvl w:val="9"/>
        <w:rPr>
          <w:rFonts w:hint="default"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br w:type="page"/>
      </w:r>
    </w:p>
    <w:p w14:paraId="082C950E">
      <w:pPr>
        <w:pageBreakBefore w:val="0"/>
        <w:widowControl w:val="0"/>
        <w:wordWrap/>
        <w:overflowPunct/>
        <w:topLinePunct w:val="0"/>
        <w:bidi w:val="0"/>
        <w:spacing w:before="48" w:line="219" w:lineRule="auto"/>
        <w:ind w:left="3935"/>
        <w:outlineLvl w:val="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9.技术文件</w:t>
      </w:r>
    </w:p>
    <w:p w14:paraId="636DB41E">
      <w:pPr>
        <w:pageBreakBefore w:val="0"/>
        <w:widowControl w:val="0"/>
        <w:wordWrap/>
        <w:overflowPunct/>
        <w:topLinePunct w:val="0"/>
        <w:bidi w:val="0"/>
        <w:spacing w:line="283" w:lineRule="auto"/>
        <w:rPr>
          <w:color w:val="auto"/>
          <w:spacing w:val="0"/>
          <w:w w:val="100"/>
          <w:position w:val="0"/>
          <w:lang w:eastAsia="zh-CN"/>
        </w:rPr>
      </w:pPr>
    </w:p>
    <w:p w14:paraId="64578FDE">
      <w:pPr>
        <w:pageBreakBefore w:val="0"/>
        <w:widowControl w:val="0"/>
        <w:wordWrap/>
        <w:overflowPunct/>
        <w:topLinePunct w:val="0"/>
        <w:bidi w:val="0"/>
        <w:spacing w:line="284" w:lineRule="auto"/>
        <w:rPr>
          <w:color w:val="auto"/>
          <w:spacing w:val="0"/>
          <w:w w:val="100"/>
          <w:position w:val="0"/>
          <w:lang w:eastAsia="zh-CN"/>
        </w:rPr>
      </w:pPr>
    </w:p>
    <w:p w14:paraId="209E1298">
      <w:pPr>
        <w:pageBreakBefore w:val="0"/>
        <w:widowControl w:val="0"/>
        <w:wordWrap/>
        <w:overflowPunct/>
        <w:topLinePunct w:val="0"/>
        <w:bidi w:val="0"/>
        <w:spacing w:before="78" w:line="219" w:lineRule="auto"/>
        <w:ind w:left="30"/>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内容包括：</w:t>
      </w:r>
    </w:p>
    <w:p w14:paraId="5E2FFDC2">
      <w:pPr>
        <w:pageBreakBefore w:val="0"/>
        <w:widowControl w:val="0"/>
        <w:wordWrap/>
        <w:overflowPunct/>
        <w:topLinePunct w:val="0"/>
        <w:bidi w:val="0"/>
        <w:spacing w:before="179" w:afterAutospacing="0" w:line="219" w:lineRule="auto"/>
        <w:ind w:left="18"/>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1、货物的技术规格与功能的详细说明</w:t>
      </w:r>
    </w:p>
    <w:p w14:paraId="23E3A6F3">
      <w:pPr>
        <w:pageBreakBefore w:val="0"/>
        <w:widowControl w:val="0"/>
        <w:wordWrap/>
        <w:overflowPunct/>
        <w:topLinePunct w:val="0"/>
        <w:bidi w:val="0"/>
        <w:spacing w:before="62" w:beforeAutospacing="0" w:afterAutospacing="0" w:line="466" w:lineRule="exact"/>
        <w:ind w:left="3"/>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2、主要外购件、配套件的型号规格和制造商明细表</w:t>
      </w:r>
    </w:p>
    <w:p w14:paraId="4CE912D2">
      <w:pPr>
        <w:pageBreakBefore w:val="0"/>
        <w:widowControl w:val="0"/>
        <w:wordWrap/>
        <w:overflowPunct/>
        <w:topLinePunct w:val="0"/>
        <w:bidi w:val="0"/>
        <w:spacing w:before="0" w:beforeLines="78" w:beforeAutospacing="0" w:line="218" w:lineRule="auto"/>
        <w:ind w:left="5"/>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3、标准附件、备品备件和专用工具等</w:t>
      </w:r>
    </w:p>
    <w:p w14:paraId="381AD690">
      <w:pPr>
        <w:pageBreakBefore w:val="0"/>
        <w:widowControl w:val="0"/>
        <w:wordWrap/>
        <w:overflowPunct/>
        <w:topLinePunct w:val="0"/>
        <w:bidi w:val="0"/>
        <w:spacing w:before="185"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4、投标人认为需要说明的其他内容（投标人视需要自行编写）</w:t>
      </w:r>
    </w:p>
    <w:p w14:paraId="4B186920">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lang w:eastAsia="zh-CN"/>
        </w:rPr>
        <w:sectPr>
          <w:footerReference r:id="rId22" w:type="default"/>
          <w:pgSz w:w="11906" w:h="16839"/>
          <w:pgMar w:top="1429" w:right="1786" w:bottom="1429" w:left="1786" w:header="0" w:footer="994" w:gutter="0"/>
          <w:cols w:space="720" w:num="1"/>
        </w:sectPr>
      </w:pPr>
    </w:p>
    <w:p w14:paraId="5E6DC5DD">
      <w:pPr>
        <w:pageBreakBefore w:val="0"/>
        <w:widowControl w:val="0"/>
        <w:wordWrap/>
        <w:overflowPunct/>
        <w:topLinePunct w:val="0"/>
        <w:bidi w:val="0"/>
        <w:spacing w:before="48" w:line="219" w:lineRule="auto"/>
        <w:jc w:val="center"/>
        <w:outlineLvl w:val="1"/>
        <w:rPr>
          <w:color w:val="auto"/>
          <w:spacing w:val="0"/>
          <w:w w:val="100"/>
          <w:position w:val="0"/>
        </w:rPr>
        <w:sectPr>
          <w:footerReference r:id="rId23" w:type="default"/>
          <w:pgSz w:w="11906" w:h="16839"/>
          <w:pgMar w:top="1429" w:right="1786" w:bottom="1429" w:left="1786" w:header="0" w:footer="994" w:gutter="0"/>
          <w:cols w:space="720" w:num="1"/>
        </w:sect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与技术、商务等评审计分有关的资料</w:t>
      </w:r>
    </w:p>
    <w:p w14:paraId="2231364F">
      <w:pPr>
        <w:pageBreakBefore w:val="0"/>
        <w:widowControl w:val="0"/>
        <w:wordWrap/>
        <w:overflowPunct/>
        <w:topLinePunct w:val="0"/>
        <w:bidi w:val="0"/>
        <w:spacing w:before="63" w:line="224" w:lineRule="auto"/>
        <w:jc w:val="center"/>
        <w:rPr>
          <w:color w:val="auto"/>
          <w:spacing w:val="0"/>
          <w:w w:val="100"/>
          <w:position w:val="0"/>
          <w:lang w:eastAsia="zh-CN"/>
        </w:rPr>
      </w:pPr>
      <w:bookmarkStart w:id="90" w:name="bookmark80"/>
      <w:bookmarkEnd w:id="90"/>
      <w:bookmarkStart w:id="91" w:name="bookmark79"/>
      <w:bookmarkEnd w:id="91"/>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p>
    <w:p w14:paraId="55EE8BFF">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p>
    <w:p w14:paraId="5AFEC7D4">
      <w:pPr>
        <w:pageBreakBefore w:val="0"/>
        <w:widowControl w:val="0"/>
        <w:wordWrap/>
        <w:overflowPunct/>
        <w:topLinePunct w:val="0"/>
        <w:bidi w:val="0"/>
        <w:rPr>
          <w:color w:val="auto"/>
          <w:spacing w:val="0"/>
          <w:w w:val="100"/>
          <w:position w:val="0"/>
        </w:rPr>
      </w:pPr>
    </w:p>
    <w:tbl>
      <w:tblPr>
        <w:tblStyle w:val="22"/>
        <w:tblW w:w="855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99"/>
        <w:gridCol w:w="6551"/>
      </w:tblGrid>
      <w:tr w14:paraId="0B43D5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7" w:hRule="atLeast"/>
        </w:trPr>
        <w:tc>
          <w:tcPr>
            <w:tcW w:w="1999" w:type="dxa"/>
            <w:tcBorders>
              <w:tl2br w:val="single" w:color="000000" w:sz="4" w:space="0"/>
            </w:tcBorders>
            <w:vAlign w:val="top"/>
          </w:tcPr>
          <w:p w14:paraId="6F07D589">
            <w:pPr>
              <w:pStyle w:val="23"/>
              <w:spacing w:before="37" w:line="219" w:lineRule="auto"/>
              <w:ind w:left="451"/>
            </w:pPr>
            <w:r>
              <w:rPr>
                <w:spacing w:val="-2"/>
              </w:rPr>
              <w:t>采购条目名称</w:t>
            </w:r>
          </w:p>
          <w:p w14:paraId="52323D82">
            <w:pPr>
              <w:spacing w:line="428" w:lineRule="auto"/>
              <w:rPr>
                <w:rFonts w:ascii="Arial"/>
                <w:sz w:val="21"/>
              </w:rPr>
            </w:pPr>
          </w:p>
          <w:p w14:paraId="1FBF09A2">
            <w:pPr>
              <w:pStyle w:val="23"/>
              <w:spacing w:before="78" w:line="220" w:lineRule="auto"/>
              <w:ind w:left="141"/>
            </w:pPr>
            <w:r>
              <w:rPr>
                <w:spacing w:val="-10"/>
              </w:rPr>
              <w:t>内容</w:t>
            </w:r>
          </w:p>
        </w:tc>
        <w:tc>
          <w:tcPr>
            <w:tcW w:w="6551" w:type="dxa"/>
            <w:vAlign w:val="top"/>
          </w:tcPr>
          <w:p w14:paraId="6B118016">
            <w:pPr>
              <w:pStyle w:val="23"/>
              <w:spacing w:before="26" w:line="227" w:lineRule="auto"/>
              <w:jc w:val="center"/>
              <w:rPr>
                <w:rFonts w:hint="eastAsia" w:eastAsia="宋体"/>
                <w:lang w:eastAsia="zh-CN"/>
              </w:rPr>
            </w:pPr>
            <w:r>
              <w:rPr>
                <w:rFonts w:hint="eastAsia" w:eastAsia="宋体"/>
                <w:lang w:eastAsia="zh-CN"/>
              </w:rPr>
              <w:t>宜丰县粮食安全保障中心绿色智慧储备粮仓建设项目设备采购（3包）</w:t>
            </w:r>
          </w:p>
        </w:tc>
      </w:tr>
      <w:tr w14:paraId="0F377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2" w:hRule="atLeast"/>
        </w:trPr>
        <w:tc>
          <w:tcPr>
            <w:tcW w:w="1999" w:type="dxa"/>
            <w:vAlign w:val="top"/>
          </w:tcPr>
          <w:p w14:paraId="5C1F9743">
            <w:pPr>
              <w:spacing w:line="365" w:lineRule="auto"/>
              <w:rPr>
                <w:rFonts w:ascii="Arial"/>
                <w:sz w:val="21"/>
              </w:rPr>
            </w:pPr>
          </w:p>
          <w:p w14:paraId="791CF551">
            <w:pPr>
              <w:pStyle w:val="23"/>
              <w:spacing w:before="78" w:line="220" w:lineRule="auto"/>
              <w:ind w:left="764"/>
            </w:pPr>
            <w:r>
              <w:rPr>
                <w:spacing w:val="-3"/>
              </w:rPr>
              <w:t>数量</w:t>
            </w:r>
          </w:p>
        </w:tc>
        <w:tc>
          <w:tcPr>
            <w:tcW w:w="6551" w:type="dxa"/>
            <w:vAlign w:val="top"/>
          </w:tcPr>
          <w:p w14:paraId="18322D46">
            <w:pPr>
              <w:spacing w:line="365" w:lineRule="auto"/>
              <w:rPr>
                <w:rFonts w:ascii="Arial"/>
                <w:sz w:val="21"/>
              </w:rPr>
            </w:pPr>
          </w:p>
          <w:p w14:paraId="2DB72E43">
            <w:pPr>
              <w:pStyle w:val="23"/>
              <w:spacing w:before="78" w:line="222" w:lineRule="auto"/>
              <w:ind w:left="3042"/>
            </w:pPr>
            <w:r>
              <w:rPr>
                <w:spacing w:val="-7"/>
              </w:rPr>
              <w:t>一批</w:t>
            </w:r>
          </w:p>
        </w:tc>
      </w:tr>
      <w:tr w14:paraId="62540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2" w:hRule="atLeast"/>
        </w:trPr>
        <w:tc>
          <w:tcPr>
            <w:tcW w:w="1999" w:type="dxa"/>
            <w:vAlign w:val="top"/>
          </w:tcPr>
          <w:p w14:paraId="55614E64">
            <w:pPr>
              <w:spacing w:line="367" w:lineRule="auto"/>
              <w:rPr>
                <w:rFonts w:ascii="Arial"/>
                <w:sz w:val="21"/>
              </w:rPr>
            </w:pPr>
          </w:p>
          <w:p w14:paraId="24B19723">
            <w:pPr>
              <w:pStyle w:val="23"/>
              <w:spacing w:before="78" w:line="219" w:lineRule="auto"/>
              <w:ind w:left="647"/>
            </w:pPr>
            <w:r>
              <w:rPr>
                <w:spacing w:val="-4"/>
              </w:rPr>
              <w:t>交货期</w:t>
            </w:r>
          </w:p>
        </w:tc>
        <w:tc>
          <w:tcPr>
            <w:tcW w:w="6551" w:type="dxa"/>
            <w:vAlign w:val="top"/>
          </w:tcPr>
          <w:p w14:paraId="7C6CC445">
            <w:pPr>
              <w:spacing w:line="324" w:lineRule="auto"/>
              <w:rPr>
                <w:rFonts w:ascii="Arial"/>
                <w:sz w:val="21"/>
              </w:rPr>
            </w:pPr>
          </w:p>
          <w:p w14:paraId="1D285D9A">
            <w:pPr>
              <w:pStyle w:val="23"/>
              <w:spacing w:before="78" w:line="328" w:lineRule="exact"/>
              <w:jc w:val="center"/>
            </w:pPr>
            <w:r>
              <w:rPr>
                <w:rFonts w:hint="eastAsia"/>
                <w:highlight w:val="none"/>
              </w:rPr>
              <w:t xml:space="preserve">成交供应商应在接到采购人通知之日起 </w:t>
            </w:r>
            <w:r>
              <w:rPr>
                <w:rFonts w:hint="eastAsia"/>
                <w:highlight w:val="none"/>
                <w:lang w:val="en-US" w:eastAsia="zh-CN"/>
              </w:rPr>
              <w:t>6</w:t>
            </w:r>
            <w:r>
              <w:rPr>
                <w:rFonts w:hint="eastAsia"/>
                <w:highlight w:val="none"/>
              </w:rPr>
              <w:t>0 天内完成所有货物供货（包括安装调试），并交付使用</w:t>
            </w:r>
          </w:p>
        </w:tc>
      </w:tr>
      <w:tr w14:paraId="6E1F8A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2" w:hRule="atLeast"/>
        </w:trPr>
        <w:tc>
          <w:tcPr>
            <w:tcW w:w="1999" w:type="dxa"/>
            <w:vAlign w:val="top"/>
          </w:tcPr>
          <w:p w14:paraId="4C992365">
            <w:pPr>
              <w:spacing w:line="369" w:lineRule="auto"/>
              <w:rPr>
                <w:rFonts w:ascii="Arial"/>
                <w:sz w:val="21"/>
              </w:rPr>
            </w:pPr>
          </w:p>
          <w:p w14:paraId="391F158D">
            <w:pPr>
              <w:pStyle w:val="23"/>
              <w:spacing w:before="78" w:line="219" w:lineRule="auto"/>
              <w:ind w:left="527"/>
            </w:pPr>
            <w:r>
              <w:rPr>
                <w:spacing w:val="-3"/>
              </w:rPr>
              <w:t>交货地点</w:t>
            </w:r>
          </w:p>
        </w:tc>
        <w:tc>
          <w:tcPr>
            <w:tcW w:w="6551" w:type="dxa"/>
            <w:vAlign w:val="top"/>
          </w:tcPr>
          <w:p w14:paraId="2BD6D236">
            <w:pPr>
              <w:spacing w:line="369" w:lineRule="auto"/>
              <w:rPr>
                <w:rFonts w:ascii="Arial"/>
                <w:sz w:val="21"/>
              </w:rPr>
            </w:pPr>
          </w:p>
          <w:p w14:paraId="23B8800D">
            <w:pPr>
              <w:pStyle w:val="23"/>
              <w:spacing w:before="78" w:line="219" w:lineRule="auto"/>
              <w:ind w:left="2437"/>
            </w:pPr>
            <w:r>
              <w:rPr>
                <w:spacing w:val="-2"/>
              </w:rPr>
              <w:t>采购人指定地点</w:t>
            </w:r>
          </w:p>
        </w:tc>
      </w:tr>
      <w:tr w14:paraId="380F2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3" w:hRule="atLeast"/>
        </w:trPr>
        <w:tc>
          <w:tcPr>
            <w:tcW w:w="1999" w:type="dxa"/>
            <w:vAlign w:val="top"/>
          </w:tcPr>
          <w:p w14:paraId="5D07B75B">
            <w:pPr>
              <w:spacing w:line="371" w:lineRule="auto"/>
              <w:rPr>
                <w:rFonts w:ascii="Arial"/>
                <w:sz w:val="21"/>
              </w:rPr>
            </w:pPr>
          </w:p>
          <w:p w14:paraId="710864E8">
            <w:pPr>
              <w:pStyle w:val="23"/>
              <w:spacing w:before="78" w:line="220" w:lineRule="auto"/>
              <w:ind w:left="527"/>
            </w:pPr>
            <w:r>
              <w:rPr>
                <w:spacing w:val="-3"/>
              </w:rPr>
              <w:t>安装地点</w:t>
            </w:r>
          </w:p>
        </w:tc>
        <w:tc>
          <w:tcPr>
            <w:tcW w:w="6551" w:type="dxa"/>
            <w:vAlign w:val="top"/>
          </w:tcPr>
          <w:p w14:paraId="75960224">
            <w:pPr>
              <w:spacing w:line="371" w:lineRule="auto"/>
              <w:rPr>
                <w:rFonts w:ascii="Arial"/>
                <w:sz w:val="21"/>
              </w:rPr>
            </w:pPr>
          </w:p>
          <w:p w14:paraId="1D33911A">
            <w:pPr>
              <w:pStyle w:val="23"/>
              <w:spacing w:before="78" w:line="219" w:lineRule="auto"/>
              <w:ind w:left="2437"/>
            </w:pPr>
            <w:r>
              <w:rPr>
                <w:spacing w:val="-2"/>
              </w:rPr>
              <w:t>采购人指定地点</w:t>
            </w:r>
          </w:p>
        </w:tc>
      </w:tr>
      <w:tr w14:paraId="4CD3D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7" w:hRule="atLeast"/>
        </w:trPr>
        <w:tc>
          <w:tcPr>
            <w:tcW w:w="1999" w:type="dxa"/>
            <w:vAlign w:val="top"/>
          </w:tcPr>
          <w:p w14:paraId="45E8FFAC">
            <w:pPr>
              <w:spacing w:line="372" w:lineRule="auto"/>
              <w:rPr>
                <w:rFonts w:ascii="Arial"/>
                <w:sz w:val="21"/>
                <w:highlight w:val="none"/>
              </w:rPr>
            </w:pPr>
          </w:p>
          <w:p w14:paraId="016EA09E">
            <w:pPr>
              <w:pStyle w:val="23"/>
              <w:spacing w:before="78" w:line="221" w:lineRule="auto"/>
              <w:ind w:left="765"/>
              <w:rPr>
                <w:highlight w:val="none"/>
              </w:rPr>
            </w:pPr>
            <w:r>
              <w:rPr>
                <w:spacing w:val="-4"/>
                <w:highlight w:val="none"/>
              </w:rPr>
              <w:t>备注</w:t>
            </w:r>
          </w:p>
        </w:tc>
        <w:tc>
          <w:tcPr>
            <w:tcW w:w="6551" w:type="dxa"/>
            <w:vAlign w:val="top"/>
          </w:tcPr>
          <w:p w14:paraId="61912CD8">
            <w:pPr>
              <w:spacing w:line="337" w:lineRule="auto"/>
              <w:rPr>
                <w:rFonts w:ascii="Arial"/>
                <w:sz w:val="21"/>
                <w:highlight w:val="none"/>
              </w:rPr>
            </w:pPr>
          </w:p>
          <w:p w14:paraId="17C01F27">
            <w:pPr>
              <w:pStyle w:val="23"/>
              <w:spacing w:before="78" w:line="219" w:lineRule="auto"/>
              <w:rPr>
                <w:b w:val="0"/>
                <w:bCs w:val="0"/>
                <w:spacing w:val="-2"/>
                <w:highlight w:val="none"/>
              </w:rPr>
            </w:pPr>
            <w:r>
              <w:rPr>
                <w:rFonts w:hint="eastAsia"/>
                <w:b w:val="0"/>
                <w:bCs w:val="0"/>
                <w:spacing w:val="-2"/>
                <w:highlight w:val="none"/>
                <w:lang w:eastAsia="zh-CN"/>
              </w:rPr>
              <w:t>宜丰县粮食安全保障中心绿色智慧储备粮仓建设项目设备采购</w:t>
            </w:r>
            <w:r>
              <w:rPr>
                <w:b w:val="0"/>
                <w:bCs w:val="0"/>
                <w:spacing w:val="-2"/>
                <w:highlight w:val="none"/>
              </w:rPr>
              <w:t>项目分为3个采购包，投标人可同时参与其中的多个采购包的投标活动，但每个投标人最多中标一个采购包。评标时 1包、2包、3包的顺序对各采购包依次评审，在已评审的采购包中被推荐为第一中标候选人的投标人，在后续采购包中不通过符合性审查，不再进入下一步评审。</w:t>
            </w:r>
          </w:p>
          <w:p w14:paraId="074D4EF5">
            <w:pPr>
              <w:pStyle w:val="23"/>
              <w:spacing w:before="78" w:line="219" w:lineRule="auto"/>
              <w:rPr>
                <w:b w:val="0"/>
                <w:bCs w:val="0"/>
                <w:spacing w:val="-2"/>
                <w:highlight w:val="none"/>
              </w:rPr>
            </w:pPr>
          </w:p>
        </w:tc>
      </w:tr>
    </w:tbl>
    <w:p w14:paraId="3FF2B6FD">
      <w:pPr>
        <w:pageBreakBefore w:val="0"/>
        <w:widowControl w:val="0"/>
        <w:wordWrap/>
        <w:overflowPunct/>
        <w:topLinePunct w:val="0"/>
        <w:bidi w:val="0"/>
        <w:rPr>
          <w:color w:val="auto"/>
          <w:spacing w:val="0"/>
          <w:w w:val="100"/>
          <w:position w:val="0"/>
        </w:rPr>
        <w:sectPr>
          <w:footerReference r:id="rId24" w:type="default"/>
          <w:pgSz w:w="11906" w:h="16839"/>
          <w:pgMar w:top="1429" w:right="1587" w:bottom="1429" w:left="1587" w:header="0" w:footer="994" w:gutter="0"/>
          <w:cols w:space="720" w:num="1"/>
        </w:sectPr>
      </w:pPr>
    </w:p>
    <w:p w14:paraId="50EC529F">
      <w:pPr>
        <w:pageBreakBefore w:val="0"/>
        <w:widowControl w:val="0"/>
        <w:wordWrap/>
        <w:overflowPunct/>
        <w:topLinePunct w:val="0"/>
        <w:bidi w:val="0"/>
        <w:spacing w:before="47" w:line="219" w:lineRule="auto"/>
        <w:jc w:val="center"/>
        <w:outlineLvl w:val="1"/>
        <w:rPr>
          <w:color w:val="auto"/>
          <w:spacing w:val="0"/>
          <w:w w:val="100"/>
          <w:position w:val="0"/>
        </w:rPr>
      </w:pPr>
      <w:bookmarkStart w:id="92" w:name="bookmark81"/>
      <w:bookmarkEnd w:id="92"/>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p w14:paraId="27A5C741">
      <w:pPr>
        <w:pageBreakBefore w:val="0"/>
        <w:widowControl w:val="0"/>
        <w:wordWrap/>
        <w:overflowPunct/>
        <w:topLinePunct w:val="0"/>
        <w:bidi w:val="0"/>
        <w:spacing w:line="242" w:lineRule="auto"/>
        <w:rPr>
          <w:color w:val="auto"/>
          <w:spacing w:val="0"/>
          <w:w w:val="100"/>
          <w:position w:val="0"/>
        </w:rPr>
      </w:pPr>
    </w:p>
    <w:tbl>
      <w:tblPr>
        <w:tblStyle w:val="14"/>
        <w:tblW w:w="9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90"/>
        <w:gridCol w:w="1470"/>
        <w:gridCol w:w="5990"/>
        <w:gridCol w:w="750"/>
        <w:gridCol w:w="660"/>
      </w:tblGrid>
      <w:tr w14:paraId="4C57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vMerge w:val="restart"/>
            <w:shd w:val="clear" w:color="auto" w:fill="auto"/>
            <w:vAlign w:val="center"/>
          </w:tcPr>
          <w:p w14:paraId="3AEA766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470" w:type="dxa"/>
            <w:vMerge w:val="restart"/>
            <w:shd w:val="clear" w:color="auto" w:fill="auto"/>
            <w:vAlign w:val="center"/>
          </w:tcPr>
          <w:p w14:paraId="379ABBD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设备及名称</w:t>
            </w:r>
          </w:p>
        </w:tc>
        <w:tc>
          <w:tcPr>
            <w:tcW w:w="5990" w:type="dxa"/>
            <w:vMerge w:val="restart"/>
            <w:shd w:val="clear" w:color="auto" w:fill="auto"/>
            <w:vAlign w:val="center"/>
          </w:tcPr>
          <w:p w14:paraId="0B9F568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参数要求</w:t>
            </w:r>
          </w:p>
        </w:tc>
        <w:tc>
          <w:tcPr>
            <w:tcW w:w="750" w:type="dxa"/>
            <w:vMerge w:val="restart"/>
            <w:shd w:val="clear" w:color="auto" w:fill="auto"/>
            <w:vAlign w:val="center"/>
          </w:tcPr>
          <w:p w14:paraId="3C7A9FB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660" w:type="dxa"/>
            <w:vMerge w:val="restart"/>
            <w:shd w:val="clear" w:color="auto" w:fill="auto"/>
            <w:vAlign w:val="center"/>
          </w:tcPr>
          <w:p w14:paraId="4D150D4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r>
      <w:tr w14:paraId="5AE98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vMerge w:val="continue"/>
            <w:shd w:val="clear" w:color="auto" w:fill="auto"/>
            <w:vAlign w:val="center"/>
          </w:tcPr>
          <w:p w14:paraId="0E3E2012">
            <w:pPr>
              <w:jc w:val="center"/>
              <w:rPr>
                <w:rFonts w:hint="eastAsia" w:ascii="宋体" w:hAnsi="宋体" w:eastAsia="宋体" w:cs="宋体"/>
                <w:b/>
                <w:bCs/>
                <w:i w:val="0"/>
                <w:iCs w:val="0"/>
                <w:color w:val="000000"/>
                <w:sz w:val="22"/>
                <w:szCs w:val="22"/>
                <w:u w:val="none"/>
              </w:rPr>
            </w:pPr>
          </w:p>
        </w:tc>
        <w:tc>
          <w:tcPr>
            <w:tcW w:w="1470" w:type="dxa"/>
            <w:vMerge w:val="continue"/>
            <w:shd w:val="clear" w:color="auto" w:fill="auto"/>
            <w:vAlign w:val="center"/>
          </w:tcPr>
          <w:p w14:paraId="34D877DD">
            <w:pPr>
              <w:jc w:val="center"/>
              <w:rPr>
                <w:rFonts w:hint="eastAsia" w:ascii="宋体" w:hAnsi="宋体" w:eastAsia="宋体" w:cs="宋体"/>
                <w:b/>
                <w:bCs/>
                <w:i w:val="0"/>
                <w:iCs w:val="0"/>
                <w:color w:val="000000"/>
                <w:sz w:val="22"/>
                <w:szCs w:val="22"/>
                <w:u w:val="none"/>
              </w:rPr>
            </w:pPr>
          </w:p>
        </w:tc>
        <w:tc>
          <w:tcPr>
            <w:tcW w:w="5990" w:type="dxa"/>
            <w:vMerge w:val="continue"/>
            <w:shd w:val="clear" w:color="auto" w:fill="auto"/>
            <w:vAlign w:val="center"/>
          </w:tcPr>
          <w:p w14:paraId="0EBEE44A">
            <w:pPr>
              <w:jc w:val="center"/>
              <w:rPr>
                <w:rFonts w:hint="eastAsia" w:ascii="宋体" w:hAnsi="宋体" w:eastAsia="宋体" w:cs="宋体"/>
                <w:b/>
                <w:bCs/>
                <w:i w:val="0"/>
                <w:iCs w:val="0"/>
                <w:color w:val="000000"/>
                <w:sz w:val="22"/>
                <w:szCs w:val="22"/>
                <w:u w:val="none"/>
              </w:rPr>
            </w:pPr>
          </w:p>
        </w:tc>
        <w:tc>
          <w:tcPr>
            <w:tcW w:w="750" w:type="dxa"/>
            <w:vMerge w:val="continue"/>
            <w:shd w:val="clear" w:color="auto" w:fill="auto"/>
            <w:vAlign w:val="center"/>
          </w:tcPr>
          <w:p w14:paraId="656E8E49">
            <w:pPr>
              <w:jc w:val="center"/>
              <w:rPr>
                <w:rFonts w:hint="eastAsia" w:ascii="宋体" w:hAnsi="宋体" w:eastAsia="宋体" w:cs="宋体"/>
                <w:b/>
                <w:bCs/>
                <w:i w:val="0"/>
                <w:iCs w:val="0"/>
                <w:color w:val="000000"/>
                <w:sz w:val="22"/>
                <w:szCs w:val="22"/>
                <w:u w:val="none"/>
              </w:rPr>
            </w:pPr>
          </w:p>
        </w:tc>
        <w:tc>
          <w:tcPr>
            <w:tcW w:w="660" w:type="dxa"/>
            <w:vMerge w:val="continue"/>
            <w:shd w:val="clear" w:color="auto" w:fill="auto"/>
            <w:vAlign w:val="center"/>
          </w:tcPr>
          <w:p w14:paraId="17953F77">
            <w:pPr>
              <w:jc w:val="center"/>
              <w:rPr>
                <w:rFonts w:hint="eastAsia" w:ascii="宋体" w:hAnsi="宋体" w:eastAsia="宋体" w:cs="宋体"/>
                <w:b/>
                <w:bCs/>
                <w:i w:val="0"/>
                <w:iCs w:val="0"/>
                <w:color w:val="000000"/>
                <w:sz w:val="22"/>
                <w:szCs w:val="22"/>
                <w:u w:val="none"/>
              </w:rPr>
            </w:pPr>
          </w:p>
        </w:tc>
      </w:tr>
      <w:tr w14:paraId="32ED1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9660" w:type="dxa"/>
            <w:gridSpan w:val="5"/>
            <w:shd w:val="clear" w:color="auto" w:fill="auto"/>
            <w:vAlign w:val="center"/>
          </w:tcPr>
          <w:p w14:paraId="7C0C5A7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4A5A4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0" w:type="dxa"/>
            <w:shd w:val="clear" w:color="auto" w:fill="auto"/>
            <w:vAlign w:val="center"/>
          </w:tcPr>
          <w:p w14:paraId="78014E8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1</w:t>
            </w:r>
          </w:p>
        </w:tc>
        <w:tc>
          <w:tcPr>
            <w:tcW w:w="1470" w:type="dxa"/>
            <w:shd w:val="clear" w:color="auto" w:fill="auto"/>
            <w:vAlign w:val="center"/>
          </w:tcPr>
          <w:p w14:paraId="100D45CB">
            <w:pPr>
              <w:keepNext w:val="0"/>
              <w:keepLines w:val="0"/>
              <w:widowControl/>
              <w:suppressLineNumbers w:val="0"/>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snapToGrid w:val="0"/>
                <w:color w:val="000000"/>
                <w:sz w:val="22"/>
                <w:szCs w:val="22"/>
                <w:u w:val="none"/>
                <w:lang w:val="en-US" w:eastAsia="en-US" w:bidi="ar-SA"/>
              </w:rPr>
              <w:t>吸粮机</w:t>
            </w:r>
          </w:p>
        </w:tc>
        <w:tc>
          <w:tcPr>
            <w:tcW w:w="5990" w:type="dxa"/>
            <w:shd w:val="clear" w:color="auto" w:fill="auto"/>
            <w:vAlign w:val="top"/>
          </w:tcPr>
          <w:p w14:paraId="1F9CB96F">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全部采用防爆电机产量</w:t>
            </w:r>
          </w:p>
          <w:p w14:paraId="764F9AC8">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技术参数：</w:t>
            </w:r>
          </w:p>
          <w:p w14:paraId="4476901F">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1、输送能力：≥75t/h，按容重 750kg/m3小麦满吸计算；</w:t>
            </w:r>
          </w:p>
          <w:p w14:paraId="22829425">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2、主机功率：45kW；</w:t>
            </w:r>
          </w:p>
          <w:p w14:paraId="1538957C">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3、辅机功率：22.2kW，含专用输送机 3.5kW；</w:t>
            </w:r>
          </w:p>
          <w:p w14:paraId="6B8B59E2">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4、电耗：≤0.65kW.h/t；</w:t>
            </w:r>
          </w:p>
          <w:p w14:paraId="2492B221">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5、破碎增加：≤0.3%，进出料扦样对比；</w:t>
            </w:r>
          </w:p>
          <w:p w14:paraId="6766424A">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6、排气含尘：≤</w:t>
            </w:r>
            <w:r>
              <w:rPr>
                <w:rFonts w:hint="eastAsia" w:ascii="宋体" w:hAnsi="宋体" w:eastAsia="宋体" w:cs="宋体"/>
                <w:i w:val="0"/>
                <w:iCs w:val="0"/>
                <w:color w:val="000000"/>
                <w:sz w:val="20"/>
                <w:szCs w:val="20"/>
                <w:highlight w:val="none"/>
                <w:u w:val="none"/>
                <w:lang w:val="en-US" w:eastAsia="zh-CN"/>
              </w:rPr>
              <w:t>3</w:t>
            </w:r>
            <w:r>
              <w:rPr>
                <w:rFonts w:hint="eastAsia" w:ascii="宋体" w:hAnsi="宋体" w:eastAsia="宋体" w:cs="宋体"/>
                <w:i w:val="0"/>
                <w:iCs w:val="0"/>
                <w:color w:val="000000"/>
                <w:sz w:val="20"/>
                <w:szCs w:val="20"/>
                <w:highlight w:val="none"/>
                <w:u w:val="none"/>
              </w:rPr>
              <w:t>0mg/m³；</w:t>
            </w:r>
          </w:p>
          <w:p w14:paraId="06287C54">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7、噪音：≤85dB(A)，周围 10m 平均；</w:t>
            </w:r>
          </w:p>
          <w:p w14:paraId="7CAC5B94">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8、整备质量：≥7310kg；</w:t>
            </w:r>
          </w:p>
          <w:p w14:paraId="39BB5E8B">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9、长×宽×高：≥11.5×2.436×3.5m（±0.02）；</w:t>
            </w:r>
          </w:p>
          <w:p w14:paraId="3AC2EC90">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10、轴距/轮距：1950/1430mm；</w:t>
            </w:r>
          </w:p>
          <w:p w14:paraId="30771CF5">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11、转弯半径：≤3m；</w:t>
            </w:r>
          </w:p>
          <w:p w14:paraId="018BF369">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12、自行驶速度：≥6-12m/min，电动；</w:t>
            </w:r>
          </w:p>
          <w:p w14:paraId="79DB1C07">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13、自行驶爬坡：≥14°，短时；</w:t>
            </w:r>
          </w:p>
          <w:p w14:paraId="130E8BF6">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14、吸管全伸长度：≥9.2m，吸嘴至水平旋转轴线；</w:t>
            </w:r>
          </w:p>
          <w:p w14:paraId="43E2513A">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15、吸管伸缩行程：≥3m，钢丝绳拉伸；</w:t>
            </w:r>
          </w:p>
          <w:p w14:paraId="06B8B06B">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16、吸管俯仰角度：0-40°，液压；</w:t>
            </w:r>
          </w:p>
          <w:p w14:paraId="13FAEFEE">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17、吸部水平旋转：≥180°，速度 ≥0.6rad/min；</w:t>
            </w:r>
          </w:p>
          <w:p w14:paraId="30B5BABB">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18、吸管垂段自由角：≥60°，手动；</w:t>
            </w:r>
          </w:p>
          <w:p w14:paraId="1F7F2D92">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19、关风器容量：≥75l/r，耐磨铸铁,回转叶轮式，整体式外壳；</w:t>
            </w:r>
          </w:p>
          <w:p w14:paraId="7D42B1D6">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20、关风器转速：63≥（±1）r/min，链轮驱动，匀速控制；</w:t>
            </w:r>
          </w:p>
          <w:p w14:paraId="148FEAC0">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21、弯管：新型耐磨材料保用十万吨；</w:t>
            </w:r>
          </w:p>
          <w:p w14:paraId="588D3BCC">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22、除尘器型式：布筒过滤,脉冲清袋；</w:t>
            </w:r>
          </w:p>
          <w:p w14:paraId="1445BACF">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23、粉尘处理模式：回归物料；</w:t>
            </w:r>
          </w:p>
          <w:p w14:paraId="0FA0377E">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24、消声方式：阻抗复合消声；</w:t>
            </w:r>
          </w:p>
          <w:p w14:paraId="6C865D07">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25、控制：PLC 集中控制／无线遥控，出现故障自动停机保护；一键启动，一键关停；</w:t>
            </w:r>
          </w:p>
          <w:p w14:paraId="357D3AB7">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26、电源电压：380V；</w:t>
            </w:r>
          </w:p>
          <w:p w14:paraId="271A3884">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27、电源频率：50Hz；</w:t>
            </w:r>
          </w:p>
          <w:p w14:paraId="3020AE3D">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rPr>
              <w:t>28、电缆电线：三相五线，线长 50 米。</w:t>
            </w:r>
          </w:p>
        </w:tc>
        <w:tc>
          <w:tcPr>
            <w:tcW w:w="750" w:type="dxa"/>
            <w:shd w:val="clear" w:color="auto" w:fill="auto"/>
            <w:noWrap/>
            <w:vAlign w:val="center"/>
          </w:tcPr>
          <w:p w14:paraId="017F5149">
            <w:pPr>
              <w:keepNext w:val="0"/>
              <w:keepLines w:val="0"/>
              <w:widowControl/>
              <w:suppressLineNumbers w:val="0"/>
              <w:jc w:val="center"/>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val="en-US" w:eastAsia="zh-CN"/>
              </w:rPr>
              <w:t>3</w:t>
            </w:r>
          </w:p>
        </w:tc>
        <w:tc>
          <w:tcPr>
            <w:tcW w:w="660" w:type="dxa"/>
            <w:shd w:val="clear" w:color="auto" w:fill="auto"/>
            <w:noWrap/>
            <w:vAlign w:val="center"/>
          </w:tcPr>
          <w:p w14:paraId="508F93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台</w:t>
            </w:r>
          </w:p>
        </w:tc>
      </w:tr>
      <w:tr w14:paraId="554AD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shd w:val="clear" w:color="auto" w:fill="auto"/>
            <w:vAlign w:val="center"/>
          </w:tcPr>
          <w:p w14:paraId="69C942A8">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2</w:t>
            </w:r>
          </w:p>
        </w:tc>
        <w:tc>
          <w:tcPr>
            <w:tcW w:w="1470" w:type="dxa"/>
            <w:shd w:val="clear" w:color="auto" w:fill="auto"/>
            <w:vAlign w:val="center"/>
          </w:tcPr>
          <w:p w14:paraId="75318D8F">
            <w:pPr>
              <w:keepNext w:val="0"/>
              <w:keepLines w:val="0"/>
              <w:widowControl/>
              <w:suppressLineNumbers w:val="0"/>
              <w:tabs>
                <w:tab w:val="left" w:pos="454"/>
              </w:tabs>
              <w:ind w:firstLine="200" w:firstLineChars="10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电动叉车</w:t>
            </w:r>
          </w:p>
        </w:tc>
        <w:tc>
          <w:tcPr>
            <w:tcW w:w="5990" w:type="dxa"/>
            <w:shd w:val="clear" w:color="auto" w:fill="auto"/>
            <w:vAlign w:val="top"/>
          </w:tcPr>
          <w:p w14:paraId="1E698377">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1.配置号: K2K16Li</w:t>
            </w:r>
          </w:p>
          <w:p w14:paraId="7A56689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2.额定负荷:3000Kg</w:t>
            </w:r>
          </w:p>
          <w:p w14:paraId="5B611E5B">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3.负载中心:500mm</w:t>
            </w:r>
          </w:p>
          <w:p w14:paraId="49B7B9FB">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4.动力种类:锂电池 LithiumbatterY</w:t>
            </w:r>
          </w:p>
          <w:p w14:paraId="62103F9B">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5.驾驶方式:座驾式:Sit-on type</w:t>
            </w:r>
          </w:p>
          <w:p w14:paraId="5A9FB188">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6.整机自重:4120 Kg</w:t>
            </w:r>
          </w:p>
          <w:p w14:paraId="08D9322A">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 xml:space="preserve">7.最大起重高度:3000mm </w:t>
            </w:r>
          </w:p>
          <w:p w14:paraId="00A2FBF3">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8.货叉尺寸:1070x125x45 mm</w:t>
            </w:r>
          </w:p>
          <w:p w14:paraId="641DE8B4">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9.蓄电池(电压/容量&gt;(电量):801202(16.1)</w:t>
            </w:r>
          </w:p>
          <w:p w14:paraId="4676CEB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10.驱动电机功率:18Kw</w:t>
            </w:r>
          </w:p>
          <w:p w14:paraId="3FE22F9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 xml:space="preserve">11.起升电机功率:22.6Kw                                    </w:t>
            </w:r>
          </w:p>
          <w:p w14:paraId="571E0A99">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 xml:space="preserve">12.配有可拆装的铲斗                                 </w:t>
            </w:r>
          </w:p>
          <w:p w14:paraId="3649EE27">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注:电池充电接口标配为REMA,选配国标充电枪.</w:t>
            </w:r>
          </w:p>
        </w:tc>
        <w:tc>
          <w:tcPr>
            <w:tcW w:w="750" w:type="dxa"/>
            <w:shd w:val="clear" w:color="auto" w:fill="auto"/>
            <w:noWrap/>
            <w:vAlign w:val="center"/>
          </w:tcPr>
          <w:p w14:paraId="64A266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4</w:t>
            </w:r>
          </w:p>
        </w:tc>
        <w:tc>
          <w:tcPr>
            <w:tcW w:w="660" w:type="dxa"/>
            <w:shd w:val="clear" w:color="auto" w:fill="auto"/>
            <w:vAlign w:val="center"/>
          </w:tcPr>
          <w:p w14:paraId="34BE8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台</w:t>
            </w:r>
          </w:p>
        </w:tc>
      </w:tr>
      <w:tr w14:paraId="3C00C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shd w:val="clear" w:color="auto" w:fill="auto"/>
            <w:vAlign w:val="center"/>
          </w:tcPr>
          <w:p w14:paraId="2093D1AC">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3</w:t>
            </w:r>
          </w:p>
        </w:tc>
        <w:tc>
          <w:tcPr>
            <w:tcW w:w="1470" w:type="dxa"/>
            <w:shd w:val="clear" w:color="auto" w:fill="auto"/>
            <w:vAlign w:val="center"/>
          </w:tcPr>
          <w:p w14:paraId="25F05B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廒间环流管道</w:t>
            </w:r>
          </w:p>
        </w:tc>
        <w:tc>
          <w:tcPr>
            <w:tcW w:w="5990" w:type="dxa"/>
            <w:shd w:val="clear" w:color="auto" w:fill="auto"/>
            <w:vAlign w:val="top"/>
          </w:tcPr>
          <w:p w14:paraId="59E28FD7">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304无缝不锈钢材质，Φ75，厚度≥1.5mm</w:t>
            </w:r>
          </w:p>
        </w:tc>
        <w:tc>
          <w:tcPr>
            <w:tcW w:w="750" w:type="dxa"/>
            <w:shd w:val="clear" w:color="auto" w:fill="auto"/>
            <w:noWrap/>
            <w:vAlign w:val="center"/>
          </w:tcPr>
          <w:p w14:paraId="63179435">
            <w:pPr>
              <w:keepNext w:val="0"/>
              <w:keepLines w:val="0"/>
              <w:widowControl/>
              <w:suppressLineNumbers w:val="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24</w:t>
            </w:r>
          </w:p>
        </w:tc>
        <w:tc>
          <w:tcPr>
            <w:tcW w:w="660" w:type="dxa"/>
            <w:shd w:val="clear" w:color="auto" w:fill="auto"/>
            <w:vAlign w:val="center"/>
          </w:tcPr>
          <w:p w14:paraId="2C5050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套</w:t>
            </w:r>
          </w:p>
        </w:tc>
      </w:tr>
      <w:tr w14:paraId="51C1F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shd w:val="clear" w:color="auto" w:fill="auto"/>
            <w:vAlign w:val="center"/>
          </w:tcPr>
          <w:p w14:paraId="3507010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4</w:t>
            </w:r>
          </w:p>
        </w:tc>
        <w:tc>
          <w:tcPr>
            <w:tcW w:w="1470" w:type="dxa"/>
            <w:shd w:val="clear" w:color="auto" w:fill="auto"/>
            <w:vAlign w:val="center"/>
          </w:tcPr>
          <w:p w14:paraId="1FC5A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电动蝶阀</w:t>
            </w:r>
          </w:p>
        </w:tc>
        <w:tc>
          <w:tcPr>
            <w:tcW w:w="5990" w:type="dxa"/>
            <w:shd w:val="clear" w:color="auto" w:fill="auto"/>
            <w:vAlign w:val="top"/>
          </w:tcPr>
          <w:p w14:paraId="76DFA3FE">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DN65，阀体材质铸铁，阀板材质304不锈钢，阀座材质EPDM橡胶，含电动执行机构，AC220V供电，防护等级IP67</w:t>
            </w:r>
          </w:p>
        </w:tc>
        <w:tc>
          <w:tcPr>
            <w:tcW w:w="750" w:type="dxa"/>
            <w:shd w:val="clear" w:color="auto" w:fill="auto"/>
            <w:noWrap/>
            <w:vAlign w:val="center"/>
          </w:tcPr>
          <w:p w14:paraId="586CE7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24</w:t>
            </w:r>
          </w:p>
        </w:tc>
        <w:tc>
          <w:tcPr>
            <w:tcW w:w="660" w:type="dxa"/>
            <w:shd w:val="clear" w:color="auto" w:fill="auto"/>
            <w:vAlign w:val="center"/>
          </w:tcPr>
          <w:p w14:paraId="7F6E73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个</w:t>
            </w:r>
          </w:p>
        </w:tc>
      </w:tr>
      <w:tr w14:paraId="7022C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shd w:val="clear" w:color="auto" w:fill="auto"/>
            <w:vAlign w:val="center"/>
          </w:tcPr>
          <w:p w14:paraId="055E6E95">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5</w:t>
            </w:r>
          </w:p>
        </w:tc>
        <w:tc>
          <w:tcPr>
            <w:tcW w:w="1470" w:type="dxa"/>
            <w:shd w:val="clear" w:color="auto" w:fill="auto"/>
            <w:vAlign w:val="center"/>
          </w:tcPr>
          <w:p w14:paraId="0314C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环流风机</w:t>
            </w:r>
          </w:p>
        </w:tc>
        <w:tc>
          <w:tcPr>
            <w:tcW w:w="5990" w:type="dxa"/>
            <w:shd w:val="clear" w:color="auto" w:fill="auto"/>
            <w:vAlign w:val="top"/>
          </w:tcPr>
          <w:p w14:paraId="2CD094B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304不锈钢，风机功率：2.1KW，风压≤1000Pa,风量≤1000m3/h，带防雨罩、含电源线及控制线</w:t>
            </w:r>
          </w:p>
        </w:tc>
        <w:tc>
          <w:tcPr>
            <w:tcW w:w="750" w:type="dxa"/>
            <w:shd w:val="clear" w:color="auto" w:fill="auto"/>
            <w:noWrap/>
            <w:vAlign w:val="center"/>
          </w:tcPr>
          <w:p w14:paraId="2BE5C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24</w:t>
            </w:r>
          </w:p>
        </w:tc>
        <w:tc>
          <w:tcPr>
            <w:tcW w:w="660" w:type="dxa"/>
            <w:shd w:val="clear" w:color="auto" w:fill="auto"/>
            <w:vAlign w:val="center"/>
          </w:tcPr>
          <w:p w14:paraId="02A31B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套</w:t>
            </w:r>
          </w:p>
        </w:tc>
      </w:tr>
      <w:tr w14:paraId="59839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0" w:type="dxa"/>
            <w:shd w:val="clear" w:color="auto" w:fill="auto"/>
            <w:vAlign w:val="center"/>
          </w:tcPr>
          <w:p w14:paraId="7499B1C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6</w:t>
            </w:r>
          </w:p>
        </w:tc>
        <w:tc>
          <w:tcPr>
            <w:tcW w:w="1470" w:type="dxa"/>
            <w:shd w:val="clear" w:color="auto" w:fill="auto"/>
            <w:vAlign w:val="center"/>
          </w:tcPr>
          <w:p w14:paraId="338841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铺设输送管道</w:t>
            </w:r>
          </w:p>
        </w:tc>
        <w:tc>
          <w:tcPr>
            <w:tcW w:w="5990" w:type="dxa"/>
            <w:shd w:val="clear" w:color="auto" w:fill="auto"/>
            <w:vAlign w:val="top"/>
          </w:tcPr>
          <w:p w14:paraId="114EE349">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PPR75、含PPR管件,国标管道压力1.25MPa。含软土路面开挖、回填、75管道铺设、熔接（实际铺设输送管道为准）</w:t>
            </w:r>
          </w:p>
        </w:tc>
        <w:tc>
          <w:tcPr>
            <w:tcW w:w="750" w:type="dxa"/>
            <w:shd w:val="clear" w:color="auto" w:fill="auto"/>
            <w:noWrap/>
            <w:vAlign w:val="center"/>
          </w:tcPr>
          <w:p w14:paraId="2362D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1000</w:t>
            </w:r>
          </w:p>
        </w:tc>
        <w:tc>
          <w:tcPr>
            <w:tcW w:w="660" w:type="dxa"/>
            <w:shd w:val="clear" w:color="auto" w:fill="auto"/>
            <w:vAlign w:val="center"/>
          </w:tcPr>
          <w:p w14:paraId="7A37B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米</w:t>
            </w:r>
          </w:p>
        </w:tc>
      </w:tr>
      <w:tr w14:paraId="682B2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790" w:type="dxa"/>
            <w:shd w:val="clear" w:color="auto" w:fill="auto"/>
            <w:vAlign w:val="center"/>
          </w:tcPr>
          <w:p w14:paraId="15949A9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7</w:t>
            </w:r>
          </w:p>
        </w:tc>
        <w:tc>
          <w:tcPr>
            <w:tcW w:w="1470" w:type="dxa"/>
            <w:shd w:val="clear" w:color="auto" w:fill="auto"/>
            <w:vAlign w:val="center"/>
          </w:tcPr>
          <w:p w14:paraId="48F80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铲车（柴油920型）</w:t>
            </w:r>
          </w:p>
        </w:tc>
        <w:tc>
          <w:tcPr>
            <w:tcW w:w="5990" w:type="dxa"/>
            <w:shd w:val="clear" w:color="auto" w:fill="auto"/>
            <w:vAlign w:val="top"/>
          </w:tcPr>
          <w:p w14:paraId="1BEA6374">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1.额定装载：1500kg</w:t>
            </w:r>
          </w:p>
          <w:p w14:paraId="589D8D4E">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2.斗宽：1.8m</w:t>
            </w:r>
          </w:p>
          <w:p w14:paraId="69E36A75">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3.卸载高度：3.2m</w:t>
            </w:r>
          </w:p>
          <w:p w14:paraId="4492CCF9">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4.举升高度：4.2m</w:t>
            </w:r>
          </w:p>
          <w:p w14:paraId="11ACB578">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5.发动机功率：40kW</w:t>
            </w:r>
          </w:p>
        </w:tc>
        <w:tc>
          <w:tcPr>
            <w:tcW w:w="750" w:type="dxa"/>
            <w:shd w:val="clear" w:color="auto" w:fill="auto"/>
            <w:noWrap/>
            <w:vAlign w:val="center"/>
          </w:tcPr>
          <w:p w14:paraId="03618A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4</w:t>
            </w:r>
          </w:p>
        </w:tc>
        <w:tc>
          <w:tcPr>
            <w:tcW w:w="660" w:type="dxa"/>
            <w:shd w:val="clear" w:color="auto" w:fill="auto"/>
            <w:vAlign w:val="center"/>
          </w:tcPr>
          <w:p w14:paraId="293A85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rPr>
              <w:t>台</w:t>
            </w:r>
          </w:p>
        </w:tc>
      </w:tr>
    </w:tbl>
    <w:p w14:paraId="20A0C7BB">
      <w:pPr>
        <w:pageBreakBefore w:val="0"/>
        <w:widowControl w:val="0"/>
        <w:wordWrap/>
        <w:overflowPunct/>
        <w:topLinePunct w:val="0"/>
        <w:bidi w:val="0"/>
        <w:spacing w:line="242" w:lineRule="auto"/>
        <w:rPr>
          <w:color w:val="auto"/>
          <w:spacing w:val="0"/>
          <w:w w:val="100"/>
          <w:position w:val="0"/>
        </w:rPr>
      </w:pPr>
    </w:p>
    <w:p w14:paraId="6974FB9B">
      <w:pPr>
        <w:pageBreakBefore w:val="0"/>
        <w:widowControl w:val="0"/>
        <w:wordWrap/>
        <w:overflowPunct/>
        <w:topLinePunct w:val="0"/>
        <w:bidi w:val="0"/>
        <w:spacing w:line="242" w:lineRule="auto"/>
        <w:rPr>
          <w:color w:val="auto"/>
          <w:spacing w:val="0"/>
          <w:w w:val="100"/>
          <w:position w:val="0"/>
        </w:rPr>
      </w:pPr>
    </w:p>
    <w:p w14:paraId="51C0F1AB">
      <w:pPr>
        <w:pageBreakBefore w:val="0"/>
        <w:widowControl w:val="0"/>
        <w:wordWrap/>
        <w:overflowPunct/>
        <w:topLinePunct w:val="0"/>
        <w:bidi w:val="0"/>
        <w:spacing w:line="242" w:lineRule="auto"/>
        <w:rPr>
          <w:color w:val="auto"/>
          <w:spacing w:val="0"/>
          <w:w w:val="100"/>
          <w:position w:val="0"/>
        </w:rPr>
      </w:pPr>
    </w:p>
    <w:p w14:paraId="08E777ED">
      <w:pPr>
        <w:pageBreakBefore w:val="0"/>
        <w:widowControl w:val="0"/>
        <w:wordWrap/>
        <w:overflowPunct/>
        <w:topLinePunct w:val="0"/>
        <w:bidi w:val="0"/>
        <w:spacing w:line="242" w:lineRule="auto"/>
        <w:rPr>
          <w:color w:val="auto"/>
          <w:spacing w:val="0"/>
          <w:w w:val="100"/>
          <w:position w:val="0"/>
        </w:rPr>
      </w:pPr>
    </w:p>
    <w:p w14:paraId="2F83410B">
      <w:pPr>
        <w:spacing w:before="91" w:line="320" w:lineRule="auto"/>
        <w:ind w:left="520" w:right="1986" w:hanging="105"/>
        <w:rPr>
          <w:rFonts w:ascii="宋体" w:hAnsi="宋体" w:eastAsia="宋体" w:cs="宋体"/>
          <w:sz w:val="28"/>
          <w:szCs w:val="28"/>
        </w:rPr>
        <w:sectPr>
          <w:pgSz w:w="11906" w:h="16840"/>
          <w:pgMar w:top="1134" w:right="1134" w:bottom="1134" w:left="1134" w:header="567" w:footer="850" w:gutter="0"/>
          <w:cols w:space="720" w:num="1"/>
        </w:sectPr>
      </w:pPr>
      <w:r>
        <w:rPr>
          <w:rFonts w:ascii="宋体" w:hAnsi="宋体" w:eastAsia="宋体" w:cs="宋体"/>
          <w:b/>
          <w:bCs/>
          <w:spacing w:val="-9"/>
          <w:sz w:val="28"/>
          <w:szCs w:val="28"/>
        </w:rPr>
        <w:t>注：以上技术需求为最低指标，供应商必须全部响应（满足</w:t>
      </w:r>
      <w:r>
        <w:rPr>
          <w:rFonts w:ascii="宋体" w:hAnsi="宋体" w:eastAsia="宋体" w:cs="宋体"/>
          <w:b/>
          <w:bCs/>
          <w:spacing w:val="-10"/>
          <w:sz w:val="28"/>
          <w:szCs w:val="28"/>
        </w:rPr>
        <w:t>或优</w:t>
      </w:r>
      <w:r>
        <w:rPr>
          <w:rFonts w:ascii="宋体" w:hAnsi="宋体" w:eastAsia="宋体" w:cs="宋体"/>
          <w:b/>
          <w:bCs/>
          <w:spacing w:val="-9"/>
          <w:sz w:val="28"/>
          <w:szCs w:val="28"/>
        </w:rPr>
        <w:t>于技术规格要求</w:t>
      </w:r>
      <w:r>
        <w:rPr>
          <w:rFonts w:ascii="宋体" w:hAnsi="宋体" w:eastAsia="宋体" w:cs="宋体"/>
          <w:b/>
          <w:bCs/>
          <w:spacing w:val="22"/>
          <w:sz w:val="28"/>
          <w:szCs w:val="28"/>
        </w:rPr>
        <w:t>），</w:t>
      </w:r>
      <w:r>
        <w:rPr>
          <w:rFonts w:ascii="宋体" w:hAnsi="宋体" w:eastAsia="宋体" w:cs="宋体"/>
          <w:b/>
          <w:bCs/>
          <w:spacing w:val="-9"/>
          <w:sz w:val="28"/>
          <w:szCs w:val="28"/>
        </w:rPr>
        <w:t>否则其响应无效。</w:t>
      </w:r>
    </w:p>
    <w:p w14:paraId="37DD8550">
      <w:pPr>
        <w:pageBreakBefore w:val="0"/>
        <w:widowControl w:val="0"/>
        <w:wordWrap/>
        <w:overflowPunct/>
        <w:topLinePunct w:val="0"/>
        <w:bidi w:val="0"/>
        <w:spacing w:line="245" w:lineRule="auto"/>
        <w:rPr>
          <w:color w:val="auto"/>
          <w:spacing w:val="0"/>
          <w:w w:val="100"/>
          <w:position w:val="0"/>
          <w:lang w:eastAsia="zh-CN"/>
        </w:rPr>
      </w:pP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696743E1">
      <w:pPr>
        <w:pageBreakBefore w:val="0"/>
        <w:widowControl w:val="0"/>
        <w:wordWrap/>
        <w:overflowPunct/>
        <w:topLinePunct w:val="0"/>
        <w:bidi w:val="0"/>
        <w:spacing w:line="249" w:lineRule="auto"/>
        <w:rPr>
          <w:color w:val="auto"/>
          <w:spacing w:val="0"/>
          <w:w w:val="100"/>
          <w:position w:val="0"/>
          <w:lang w:eastAsia="zh-CN"/>
        </w:rPr>
      </w:pPr>
    </w:p>
    <w:p w14:paraId="141B628A">
      <w:pPr>
        <w:spacing w:before="78" w:line="289" w:lineRule="auto"/>
        <w:ind w:right="185" w:firstLine="42"/>
        <w:rPr>
          <w:rFonts w:hint="eastAsia" w:asciiTheme="minorEastAsia" w:hAnsiTheme="minorEastAsia" w:eastAsiaTheme="minorEastAsia" w:cstheme="minorEastAsia"/>
          <w:sz w:val="24"/>
          <w:szCs w:val="24"/>
        </w:rPr>
      </w:pPr>
      <w:r>
        <w:rPr>
          <w:rFonts w:hint="eastAsia" w:asciiTheme="minorEastAsia" w:hAnsiTheme="minorEastAsia" w:cstheme="minorEastAsia"/>
          <w:spacing w:val="-7"/>
          <w:sz w:val="24"/>
          <w:szCs w:val="24"/>
          <w:lang w:val="en-US" w:eastAsia="zh-CN"/>
        </w:rPr>
        <w:t>1.</w:t>
      </w:r>
      <w:r>
        <w:rPr>
          <w:rFonts w:hint="eastAsia" w:asciiTheme="minorEastAsia" w:hAnsiTheme="minorEastAsia" w:eastAsiaTheme="minorEastAsia" w:cstheme="minorEastAsia"/>
          <w:color w:val="auto"/>
          <w:spacing w:val="-1"/>
          <w:sz w:val="24"/>
          <w:szCs w:val="24"/>
          <w:lang w:eastAsia="zh-CN"/>
        </w:rPr>
        <w:t>交货</w:t>
      </w:r>
      <w:r>
        <w:rPr>
          <w:rFonts w:hint="eastAsia" w:asciiTheme="minorEastAsia" w:hAnsiTheme="minorEastAsia" w:eastAsiaTheme="minorEastAsia" w:cstheme="minorEastAsia"/>
          <w:color w:val="auto"/>
          <w:spacing w:val="-1"/>
          <w:sz w:val="24"/>
          <w:szCs w:val="24"/>
          <w:highlight w:val="none"/>
          <w:lang w:eastAsia="zh-CN"/>
        </w:rPr>
        <w:t>期</w:t>
      </w:r>
      <w:r>
        <w:rPr>
          <w:rFonts w:hint="eastAsia" w:asciiTheme="minorEastAsia" w:hAnsiTheme="minorEastAsia" w:eastAsiaTheme="minorEastAsia" w:cstheme="minorEastAsia"/>
          <w:spacing w:val="-7"/>
          <w:sz w:val="24"/>
          <w:szCs w:val="24"/>
          <w:highlight w:val="none"/>
        </w:rPr>
        <w:t xml:space="preserve">：成交供应商应在接到采购人通知之日起 </w:t>
      </w:r>
      <w:r>
        <w:rPr>
          <w:rFonts w:hint="eastAsia" w:asciiTheme="minorEastAsia" w:hAnsiTheme="minorEastAsia" w:eastAsiaTheme="minorEastAsia" w:cstheme="minorEastAsia"/>
          <w:spacing w:val="-7"/>
          <w:sz w:val="24"/>
          <w:szCs w:val="24"/>
          <w:highlight w:val="none"/>
          <w:lang w:val="en-US" w:eastAsia="zh-CN"/>
        </w:rPr>
        <w:t>6</w:t>
      </w:r>
      <w:r>
        <w:rPr>
          <w:rFonts w:hint="eastAsia" w:asciiTheme="minorEastAsia" w:hAnsiTheme="minorEastAsia" w:eastAsiaTheme="minorEastAsia" w:cstheme="minorEastAsia"/>
          <w:spacing w:val="-7"/>
          <w:sz w:val="24"/>
          <w:szCs w:val="24"/>
          <w:highlight w:val="none"/>
        </w:rPr>
        <w:t>0 天内完成所有货物供货（包括安</w:t>
      </w:r>
      <w:r>
        <w:rPr>
          <w:rFonts w:hint="eastAsia" w:asciiTheme="minorEastAsia" w:hAnsiTheme="minorEastAsia" w:eastAsiaTheme="minorEastAsia" w:cstheme="minorEastAsia"/>
          <w:spacing w:val="-4"/>
          <w:sz w:val="24"/>
          <w:szCs w:val="24"/>
          <w:highlight w:val="none"/>
        </w:rPr>
        <w:t>装调试</w:t>
      </w:r>
      <w:r>
        <w:rPr>
          <w:rFonts w:hint="eastAsia" w:asciiTheme="minorEastAsia" w:hAnsiTheme="minorEastAsia" w:eastAsiaTheme="minorEastAsia" w:cstheme="minorEastAsia"/>
          <w:spacing w:val="-3"/>
          <w:sz w:val="24"/>
          <w:szCs w:val="24"/>
          <w:highlight w:val="none"/>
        </w:rPr>
        <w:t>），</w:t>
      </w:r>
      <w:r>
        <w:rPr>
          <w:rFonts w:hint="eastAsia" w:asciiTheme="minorEastAsia" w:hAnsiTheme="minorEastAsia" w:eastAsiaTheme="minorEastAsia" w:cstheme="minorEastAsia"/>
          <w:spacing w:val="-4"/>
          <w:sz w:val="24"/>
          <w:szCs w:val="24"/>
          <w:highlight w:val="none"/>
        </w:rPr>
        <w:t>并交付使用。</w:t>
      </w:r>
    </w:p>
    <w:p w14:paraId="36DF6570">
      <w:pPr>
        <w:spacing w:before="181" w:line="219" w:lineRule="auto"/>
        <w:ind w:left="43"/>
        <w:rPr>
          <w:rFonts w:hint="eastAsia" w:asciiTheme="minorEastAsia" w:hAnsiTheme="minorEastAsia" w:eastAsiaTheme="minorEastAsia" w:cstheme="minorEastAsia"/>
          <w:sz w:val="24"/>
          <w:szCs w:val="24"/>
        </w:rPr>
      </w:pPr>
      <w:r>
        <w:rPr>
          <w:rFonts w:hint="eastAsia" w:asciiTheme="minorEastAsia" w:hAnsiTheme="minorEastAsia" w:cstheme="minorEastAsia"/>
          <w:spacing w:val="-6"/>
          <w:sz w:val="24"/>
          <w:szCs w:val="24"/>
          <w:lang w:val="en-US" w:eastAsia="zh-CN"/>
        </w:rPr>
        <w:t>2.</w:t>
      </w:r>
      <w:r>
        <w:rPr>
          <w:rFonts w:hint="eastAsia" w:asciiTheme="minorEastAsia" w:hAnsiTheme="minorEastAsia" w:eastAsiaTheme="minorEastAsia" w:cstheme="minorEastAsia"/>
          <w:spacing w:val="-6"/>
          <w:sz w:val="24"/>
          <w:szCs w:val="24"/>
        </w:rPr>
        <w:t>交货地点：采购人指定地点。</w:t>
      </w:r>
    </w:p>
    <w:p w14:paraId="5C44B20D">
      <w:pPr>
        <w:spacing w:before="181" w:line="289" w:lineRule="auto"/>
        <w:ind w:left="4" w:right="214" w:firstLine="38"/>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pacing w:val="-5"/>
          <w:sz w:val="24"/>
          <w:szCs w:val="24"/>
          <w:lang w:val="en-US" w:eastAsia="zh-CN"/>
        </w:rPr>
        <w:t>3.</w:t>
      </w:r>
      <w:r>
        <w:rPr>
          <w:rFonts w:hint="eastAsia" w:asciiTheme="minorEastAsia" w:hAnsiTheme="minorEastAsia" w:eastAsiaTheme="minorEastAsia" w:cstheme="minorEastAsia"/>
          <w:spacing w:val="-5"/>
          <w:sz w:val="24"/>
          <w:szCs w:val="24"/>
        </w:rPr>
        <w:t>付款方式：</w:t>
      </w:r>
      <w:r>
        <w:rPr>
          <w:rFonts w:hint="default" w:ascii="Times New Roman" w:hAnsi="Times New Roman" w:eastAsia="宋体" w:cs="Times New Roman"/>
          <w:spacing w:val="-1"/>
          <w:sz w:val="24"/>
          <w:szCs w:val="24"/>
          <w:highlight w:val="none"/>
          <w:lang w:eastAsia="zh-CN"/>
        </w:rPr>
        <w:t>合同签订后，安装达到所有工作量的50%，支付至合同总价的30%；安装达到所有工作量的100%，支付至合同总价的70%；调试、验收合格后支付至合同总价的97%；3年质保期满后支付至合同总价的100%</w:t>
      </w:r>
    </w:p>
    <w:p w14:paraId="6EB55F19">
      <w:pPr>
        <w:spacing w:before="184" w:line="289" w:lineRule="auto"/>
        <w:ind w:left="7" w:right="185" w:firstLine="35"/>
        <w:rPr>
          <w:rFonts w:hint="eastAsia" w:asciiTheme="minorEastAsia" w:hAnsiTheme="minorEastAsia" w:eastAsiaTheme="minorEastAsia" w:cstheme="minorEastAsia"/>
          <w:sz w:val="24"/>
          <w:szCs w:val="24"/>
        </w:rPr>
      </w:pPr>
      <w:r>
        <w:rPr>
          <w:rFonts w:hint="eastAsia" w:asciiTheme="minorEastAsia" w:hAnsiTheme="minorEastAsia" w:cstheme="minorEastAsia"/>
          <w:spacing w:val="-4"/>
          <w:sz w:val="24"/>
          <w:szCs w:val="24"/>
          <w:lang w:val="en-US" w:eastAsia="zh-CN"/>
        </w:rPr>
        <w:t>4.</w:t>
      </w:r>
      <w:r>
        <w:rPr>
          <w:rFonts w:hint="eastAsia" w:asciiTheme="minorEastAsia" w:hAnsiTheme="minorEastAsia" w:eastAsiaTheme="minorEastAsia" w:cstheme="minorEastAsia"/>
          <w:spacing w:val="-4"/>
          <w:sz w:val="24"/>
          <w:szCs w:val="24"/>
        </w:rPr>
        <w:t>质保期：响应供应商须承</w:t>
      </w:r>
      <w:r>
        <w:rPr>
          <w:rFonts w:hint="eastAsia" w:asciiTheme="minorEastAsia" w:hAnsiTheme="minorEastAsia" w:eastAsiaTheme="minorEastAsia" w:cstheme="minorEastAsia"/>
          <w:spacing w:val="-4"/>
          <w:sz w:val="24"/>
          <w:szCs w:val="24"/>
          <w:highlight w:val="none"/>
        </w:rPr>
        <w:t>诺提供所投货物</w:t>
      </w:r>
      <w:r>
        <w:rPr>
          <w:rFonts w:hint="eastAsia" w:asciiTheme="minorEastAsia" w:hAnsiTheme="minorEastAsia" w:cstheme="minorEastAsia"/>
          <w:b/>
          <w:bCs/>
          <w:spacing w:val="-4"/>
          <w:sz w:val="24"/>
          <w:szCs w:val="24"/>
          <w:highlight w:val="none"/>
          <w:lang w:val="en-US" w:eastAsia="zh-CN"/>
        </w:rPr>
        <w:t>3</w:t>
      </w:r>
      <w:r>
        <w:rPr>
          <w:rFonts w:hint="eastAsia" w:asciiTheme="minorEastAsia" w:hAnsiTheme="minorEastAsia" w:eastAsiaTheme="minorEastAsia" w:cstheme="minorEastAsia"/>
          <w:b/>
          <w:bCs/>
          <w:spacing w:val="-4"/>
          <w:sz w:val="24"/>
          <w:szCs w:val="24"/>
          <w:highlight w:val="none"/>
        </w:rPr>
        <w:t>年质保期</w:t>
      </w:r>
      <w:r>
        <w:rPr>
          <w:rFonts w:hint="eastAsia" w:asciiTheme="minorEastAsia" w:hAnsiTheme="minorEastAsia" w:eastAsiaTheme="minorEastAsia" w:cstheme="minorEastAsia"/>
          <w:spacing w:val="-4"/>
          <w:sz w:val="24"/>
          <w:szCs w:val="24"/>
          <w:highlight w:val="none"/>
        </w:rPr>
        <w:t>,采购需求中</w:t>
      </w:r>
      <w:r>
        <w:rPr>
          <w:rFonts w:hint="eastAsia" w:asciiTheme="minorEastAsia" w:hAnsiTheme="minorEastAsia" w:eastAsiaTheme="minorEastAsia" w:cstheme="minorEastAsia"/>
          <w:spacing w:val="-5"/>
          <w:sz w:val="24"/>
          <w:szCs w:val="24"/>
          <w:highlight w:val="none"/>
        </w:rPr>
        <w:t>另有约定的从其约定</w:t>
      </w:r>
      <w:r>
        <w:rPr>
          <w:rFonts w:hint="eastAsia" w:asciiTheme="minorEastAsia" w:hAnsiTheme="minorEastAsia" w:eastAsiaTheme="minorEastAsia" w:cstheme="minorEastAsia"/>
          <w:spacing w:val="-2"/>
          <w:sz w:val="24"/>
          <w:szCs w:val="24"/>
          <w:highlight w:val="none"/>
        </w:rPr>
        <w:t>（自安装验收合格之日起计，人为或不可抗因素除外）。</w:t>
      </w:r>
    </w:p>
    <w:p w14:paraId="19396791">
      <w:pPr>
        <w:spacing w:before="180" w:line="220" w:lineRule="auto"/>
        <w:ind w:left="43"/>
        <w:rPr>
          <w:rFonts w:hint="eastAsia" w:asciiTheme="minorEastAsia" w:hAnsiTheme="minorEastAsia" w:eastAsiaTheme="minorEastAsia" w:cstheme="minorEastAsia"/>
          <w:sz w:val="24"/>
          <w:szCs w:val="24"/>
        </w:rPr>
      </w:pPr>
      <w:r>
        <w:rPr>
          <w:rFonts w:hint="eastAsia" w:asciiTheme="minorEastAsia" w:hAnsiTheme="minorEastAsia" w:cstheme="minorEastAsia"/>
          <w:spacing w:val="-12"/>
          <w:sz w:val="24"/>
          <w:szCs w:val="24"/>
          <w:lang w:val="en-US" w:eastAsia="zh-CN"/>
        </w:rPr>
        <w:t>5.</w:t>
      </w:r>
      <w:r>
        <w:rPr>
          <w:rFonts w:hint="eastAsia" w:asciiTheme="minorEastAsia" w:hAnsiTheme="minorEastAsia" w:eastAsiaTheme="minorEastAsia" w:cstheme="minorEastAsia"/>
          <w:spacing w:val="-12"/>
          <w:sz w:val="24"/>
          <w:szCs w:val="24"/>
        </w:rPr>
        <w:t>售后服务：</w:t>
      </w:r>
    </w:p>
    <w:p w14:paraId="0FED6126">
      <w:pPr>
        <w:spacing w:before="181" w:line="219" w:lineRule="auto"/>
        <w:ind w:left="18"/>
        <w:rPr>
          <w:rFonts w:hint="eastAsia" w:asciiTheme="minorEastAsia" w:hAnsiTheme="minorEastAsia" w:eastAsiaTheme="minorEastAsia" w:cstheme="minorEastAsia"/>
          <w:sz w:val="24"/>
          <w:szCs w:val="24"/>
        </w:rPr>
      </w:pPr>
      <w:r>
        <w:rPr>
          <w:rFonts w:hint="eastAsia" w:asciiTheme="minorEastAsia" w:hAnsiTheme="minorEastAsia" w:cstheme="minorEastAsia"/>
          <w:spacing w:val="-2"/>
          <w:sz w:val="24"/>
          <w:szCs w:val="24"/>
          <w:lang w:eastAsia="zh-CN"/>
        </w:rPr>
        <w:t>（</w:t>
      </w:r>
      <w:r>
        <w:rPr>
          <w:rFonts w:hint="eastAsia" w:asciiTheme="minorEastAsia" w:hAnsiTheme="minorEastAsia" w:cstheme="minorEastAsia"/>
          <w:spacing w:val="-2"/>
          <w:sz w:val="24"/>
          <w:szCs w:val="24"/>
          <w:lang w:val="en-US" w:eastAsia="zh-CN"/>
        </w:rPr>
        <w:t>1</w:t>
      </w:r>
      <w:r>
        <w:rPr>
          <w:rFonts w:hint="eastAsia" w:asciiTheme="minorEastAsia" w:hAnsiTheme="minorEastAsia" w:cstheme="minorEastAsia"/>
          <w:spacing w:val="-2"/>
          <w:sz w:val="24"/>
          <w:szCs w:val="24"/>
          <w:lang w:eastAsia="zh-CN"/>
        </w:rPr>
        <w:t>）</w:t>
      </w:r>
      <w:r>
        <w:rPr>
          <w:rFonts w:hint="eastAsia" w:asciiTheme="minorEastAsia" w:hAnsiTheme="minorEastAsia" w:eastAsiaTheme="minorEastAsia" w:cstheme="minorEastAsia"/>
          <w:spacing w:val="-2"/>
          <w:sz w:val="24"/>
          <w:szCs w:val="24"/>
        </w:rPr>
        <w:t>成交供应商在质保期内提供免费保修和系统维护及上</w:t>
      </w:r>
      <w:r>
        <w:rPr>
          <w:rFonts w:hint="eastAsia" w:asciiTheme="minorEastAsia" w:hAnsiTheme="minorEastAsia" w:eastAsiaTheme="minorEastAsia" w:cstheme="minorEastAsia"/>
          <w:spacing w:val="-3"/>
          <w:sz w:val="24"/>
          <w:szCs w:val="24"/>
        </w:rPr>
        <w:t>门服务。</w:t>
      </w:r>
    </w:p>
    <w:p w14:paraId="711804D8">
      <w:pPr>
        <w:spacing w:before="184" w:line="289" w:lineRule="auto"/>
        <w:ind w:left="8" w:right="210" w:hanging="5"/>
        <w:rPr>
          <w:rFonts w:hint="eastAsia" w:asciiTheme="minorEastAsia" w:hAnsiTheme="minorEastAsia" w:eastAsiaTheme="minorEastAsia" w:cstheme="minorEastAsia"/>
          <w:sz w:val="24"/>
          <w:szCs w:val="24"/>
        </w:rPr>
      </w:pPr>
      <w:r>
        <w:rPr>
          <w:rFonts w:hint="eastAsia" w:asciiTheme="minorEastAsia" w:hAnsiTheme="minorEastAsia" w:cstheme="minorEastAsia"/>
          <w:spacing w:val="-1"/>
          <w:sz w:val="24"/>
          <w:szCs w:val="24"/>
          <w:lang w:eastAsia="zh-CN"/>
        </w:rPr>
        <w:t>（</w:t>
      </w:r>
      <w:r>
        <w:rPr>
          <w:rFonts w:hint="eastAsia" w:asciiTheme="minorEastAsia" w:hAnsiTheme="minorEastAsia" w:cstheme="minorEastAsia"/>
          <w:spacing w:val="-1"/>
          <w:sz w:val="24"/>
          <w:szCs w:val="24"/>
          <w:lang w:val="en-US" w:eastAsia="zh-CN"/>
        </w:rPr>
        <w:t>2</w:t>
      </w:r>
      <w:r>
        <w:rPr>
          <w:rFonts w:hint="eastAsia" w:asciiTheme="minorEastAsia" w:hAnsiTheme="minorEastAsia" w:cstheme="minorEastAsia"/>
          <w:spacing w:val="-1"/>
          <w:sz w:val="24"/>
          <w:szCs w:val="24"/>
          <w:lang w:eastAsia="zh-CN"/>
        </w:rPr>
        <w:t>）</w:t>
      </w:r>
      <w:r>
        <w:rPr>
          <w:rFonts w:hint="eastAsia" w:asciiTheme="minorEastAsia" w:hAnsiTheme="minorEastAsia" w:eastAsiaTheme="minorEastAsia" w:cstheme="minorEastAsia"/>
          <w:spacing w:val="-1"/>
          <w:sz w:val="24"/>
          <w:szCs w:val="24"/>
        </w:rPr>
        <w:t>所投产品由制造商（指产品生产制造商，或其负责销售、售后服务机构，以下同）负</w:t>
      </w:r>
      <w:r>
        <w:rPr>
          <w:rFonts w:hint="eastAsia" w:asciiTheme="minorEastAsia" w:hAnsiTheme="minorEastAsia" w:eastAsiaTheme="minorEastAsia" w:cstheme="minorEastAsia"/>
          <w:spacing w:val="-2"/>
          <w:sz w:val="24"/>
          <w:szCs w:val="24"/>
        </w:rPr>
        <w:t>责标准售后服务的，应当在响应文件中予以明</w:t>
      </w:r>
      <w:r>
        <w:rPr>
          <w:rFonts w:hint="eastAsia" w:asciiTheme="minorEastAsia" w:hAnsiTheme="minorEastAsia" w:eastAsiaTheme="minorEastAsia" w:cstheme="minorEastAsia"/>
          <w:spacing w:val="-3"/>
          <w:sz w:val="24"/>
          <w:szCs w:val="24"/>
        </w:rPr>
        <w:t>确说明。</w:t>
      </w:r>
    </w:p>
    <w:p w14:paraId="32A7A635">
      <w:pPr>
        <w:spacing w:before="181" w:line="331" w:lineRule="auto"/>
        <w:ind w:right="185" w:firstLine="4"/>
        <w:rPr>
          <w:rFonts w:hint="eastAsia" w:asciiTheme="minorEastAsia" w:hAnsiTheme="minorEastAsia" w:eastAsiaTheme="minorEastAsia" w:cstheme="minorEastAsia"/>
          <w:sz w:val="24"/>
          <w:szCs w:val="24"/>
        </w:rPr>
      </w:pPr>
      <w:r>
        <w:rPr>
          <w:rFonts w:hint="eastAsia" w:asciiTheme="minorEastAsia" w:hAnsiTheme="minorEastAsia" w:cstheme="minorEastAsia"/>
          <w:spacing w:val="-1"/>
          <w:sz w:val="24"/>
          <w:szCs w:val="24"/>
          <w:lang w:eastAsia="zh-CN"/>
        </w:rPr>
        <w:t>（</w:t>
      </w:r>
      <w:r>
        <w:rPr>
          <w:rFonts w:hint="eastAsia" w:asciiTheme="minorEastAsia" w:hAnsiTheme="minorEastAsia" w:cstheme="minorEastAsia"/>
          <w:spacing w:val="-1"/>
          <w:sz w:val="24"/>
          <w:szCs w:val="24"/>
          <w:lang w:val="en-US" w:eastAsia="zh-CN"/>
        </w:rPr>
        <w:t>3</w:t>
      </w:r>
      <w:r>
        <w:rPr>
          <w:rFonts w:hint="eastAsia" w:asciiTheme="minorEastAsia" w:hAnsiTheme="minorEastAsia" w:cstheme="minorEastAsia"/>
          <w:spacing w:val="-1"/>
          <w:sz w:val="24"/>
          <w:szCs w:val="24"/>
          <w:lang w:eastAsia="zh-CN"/>
        </w:rPr>
        <w:t>）</w:t>
      </w:r>
      <w:r>
        <w:rPr>
          <w:rFonts w:hint="eastAsia" w:asciiTheme="minorEastAsia" w:hAnsiTheme="minorEastAsia" w:eastAsiaTheme="minorEastAsia" w:cstheme="minorEastAsia"/>
          <w:spacing w:val="-1"/>
          <w:sz w:val="24"/>
          <w:szCs w:val="24"/>
        </w:rPr>
        <w:t>成交供应商应为采购人提供免费培训服务，并指派专人负责与采购人联系售后服务事</w:t>
      </w:r>
      <w:r>
        <w:rPr>
          <w:rFonts w:hint="eastAsia" w:asciiTheme="minorEastAsia" w:hAnsiTheme="minorEastAsia" w:eastAsiaTheme="minorEastAsia" w:cstheme="minorEastAsia"/>
          <w:spacing w:val="-7"/>
          <w:sz w:val="24"/>
          <w:szCs w:val="24"/>
        </w:rPr>
        <w:t>宜。主要培训内容为货物的基本结构、性能、主要部件</w:t>
      </w:r>
      <w:r>
        <w:rPr>
          <w:rFonts w:hint="eastAsia" w:asciiTheme="minorEastAsia" w:hAnsiTheme="minorEastAsia" w:eastAsiaTheme="minorEastAsia" w:cstheme="minorEastAsia"/>
          <w:spacing w:val="-8"/>
          <w:sz w:val="24"/>
          <w:szCs w:val="24"/>
        </w:rPr>
        <w:t>的构造及处理，</w:t>
      </w:r>
      <w:r>
        <w:rPr>
          <w:rFonts w:hint="eastAsia" w:asciiTheme="minorEastAsia" w:hAnsiTheme="minorEastAsia" w:eastAsiaTheme="minorEastAsia" w:cstheme="minorEastAsia"/>
          <w:spacing w:val="37"/>
          <w:sz w:val="24"/>
          <w:szCs w:val="24"/>
        </w:rPr>
        <w:t xml:space="preserve"> </w:t>
      </w:r>
      <w:r>
        <w:rPr>
          <w:rFonts w:hint="eastAsia" w:asciiTheme="minorEastAsia" w:hAnsiTheme="minorEastAsia" w:eastAsiaTheme="minorEastAsia" w:cstheme="minorEastAsia"/>
          <w:spacing w:val="-8"/>
          <w:sz w:val="24"/>
          <w:szCs w:val="24"/>
        </w:rPr>
        <w:t>日常使用操作、保</w:t>
      </w:r>
      <w:r>
        <w:rPr>
          <w:rFonts w:hint="eastAsia" w:asciiTheme="minorEastAsia" w:hAnsiTheme="minorEastAsia" w:eastAsiaTheme="minorEastAsia" w:cstheme="minorEastAsia"/>
          <w:sz w:val="24"/>
          <w:szCs w:val="24"/>
        </w:rPr>
        <w:t>养与管理、常见故障的排除、紧急情况的处理等，如采购人未</w:t>
      </w:r>
      <w:r>
        <w:rPr>
          <w:rFonts w:hint="eastAsia" w:asciiTheme="minorEastAsia" w:hAnsiTheme="minorEastAsia" w:eastAsiaTheme="minorEastAsia" w:cstheme="minorEastAsia"/>
          <w:spacing w:val="-1"/>
          <w:sz w:val="24"/>
          <w:szCs w:val="24"/>
        </w:rPr>
        <w:t>使用过同类型货物，成交</w:t>
      </w:r>
      <w:r>
        <w:rPr>
          <w:rFonts w:hint="eastAsia" w:asciiTheme="minorEastAsia" w:hAnsiTheme="minorEastAsia" w:eastAsiaTheme="minorEastAsia" w:cstheme="minorEastAsia"/>
          <w:spacing w:val="-3"/>
          <w:sz w:val="24"/>
          <w:szCs w:val="24"/>
        </w:rPr>
        <w:t>供应商还需就货物的功能对采购人进行相应的技术培训，</w:t>
      </w:r>
      <w:r>
        <w:rPr>
          <w:rFonts w:hint="eastAsia" w:asciiTheme="minorEastAsia" w:hAnsiTheme="minorEastAsia" w:eastAsiaTheme="minorEastAsia" w:cstheme="minorEastAsia"/>
          <w:spacing w:val="-4"/>
          <w:sz w:val="24"/>
          <w:szCs w:val="24"/>
        </w:rPr>
        <w:t>培训地点主要在货物安装现场或</w:t>
      </w:r>
      <w:r>
        <w:rPr>
          <w:rFonts w:hint="eastAsia" w:asciiTheme="minorEastAsia" w:hAnsiTheme="minorEastAsia" w:eastAsiaTheme="minorEastAsia" w:cstheme="minorEastAsia"/>
          <w:spacing w:val="-6"/>
          <w:sz w:val="24"/>
          <w:szCs w:val="24"/>
        </w:rPr>
        <w:t>由采购人安排。</w:t>
      </w:r>
    </w:p>
    <w:p w14:paraId="6C0A7D32">
      <w:pPr>
        <w:spacing w:before="181" w:line="313" w:lineRule="auto"/>
        <w:ind w:left="1" w:right="185" w:hanging="1"/>
        <w:rPr>
          <w:rFonts w:hint="eastAsia" w:asciiTheme="minorEastAsia" w:hAnsiTheme="minorEastAsia" w:eastAsiaTheme="minorEastAsia" w:cstheme="minorEastAsia"/>
          <w:sz w:val="24"/>
          <w:szCs w:val="24"/>
        </w:rPr>
      </w:pPr>
      <w:r>
        <w:rPr>
          <w:rFonts w:hint="eastAsia" w:asciiTheme="minorEastAsia" w:hAnsiTheme="minorEastAsia" w:cstheme="minorEastAsia"/>
          <w:spacing w:val="-1"/>
          <w:sz w:val="24"/>
          <w:szCs w:val="24"/>
          <w:lang w:eastAsia="zh-CN"/>
        </w:rPr>
        <w:t>（</w:t>
      </w:r>
      <w:r>
        <w:rPr>
          <w:rFonts w:hint="eastAsia" w:asciiTheme="minorEastAsia" w:hAnsiTheme="minorEastAsia" w:cstheme="minorEastAsia"/>
          <w:spacing w:val="-1"/>
          <w:sz w:val="24"/>
          <w:szCs w:val="24"/>
          <w:lang w:val="en-US" w:eastAsia="zh-CN"/>
        </w:rPr>
        <w:t>4</w:t>
      </w:r>
      <w:r>
        <w:rPr>
          <w:rFonts w:hint="eastAsia" w:asciiTheme="minorEastAsia" w:hAnsiTheme="minorEastAsia" w:cstheme="minorEastAsia"/>
          <w:spacing w:val="-1"/>
          <w:sz w:val="24"/>
          <w:szCs w:val="24"/>
          <w:lang w:eastAsia="zh-CN"/>
        </w:rPr>
        <w:t>）</w:t>
      </w:r>
      <w:r>
        <w:rPr>
          <w:rFonts w:hint="eastAsia" w:asciiTheme="minorEastAsia" w:hAnsiTheme="minorEastAsia" w:eastAsiaTheme="minorEastAsia" w:cstheme="minorEastAsia"/>
          <w:spacing w:val="-1"/>
          <w:sz w:val="24"/>
          <w:szCs w:val="24"/>
        </w:rPr>
        <w:t>所有货物保修服务方式均为成交供应商负责上门保修，即由成交供应商派人员到货物</w:t>
      </w:r>
      <w:r>
        <w:rPr>
          <w:rFonts w:hint="eastAsia" w:asciiTheme="minorEastAsia" w:hAnsiTheme="minorEastAsia" w:eastAsiaTheme="minorEastAsia" w:cstheme="minorEastAsia"/>
          <w:spacing w:val="-3"/>
          <w:sz w:val="24"/>
          <w:szCs w:val="24"/>
        </w:rPr>
        <w:t>使用现场维修，由此产生的一切费用均由成交供应商承</w:t>
      </w:r>
      <w:r>
        <w:rPr>
          <w:rFonts w:hint="eastAsia" w:asciiTheme="minorEastAsia" w:hAnsiTheme="minorEastAsia" w:eastAsiaTheme="minorEastAsia" w:cstheme="minorEastAsia"/>
          <w:spacing w:val="-4"/>
          <w:sz w:val="24"/>
          <w:szCs w:val="24"/>
        </w:rPr>
        <w:t>担。保修期后的货物维护由双方协</w:t>
      </w:r>
      <w:r>
        <w:rPr>
          <w:rFonts w:hint="eastAsia" w:asciiTheme="minorEastAsia" w:hAnsiTheme="minorEastAsia" w:eastAsiaTheme="minorEastAsia" w:cstheme="minorEastAsia"/>
          <w:spacing w:val="-9"/>
          <w:sz w:val="24"/>
          <w:szCs w:val="24"/>
        </w:rPr>
        <w:t>商决定。</w:t>
      </w:r>
    </w:p>
    <w:p w14:paraId="57CBE64A">
      <w:pPr>
        <w:spacing w:before="182" w:line="289" w:lineRule="auto"/>
        <w:ind w:left="1" w:right="220" w:firstLine="41"/>
        <w:rPr>
          <w:rFonts w:hint="eastAsia" w:asciiTheme="minorEastAsia" w:hAnsiTheme="minorEastAsia" w:eastAsiaTheme="minorEastAsia" w:cstheme="minorEastAsia"/>
          <w:sz w:val="24"/>
          <w:szCs w:val="24"/>
        </w:rPr>
      </w:pPr>
      <w:r>
        <w:rPr>
          <w:rFonts w:hint="eastAsia" w:asciiTheme="minorEastAsia" w:hAnsiTheme="minorEastAsia" w:cstheme="minorEastAsia"/>
          <w:spacing w:val="-2"/>
          <w:sz w:val="24"/>
          <w:szCs w:val="24"/>
          <w:lang w:val="en-US" w:eastAsia="zh-CN"/>
        </w:rPr>
        <w:t>6.</w:t>
      </w:r>
      <w:r>
        <w:rPr>
          <w:rFonts w:hint="eastAsia" w:asciiTheme="minorEastAsia" w:hAnsiTheme="minorEastAsia" w:eastAsiaTheme="minorEastAsia" w:cstheme="minorEastAsia"/>
          <w:spacing w:val="-2"/>
          <w:sz w:val="24"/>
          <w:szCs w:val="24"/>
        </w:rPr>
        <w:t>本项目报价内容包含完成相关服务所需的设备、安装调试、运输费</w:t>
      </w:r>
      <w:r>
        <w:rPr>
          <w:rFonts w:hint="eastAsia" w:asciiTheme="minorEastAsia" w:hAnsiTheme="minorEastAsia" w:eastAsiaTheme="minorEastAsia" w:cstheme="minorEastAsia"/>
          <w:spacing w:val="-3"/>
          <w:sz w:val="24"/>
          <w:szCs w:val="24"/>
        </w:rPr>
        <w:t>用、人员、培训、</w:t>
      </w:r>
      <w:r>
        <w:rPr>
          <w:rFonts w:hint="eastAsia" w:asciiTheme="minorEastAsia" w:hAnsiTheme="minorEastAsia" w:eastAsiaTheme="minorEastAsia" w:cstheme="minorEastAsia"/>
          <w:spacing w:val="-2"/>
          <w:sz w:val="24"/>
          <w:szCs w:val="24"/>
        </w:rPr>
        <w:t>技术支持、税费等一切相关费用，采购人不再支付其它任何费用。</w:t>
      </w:r>
    </w:p>
    <w:p w14:paraId="53462C07">
      <w:pPr>
        <w:spacing w:before="181" w:line="220" w:lineRule="auto"/>
        <w:ind w:left="43"/>
        <w:rPr>
          <w:rFonts w:hint="eastAsia" w:asciiTheme="minorEastAsia" w:hAnsiTheme="minorEastAsia" w:eastAsiaTheme="minorEastAsia" w:cstheme="minorEastAsia"/>
          <w:sz w:val="24"/>
          <w:szCs w:val="24"/>
        </w:rPr>
      </w:pPr>
      <w:r>
        <w:rPr>
          <w:rFonts w:hint="eastAsia" w:asciiTheme="minorEastAsia" w:hAnsiTheme="minorEastAsia" w:cstheme="minorEastAsia"/>
          <w:spacing w:val="-7"/>
          <w:sz w:val="24"/>
          <w:szCs w:val="24"/>
          <w:lang w:val="en-US" w:eastAsia="zh-CN"/>
        </w:rPr>
        <w:t>7.</w:t>
      </w:r>
      <w:r>
        <w:rPr>
          <w:rFonts w:hint="eastAsia" w:asciiTheme="minorEastAsia" w:hAnsiTheme="minorEastAsia" w:eastAsiaTheme="minorEastAsia" w:cstheme="minorEastAsia"/>
          <w:spacing w:val="-7"/>
          <w:sz w:val="24"/>
          <w:szCs w:val="24"/>
        </w:rPr>
        <w:t>验收与安装</w:t>
      </w:r>
    </w:p>
    <w:p w14:paraId="3EF51ABC">
      <w:pPr>
        <w:spacing w:before="182" w:line="219" w:lineRule="auto"/>
        <w:ind w:left="18"/>
        <w:rPr>
          <w:rFonts w:hint="eastAsia" w:asciiTheme="minorEastAsia" w:hAnsiTheme="minorEastAsia" w:eastAsiaTheme="minorEastAsia" w:cstheme="minorEastAsia"/>
          <w:sz w:val="24"/>
          <w:szCs w:val="24"/>
        </w:rPr>
      </w:pPr>
      <w:r>
        <w:rPr>
          <w:rFonts w:hint="eastAsia" w:asciiTheme="minorEastAsia" w:hAnsiTheme="minorEastAsia" w:cstheme="minorEastAsia"/>
          <w:spacing w:val="-2"/>
          <w:sz w:val="24"/>
          <w:szCs w:val="24"/>
          <w:lang w:eastAsia="zh-CN"/>
        </w:rPr>
        <w:t>（</w:t>
      </w:r>
      <w:r>
        <w:rPr>
          <w:rFonts w:hint="eastAsia" w:asciiTheme="minorEastAsia" w:hAnsiTheme="minorEastAsia" w:cstheme="minorEastAsia"/>
          <w:spacing w:val="-2"/>
          <w:sz w:val="24"/>
          <w:szCs w:val="24"/>
          <w:lang w:val="en-US" w:eastAsia="zh-CN"/>
        </w:rPr>
        <w:t>1</w:t>
      </w:r>
      <w:r>
        <w:rPr>
          <w:rFonts w:hint="eastAsia" w:asciiTheme="minorEastAsia" w:hAnsiTheme="minorEastAsia" w:cstheme="minorEastAsia"/>
          <w:spacing w:val="-2"/>
          <w:sz w:val="24"/>
          <w:szCs w:val="24"/>
          <w:lang w:eastAsia="zh-CN"/>
        </w:rPr>
        <w:t>）</w:t>
      </w:r>
      <w:r>
        <w:rPr>
          <w:rFonts w:hint="eastAsia" w:asciiTheme="minorEastAsia" w:hAnsiTheme="minorEastAsia" w:eastAsiaTheme="minorEastAsia" w:cstheme="minorEastAsia"/>
          <w:spacing w:val="-2"/>
          <w:sz w:val="24"/>
          <w:szCs w:val="24"/>
        </w:rPr>
        <w:t>货物的到货验收包括：型号、规格、数量、外观质量及货物包装完整无损。</w:t>
      </w:r>
    </w:p>
    <w:p w14:paraId="68514982">
      <w:pPr>
        <w:spacing w:before="183" w:line="289" w:lineRule="auto"/>
        <w:ind w:left="5" w:hanging="2"/>
        <w:rPr>
          <w:rFonts w:hint="eastAsia" w:asciiTheme="minorEastAsia" w:hAnsiTheme="minorEastAsia" w:eastAsiaTheme="minorEastAsia" w:cstheme="minorEastAsia"/>
          <w:sz w:val="24"/>
          <w:szCs w:val="24"/>
        </w:rPr>
      </w:pPr>
      <w:r>
        <w:rPr>
          <w:rFonts w:hint="eastAsia" w:asciiTheme="minorEastAsia" w:hAnsiTheme="minorEastAsia" w:cstheme="minorEastAsia"/>
          <w:spacing w:val="1"/>
          <w:sz w:val="24"/>
          <w:szCs w:val="24"/>
          <w:lang w:eastAsia="zh-CN"/>
        </w:rPr>
        <w:t>（</w:t>
      </w:r>
      <w:r>
        <w:rPr>
          <w:rFonts w:hint="eastAsia" w:asciiTheme="minorEastAsia" w:hAnsiTheme="minorEastAsia" w:cstheme="minorEastAsia"/>
          <w:spacing w:val="1"/>
          <w:sz w:val="24"/>
          <w:szCs w:val="24"/>
          <w:lang w:val="en-US" w:eastAsia="zh-CN"/>
        </w:rPr>
        <w:t>2</w:t>
      </w:r>
      <w:r>
        <w:rPr>
          <w:rFonts w:hint="eastAsia" w:asciiTheme="minorEastAsia" w:hAnsiTheme="minorEastAsia" w:cstheme="minorEastAsia"/>
          <w:spacing w:val="1"/>
          <w:sz w:val="24"/>
          <w:szCs w:val="24"/>
          <w:lang w:eastAsia="zh-CN"/>
        </w:rPr>
        <w:t>）</w:t>
      </w:r>
      <w:r>
        <w:rPr>
          <w:rFonts w:hint="eastAsia" w:asciiTheme="minorEastAsia" w:hAnsiTheme="minorEastAsia" w:eastAsiaTheme="minorEastAsia" w:cstheme="minorEastAsia"/>
          <w:spacing w:val="1"/>
          <w:sz w:val="24"/>
          <w:szCs w:val="24"/>
        </w:rPr>
        <w:t>货物调试验收的标准：按行业通行标准、厂方出厂标准和成交供应商投标文件的承诺，</w:t>
      </w:r>
      <w:r>
        <w:rPr>
          <w:rFonts w:hint="eastAsia" w:asciiTheme="minorEastAsia" w:hAnsiTheme="minorEastAsia" w:eastAsiaTheme="minorEastAsia" w:cstheme="minorEastAsia"/>
          <w:spacing w:val="-5"/>
          <w:sz w:val="24"/>
          <w:szCs w:val="24"/>
        </w:rPr>
        <w:t>并不低于国家相关标准。</w:t>
      </w:r>
    </w:p>
    <w:p w14:paraId="1626B6EA">
      <w:pPr>
        <w:spacing w:before="181" w:line="220" w:lineRule="auto"/>
        <w:ind w:left="5"/>
        <w:rPr>
          <w:rFonts w:hint="eastAsia" w:asciiTheme="minorEastAsia" w:hAnsiTheme="minorEastAsia" w:eastAsiaTheme="minorEastAsia" w:cstheme="minorEastAsia"/>
          <w:sz w:val="24"/>
          <w:szCs w:val="24"/>
        </w:rPr>
      </w:pPr>
      <w:r>
        <w:rPr>
          <w:rFonts w:hint="eastAsia" w:asciiTheme="minorEastAsia" w:hAnsiTheme="minorEastAsia" w:cstheme="minorEastAsia"/>
          <w:spacing w:val="-3"/>
          <w:sz w:val="24"/>
          <w:szCs w:val="24"/>
          <w:lang w:eastAsia="zh-CN"/>
        </w:rPr>
        <w:t>（</w:t>
      </w:r>
      <w:r>
        <w:rPr>
          <w:rFonts w:hint="eastAsia" w:asciiTheme="minorEastAsia" w:hAnsiTheme="minorEastAsia" w:cstheme="minorEastAsia"/>
          <w:spacing w:val="-3"/>
          <w:sz w:val="24"/>
          <w:szCs w:val="24"/>
          <w:lang w:val="en-US" w:eastAsia="zh-CN"/>
        </w:rPr>
        <w:t>3</w:t>
      </w:r>
      <w:r>
        <w:rPr>
          <w:rFonts w:hint="eastAsia" w:asciiTheme="minorEastAsia" w:hAnsiTheme="minorEastAsia" w:cstheme="minorEastAsia"/>
          <w:spacing w:val="-3"/>
          <w:sz w:val="24"/>
          <w:szCs w:val="24"/>
          <w:lang w:eastAsia="zh-CN"/>
        </w:rPr>
        <w:t>）</w:t>
      </w:r>
      <w:r>
        <w:rPr>
          <w:rFonts w:hint="eastAsia" w:asciiTheme="minorEastAsia" w:hAnsiTheme="minorEastAsia" w:eastAsiaTheme="minorEastAsia" w:cstheme="minorEastAsia"/>
          <w:spacing w:val="-3"/>
          <w:sz w:val="24"/>
          <w:szCs w:val="24"/>
        </w:rPr>
        <w:t>产品必须具备出厂合格证和原厂保修卡。</w:t>
      </w:r>
    </w:p>
    <w:p w14:paraId="0C2730C1">
      <w:pPr>
        <w:spacing w:before="182" w:line="324" w:lineRule="auto"/>
        <w:ind w:right="185"/>
        <w:rPr>
          <w:rFonts w:hint="eastAsia" w:asciiTheme="minorEastAsia" w:hAnsiTheme="minorEastAsia" w:eastAsiaTheme="minorEastAsia" w:cstheme="minorEastAsia"/>
          <w:sz w:val="24"/>
          <w:szCs w:val="24"/>
        </w:rPr>
      </w:pPr>
      <w:r>
        <w:rPr>
          <w:rFonts w:hint="eastAsia" w:asciiTheme="minorEastAsia" w:hAnsiTheme="minorEastAsia" w:cstheme="minorEastAsia"/>
          <w:spacing w:val="-3"/>
          <w:sz w:val="24"/>
          <w:szCs w:val="24"/>
          <w:lang w:eastAsia="zh-CN"/>
        </w:rPr>
        <w:t>（</w:t>
      </w:r>
      <w:r>
        <w:rPr>
          <w:rFonts w:hint="eastAsia" w:asciiTheme="minorEastAsia" w:hAnsiTheme="minorEastAsia" w:cstheme="minorEastAsia"/>
          <w:spacing w:val="-3"/>
          <w:sz w:val="24"/>
          <w:szCs w:val="24"/>
          <w:lang w:val="en-US" w:eastAsia="zh-CN"/>
        </w:rPr>
        <w:t>4</w:t>
      </w:r>
      <w:r>
        <w:rPr>
          <w:rFonts w:hint="eastAsia" w:asciiTheme="minorEastAsia" w:hAnsiTheme="minorEastAsia" w:cstheme="minorEastAsia"/>
          <w:spacing w:val="-3"/>
          <w:sz w:val="24"/>
          <w:szCs w:val="24"/>
          <w:lang w:eastAsia="zh-CN"/>
        </w:rPr>
        <w:t>）</w:t>
      </w:r>
      <w:r>
        <w:rPr>
          <w:rFonts w:hint="eastAsia" w:asciiTheme="minorEastAsia" w:hAnsiTheme="minorEastAsia" w:eastAsiaTheme="minorEastAsia" w:cstheme="minorEastAsia"/>
          <w:spacing w:val="-3"/>
          <w:sz w:val="24"/>
          <w:szCs w:val="24"/>
        </w:rPr>
        <w:t>成交供应商应将所提供货物的装箱清单、用户手册、原厂保修卡</w:t>
      </w:r>
      <w:r>
        <w:rPr>
          <w:rFonts w:hint="eastAsia" w:asciiTheme="minorEastAsia" w:hAnsiTheme="minorEastAsia" w:eastAsiaTheme="minorEastAsia" w:cstheme="minorEastAsia"/>
          <w:spacing w:val="-4"/>
          <w:sz w:val="24"/>
          <w:szCs w:val="24"/>
        </w:rPr>
        <w:t>、随机资料及配件、随</w:t>
      </w:r>
      <w:r>
        <w:rPr>
          <w:rFonts w:hint="eastAsia" w:asciiTheme="minorEastAsia" w:hAnsiTheme="minorEastAsia" w:eastAsiaTheme="minorEastAsia" w:cstheme="minorEastAsia"/>
          <w:spacing w:val="-3"/>
          <w:sz w:val="24"/>
          <w:szCs w:val="24"/>
        </w:rPr>
        <w:t>机工具等交付给采购人；成交供应商不能完整交付货物及本</w:t>
      </w:r>
      <w:r>
        <w:rPr>
          <w:rFonts w:hint="eastAsia" w:asciiTheme="minorEastAsia" w:hAnsiTheme="minorEastAsia" w:eastAsiaTheme="minorEastAsia" w:cstheme="minorEastAsia"/>
          <w:spacing w:val="-4"/>
          <w:sz w:val="24"/>
          <w:szCs w:val="24"/>
        </w:rPr>
        <w:t>款规定的单证和工具的，视为</w:t>
      </w:r>
      <w:r>
        <w:rPr>
          <w:rFonts w:hint="eastAsia" w:asciiTheme="minorEastAsia" w:hAnsiTheme="minorEastAsia" w:eastAsiaTheme="minorEastAsia" w:cstheme="minorEastAsia"/>
          <w:sz w:val="24"/>
          <w:szCs w:val="24"/>
        </w:rPr>
        <w:t>未按合同约定付货，成交供应商必须负责补齐， 因此导致逾期交</w:t>
      </w:r>
      <w:r>
        <w:rPr>
          <w:rFonts w:hint="eastAsia" w:asciiTheme="minorEastAsia" w:hAnsiTheme="minorEastAsia" w:eastAsiaTheme="minorEastAsia" w:cstheme="minorEastAsia"/>
          <w:spacing w:val="-1"/>
          <w:sz w:val="24"/>
          <w:szCs w:val="24"/>
        </w:rPr>
        <w:t>付的，由成交供应商承</w:t>
      </w:r>
      <w:r>
        <w:rPr>
          <w:rFonts w:hint="eastAsia" w:asciiTheme="minorEastAsia" w:hAnsiTheme="minorEastAsia" w:eastAsiaTheme="minorEastAsia" w:cstheme="minorEastAsia"/>
          <w:spacing w:val="-5"/>
          <w:sz w:val="24"/>
          <w:szCs w:val="24"/>
        </w:rPr>
        <w:t>担相关的违约责任。</w:t>
      </w:r>
    </w:p>
    <w:p w14:paraId="74EF4CBA">
      <w:pPr>
        <w:pageBreakBefore w:val="0"/>
        <w:widowControl w:val="0"/>
        <w:wordWrap/>
        <w:overflowPunct/>
        <w:topLinePunct w:val="0"/>
        <w:bidi w:val="0"/>
        <w:spacing w:line="249" w:lineRule="auto"/>
        <w:rPr>
          <w:color w:val="auto"/>
          <w:spacing w:val="0"/>
          <w:w w:val="100"/>
          <w:position w:val="0"/>
          <w:lang w:eastAsia="zh-CN"/>
        </w:rPr>
      </w:pPr>
      <w:r>
        <w:rPr>
          <w:rFonts w:hint="eastAsia" w:asciiTheme="minorEastAsia" w:hAnsiTheme="minorEastAsia" w:cstheme="minorEastAsia"/>
          <w:spacing w:val="-2"/>
          <w:sz w:val="24"/>
          <w:szCs w:val="24"/>
          <w:lang w:val="en-US" w:eastAsia="zh-CN"/>
        </w:rPr>
        <w:t>8.</w:t>
      </w:r>
      <w:r>
        <w:rPr>
          <w:rFonts w:hint="eastAsia" w:asciiTheme="minorEastAsia" w:hAnsiTheme="minorEastAsia" w:eastAsiaTheme="minorEastAsia" w:cstheme="minorEastAsia"/>
          <w:spacing w:val="-2"/>
          <w:sz w:val="24"/>
          <w:szCs w:val="24"/>
        </w:rPr>
        <w:t>包装和运输：包装牢固，符合储存要求，符合所</w:t>
      </w:r>
      <w:r>
        <w:rPr>
          <w:rFonts w:hint="eastAsia" w:asciiTheme="minorEastAsia" w:hAnsiTheme="minorEastAsia" w:eastAsiaTheme="minorEastAsia" w:cstheme="minorEastAsia"/>
          <w:spacing w:val="-3"/>
          <w:sz w:val="24"/>
          <w:szCs w:val="24"/>
        </w:rPr>
        <w:t>属行业外包装质量标准要求。</w:t>
      </w:r>
    </w:p>
    <w:p w14:paraId="5AB3E0E0">
      <w:pPr>
        <w:pageBreakBefore w:val="0"/>
        <w:widowControl w:val="0"/>
        <w:wordWrap/>
        <w:overflowPunct/>
        <w:topLinePunct w:val="0"/>
        <w:bidi w:val="0"/>
        <w:spacing w:line="249" w:lineRule="auto"/>
        <w:rPr>
          <w:color w:val="auto"/>
          <w:spacing w:val="0"/>
          <w:w w:val="100"/>
          <w:position w:val="0"/>
          <w:lang w:eastAsia="zh-CN"/>
        </w:rPr>
      </w:pPr>
    </w:p>
    <w:p w14:paraId="47C53A1C">
      <w:pPr>
        <w:pageBreakBefore w:val="0"/>
        <w:widowControl w:val="0"/>
        <w:wordWrap/>
        <w:overflowPunct/>
        <w:topLinePunct w:val="0"/>
        <w:bidi w:val="0"/>
        <w:spacing w:line="249" w:lineRule="auto"/>
        <w:rPr>
          <w:color w:val="auto"/>
          <w:spacing w:val="0"/>
          <w:w w:val="100"/>
          <w:position w:val="0"/>
          <w:lang w:eastAsia="zh-CN"/>
        </w:rPr>
      </w:pPr>
    </w:p>
    <w:p w14:paraId="28739E8C">
      <w:pPr>
        <w:pageBreakBefore w:val="0"/>
        <w:widowControl w:val="0"/>
        <w:wordWrap/>
        <w:overflowPunct/>
        <w:topLinePunct w:val="0"/>
        <w:bidi w:val="0"/>
        <w:spacing w:line="249" w:lineRule="auto"/>
        <w:rPr>
          <w:color w:val="auto"/>
          <w:spacing w:val="0"/>
          <w:w w:val="100"/>
          <w:position w:val="0"/>
          <w:lang w:eastAsia="zh-CN"/>
        </w:rPr>
      </w:pPr>
    </w:p>
    <w:p w14:paraId="232FE63A">
      <w:pPr>
        <w:pageBreakBefore w:val="0"/>
        <w:widowControl w:val="0"/>
        <w:wordWrap/>
        <w:overflowPunct/>
        <w:topLinePunct w:val="0"/>
        <w:bidi w:val="0"/>
        <w:spacing w:line="249" w:lineRule="auto"/>
        <w:rPr>
          <w:color w:val="auto"/>
          <w:spacing w:val="0"/>
          <w:w w:val="100"/>
          <w:position w:val="0"/>
          <w:lang w:eastAsia="zh-CN"/>
        </w:rPr>
      </w:pPr>
    </w:p>
    <w:p w14:paraId="649927A0">
      <w:pPr>
        <w:pageBreakBefore w:val="0"/>
        <w:widowControl w:val="0"/>
        <w:wordWrap/>
        <w:overflowPunct/>
        <w:topLinePunct w:val="0"/>
        <w:bidi w:val="0"/>
        <w:spacing w:line="249" w:lineRule="auto"/>
        <w:rPr>
          <w:color w:val="auto"/>
          <w:spacing w:val="0"/>
          <w:w w:val="100"/>
          <w:position w:val="0"/>
          <w:lang w:eastAsia="zh-CN"/>
        </w:rPr>
      </w:pPr>
    </w:p>
    <w:p w14:paraId="568D3E04">
      <w:pPr>
        <w:spacing w:before="92" w:line="362" w:lineRule="auto"/>
        <w:ind w:left="-620" w:leftChars="0" w:right="154" w:rightChars="0" w:firstLine="0" w:firstLineChars="0"/>
        <w:rPr>
          <w:rFonts w:ascii="宋体" w:hAnsi="宋体" w:eastAsia="宋体" w:cs="宋体"/>
          <w:sz w:val="28"/>
          <w:szCs w:val="28"/>
        </w:rPr>
      </w:pPr>
      <w:r>
        <w:rPr>
          <w:rFonts w:ascii="宋体" w:hAnsi="宋体" w:eastAsia="宋体" w:cs="宋体"/>
          <w:b/>
          <w:bCs/>
          <w:spacing w:val="-8"/>
          <w:sz w:val="28"/>
          <w:szCs w:val="28"/>
        </w:rPr>
        <w:t>注：以上</w:t>
      </w:r>
      <w:r>
        <w:rPr>
          <w:rFonts w:hint="eastAsia" w:ascii="宋体" w:hAnsi="宋体" w:eastAsia="宋体" w:cs="宋体"/>
          <w:b/>
          <w:bCs/>
          <w:spacing w:val="-8"/>
          <w:sz w:val="28"/>
          <w:szCs w:val="28"/>
        </w:rPr>
        <w:t>商务条件</w:t>
      </w:r>
      <w:r>
        <w:rPr>
          <w:rFonts w:ascii="宋体" w:hAnsi="宋体" w:eastAsia="宋体" w:cs="宋体"/>
          <w:b/>
          <w:bCs/>
          <w:spacing w:val="-8"/>
          <w:sz w:val="28"/>
          <w:szCs w:val="28"/>
        </w:rPr>
        <w:t>为最低指标，供应商必须全部响应（满足或</w:t>
      </w:r>
      <w:r>
        <w:rPr>
          <w:rFonts w:ascii="宋体" w:hAnsi="宋体" w:eastAsia="宋体" w:cs="宋体"/>
          <w:b/>
          <w:bCs/>
          <w:spacing w:val="-9"/>
          <w:sz w:val="28"/>
          <w:szCs w:val="28"/>
        </w:rPr>
        <w:t>优于商务条件要求</w:t>
      </w:r>
      <w:r>
        <w:rPr>
          <w:rFonts w:ascii="宋体" w:hAnsi="宋体" w:eastAsia="宋体" w:cs="宋体"/>
          <w:b/>
          <w:bCs/>
          <w:spacing w:val="-50"/>
          <w:sz w:val="28"/>
          <w:szCs w:val="28"/>
        </w:rPr>
        <w:t>），</w:t>
      </w:r>
      <w:r>
        <w:rPr>
          <w:rFonts w:ascii="宋体" w:hAnsi="宋体" w:eastAsia="宋体" w:cs="宋体"/>
          <w:b/>
          <w:bCs/>
          <w:spacing w:val="-9"/>
          <w:sz w:val="28"/>
          <w:szCs w:val="28"/>
        </w:rPr>
        <w:t>否则其投标无效。</w:t>
      </w:r>
    </w:p>
    <w:p w14:paraId="02FD8831">
      <w:pPr>
        <w:pageBreakBefore w:val="0"/>
        <w:widowControl w:val="0"/>
        <w:wordWrap/>
        <w:overflowPunct/>
        <w:topLinePunct w:val="0"/>
        <w:bidi w:val="0"/>
        <w:spacing w:line="249" w:lineRule="auto"/>
        <w:rPr>
          <w:color w:val="auto"/>
          <w:spacing w:val="0"/>
          <w:w w:val="100"/>
          <w:position w:val="0"/>
          <w:lang w:eastAsia="zh-CN"/>
        </w:rPr>
      </w:pPr>
    </w:p>
    <w:p w14:paraId="13147C71">
      <w:pPr>
        <w:pageBreakBefore w:val="0"/>
        <w:widowControl w:val="0"/>
        <w:wordWrap/>
        <w:overflowPunct/>
        <w:topLinePunct w:val="0"/>
        <w:bidi w:val="0"/>
        <w:spacing w:line="249" w:lineRule="auto"/>
        <w:rPr>
          <w:color w:val="auto"/>
          <w:spacing w:val="0"/>
          <w:w w:val="100"/>
          <w:position w:val="0"/>
          <w:lang w:eastAsia="zh-CN"/>
        </w:rPr>
      </w:pPr>
    </w:p>
    <w:p w14:paraId="417D9CC6">
      <w:pPr>
        <w:pageBreakBefore w:val="0"/>
        <w:widowControl w:val="0"/>
        <w:wordWrap/>
        <w:overflowPunct/>
        <w:topLinePunct w:val="0"/>
        <w:bidi w:val="0"/>
        <w:spacing w:line="249" w:lineRule="auto"/>
        <w:rPr>
          <w:color w:val="auto"/>
          <w:spacing w:val="0"/>
          <w:w w:val="100"/>
          <w:position w:val="0"/>
          <w:lang w:eastAsia="zh-CN"/>
        </w:rPr>
      </w:pPr>
    </w:p>
    <w:p w14:paraId="00C8B3B3">
      <w:pPr>
        <w:pageBreakBefore w:val="0"/>
        <w:widowControl w:val="0"/>
        <w:wordWrap/>
        <w:overflowPunct/>
        <w:topLinePunct w:val="0"/>
        <w:bidi w:val="0"/>
        <w:spacing w:line="250" w:lineRule="auto"/>
        <w:rPr>
          <w:color w:val="auto"/>
          <w:spacing w:val="0"/>
          <w:w w:val="100"/>
          <w:position w:val="0"/>
          <w:lang w:eastAsia="zh-CN"/>
        </w:rPr>
      </w:pPr>
    </w:p>
    <w:p w14:paraId="4B2CD4E7">
      <w:pPr>
        <w:pageBreakBefore w:val="0"/>
        <w:widowControl w:val="0"/>
        <w:wordWrap/>
        <w:overflowPunct/>
        <w:topLinePunct w:val="0"/>
        <w:bidi w:val="0"/>
        <w:spacing w:before="78" w:line="219" w:lineRule="auto"/>
        <w:ind w:left="588"/>
        <w:rPr>
          <w:rFonts w:ascii="宋体" w:hAnsi="宋体" w:eastAsia="宋体" w:cs="宋体"/>
          <w:color w:val="auto"/>
          <w:spacing w:val="0"/>
          <w:w w:val="100"/>
          <w:position w:val="0"/>
          <w:sz w:val="24"/>
          <w:szCs w:val="24"/>
          <w:lang w:eastAsia="zh-CN"/>
        </w:rPr>
      </w:pPr>
    </w:p>
    <w:p w14:paraId="21DBBB1C">
      <w:pPr>
        <w:pageBreakBefore w:val="0"/>
        <w:widowControl w:val="0"/>
        <w:wordWrap/>
        <w:overflowPunct/>
        <w:topLinePunct w:val="0"/>
        <w:bidi w:val="0"/>
        <w:spacing w:line="283" w:lineRule="auto"/>
        <w:rPr>
          <w:color w:val="auto"/>
          <w:spacing w:val="0"/>
          <w:w w:val="100"/>
          <w:position w:val="0"/>
          <w:lang w:eastAsia="zh-CN"/>
        </w:rPr>
      </w:pPr>
    </w:p>
    <w:p w14:paraId="325BFBC0">
      <w:pPr>
        <w:pageBreakBefore w:val="0"/>
        <w:widowControl w:val="0"/>
        <w:wordWrap/>
        <w:overflowPunct/>
        <w:topLinePunct w:val="0"/>
        <w:bidi w:val="0"/>
        <w:spacing w:line="283" w:lineRule="auto"/>
        <w:rPr>
          <w:color w:val="auto"/>
          <w:spacing w:val="0"/>
          <w:w w:val="100"/>
          <w:position w:val="0"/>
          <w:lang w:eastAsia="zh-CN"/>
        </w:rPr>
      </w:pPr>
    </w:p>
    <w:p w14:paraId="0BCE9F65">
      <w:pPr>
        <w:pageBreakBefore w:val="0"/>
        <w:widowControl w:val="0"/>
        <w:wordWrap/>
        <w:overflowPunct/>
        <w:topLinePunct w:val="0"/>
        <w:bidi w:val="0"/>
        <w:spacing w:line="360" w:lineRule="auto"/>
        <w:rPr>
          <w:rFonts w:ascii="宋体" w:hAnsi="宋体" w:eastAsia="宋体" w:cs="宋体"/>
          <w:color w:val="auto"/>
          <w:spacing w:val="0"/>
          <w:w w:val="100"/>
          <w:position w:val="0"/>
          <w:sz w:val="24"/>
          <w:szCs w:val="24"/>
          <w:lang w:eastAsia="zh-CN"/>
        </w:rPr>
      </w:pPr>
    </w:p>
    <w:p w14:paraId="1A9F7D40">
      <w:pPr>
        <w:pageBreakBefore w:val="0"/>
        <w:widowControl w:val="0"/>
        <w:wordWrap/>
        <w:overflowPunct/>
        <w:topLinePunct w:val="0"/>
        <w:bidi w:val="0"/>
        <w:spacing w:line="360" w:lineRule="auto"/>
        <w:rPr>
          <w:rFonts w:ascii="宋体" w:hAnsi="宋体" w:eastAsia="宋体" w:cs="宋体"/>
          <w:color w:val="auto"/>
          <w:spacing w:val="0"/>
          <w:w w:val="100"/>
          <w:position w:val="0"/>
          <w:sz w:val="24"/>
          <w:szCs w:val="24"/>
          <w:lang w:eastAsia="zh-CN"/>
        </w:rPr>
        <w:sectPr>
          <w:footerReference r:id="rId25" w:type="default"/>
          <w:pgSz w:w="11906" w:h="16839"/>
          <w:pgMar w:top="1429" w:right="1786" w:bottom="1429" w:left="1786" w:header="0" w:footer="994" w:gutter="0"/>
          <w:cols w:space="720" w:num="1"/>
        </w:sectPr>
      </w:pPr>
    </w:p>
    <w:p w14:paraId="0C654C2F">
      <w:pPr>
        <w:pageBreakBefore w:val="0"/>
        <w:widowControl w:val="0"/>
        <w:numPr>
          <w:ilvl w:val="0"/>
          <w:numId w:val="7"/>
        </w:numPr>
        <w:wordWrap/>
        <w:overflowPunct/>
        <w:topLinePunct w:val="0"/>
        <w:bidi w:val="0"/>
        <w:spacing w:beforeAutospacing="0" w:line="224" w:lineRule="auto"/>
        <w:ind w:left="3253"/>
        <w:outlineLvl w:val="0"/>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bookmarkStart w:id="93" w:name="bookmark82"/>
      <w:bookmarkEnd w:id="93"/>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标准</w:t>
      </w:r>
    </w:p>
    <w:p w14:paraId="1548FE98">
      <w:pPr>
        <w:pStyle w:val="6"/>
        <w:rPr>
          <w:spacing w:val="0"/>
          <w:w w:val="100"/>
          <w:position w:val="0"/>
          <w:lang w:eastAsia="zh-CN"/>
        </w:rPr>
      </w:pPr>
    </w:p>
    <w:p w14:paraId="38D543FC">
      <w:pPr>
        <w:pStyle w:val="3"/>
        <w:pageBreakBefore w:val="0"/>
        <w:widowControl w:val="0"/>
        <w:numPr>
          <w:ilvl w:val="0"/>
          <w:numId w:val="8"/>
        </w:numPr>
        <w:wordWrap/>
        <w:overflowPunct/>
        <w:topLinePunct w:val="0"/>
        <w:bidi w:val="0"/>
        <w:spacing w:before="0" w:after="0" w:afterAutospacing="0"/>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符合性审查</w:t>
      </w:r>
    </w:p>
    <w:p w14:paraId="5315204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不符合下列情况之一的，其投标将作无效投标处理</w:t>
      </w:r>
    </w:p>
    <w:p w14:paraId="5988A16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lang w:val="en-US" w:eastAsia="zh-CN"/>
        </w:rPr>
        <w:t>通过电子化政府采购系统提交的投标文件须正常打开；</w:t>
      </w:r>
    </w:p>
    <w:p w14:paraId="11F14F0E">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4898E987">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lang w:val="en-US" w:eastAsia="zh-CN"/>
        </w:rPr>
        <w:t>须提交唯一固定报价；</w:t>
      </w:r>
    </w:p>
    <w:p w14:paraId="11AE5189">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lang w:val="en-US" w:eastAsia="zh-CN"/>
        </w:rPr>
        <w:t>报价不得超过政府采购项目预算；</w:t>
      </w:r>
    </w:p>
    <w:p w14:paraId="5D0D4BE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76E0A55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3689B736">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2D2E330A">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2B3DA3A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556B342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p>
    <w:p w14:paraId="7E142BF5">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p>
    <w:p w14:paraId="76CEC3DA">
      <w:pPr>
        <w:pStyle w:val="3"/>
        <w:pageBreakBefore w:val="0"/>
        <w:widowControl w:val="0"/>
        <w:numPr>
          <w:ilvl w:val="0"/>
          <w:numId w:val="8"/>
        </w:numPr>
        <w:wordWrap/>
        <w:overflowPunct/>
        <w:topLinePunct w:val="0"/>
        <w:bidi w:val="0"/>
        <w:spacing w:before="0" w:after="0" w:afterAutospacing="0"/>
        <w:jc w:val="both"/>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pPr>
      <w:bookmarkStart w:id="94" w:name="_Toc29344"/>
      <w:r>
        <w:rPr>
          <w:rFonts w:hint="eastAsia" w:ascii="宋体" w:hAnsi="宋体" w:eastAsia="宋体" w:cs="宋体"/>
          <w:b w:val="0"/>
          <w:bCs w:val="0"/>
          <w:snapToGrid w:val="0"/>
          <w:color w:val="auto"/>
          <w:spacing w:val="0"/>
          <w:w w:val="100"/>
          <w:position w:val="0"/>
          <w:sz w:val="24"/>
          <w:szCs w:val="24"/>
          <w:lang w:val="en-US" w:eastAsia="zh-CN" w:bidi="ar-SA"/>
          <w14:textOutline w14:w="4356" w14:cap="sq" w14:cmpd="sng" w14:algn="ctr">
            <w14:solidFill>
              <w14:srgbClr w14:val="000000"/>
            </w14:solidFill>
            <w14:prstDash w14:val="solid"/>
            <w14:bevel/>
          </w14:textOutline>
        </w:rPr>
        <w:t>评分标准</w:t>
      </w:r>
      <w:bookmarkEnd w:id="94"/>
    </w:p>
    <w:p w14:paraId="537FDDC7">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r>
        <w:rPr>
          <w:rFonts w:hint="eastAsia" w:ascii="宋体" w:hAnsi="宋体" w:eastAsia="宋体" w:cs="宋体"/>
          <w:color w:val="auto"/>
          <w:spacing w:val="0"/>
          <w:w w:val="100"/>
          <w:kern w:val="0"/>
          <w:position w:val="0"/>
          <w:sz w:val="24"/>
          <w:szCs w:val="24"/>
          <w:lang w:eastAsia="zh-CN" w:bidi="ar"/>
        </w:rPr>
        <w:t>☑</w:t>
      </w:r>
      <w:r>
        <w:rPr>
          <w:rFonts w:hint="eastAsia" w:ascii="宋体" w:hAnsi="宋体" w:eastAsia="宋体" w:cs="宋体"/>
          <w:color w:val="auto"/>
          <w:spacing w:val="0"/>
          <w:w w:val="100"/>
          <w:kern w:val="0"/>
          <w:position w:val="0"/>
          <w:sz w:val="24"/>
          <w:szCs w:val="24"/>
          <w:lang w:val="en-US" w:eastAsia="zh-CN" w:bidi="ar"/>
        </w:rPr>
        <w:t xml:space="preserve"> </w:t>
      </w:r>
      <w:r>
        <w:rPr>
          <w:rFonts w:hint="eastAsia" w:ascii="宋体" w:hAnsi="宋体" w:eastAsia="宋体" w:cs="宋体"/>
          <w:color w:val="auto"/>
          <w:spacing w:val="0"/>
          <w:w w:val="100"/>
          <w:kern w:val="0"/>
          <w:position w:val="0"/>
          <w:sz w:val="24"/>
          <w:szCs w:val="24"/>
          <w:lang w:bidi="ar"/>
        </w:rPr>
        <w:t>采用综合评分法，由</w:t>
      </w:r>
      <w:bookmarkStart w:id="95" w:name="_Hlk99230513"/>
      <w:r>
        <w:rPr>
          <w:rFonts w:hint="eastAsia" w:ascii="宋体" w:hAnsi="宋体" w:eastAsia="宋体" w:cs="宋体"/>
          <w:color w:val="auto"/>
          <w:spacing w:val="0"/>
          <w:w w:val="100"/>
          <w:kern w:val="0"/>
          <w:position w:val="0"/>
          <w:sz w:val="24"/>
          <w:szCs w:val="24"/>
          <w:lang w:bidi="ar"/>
        </w:rPr>
        <w:t>评标</w:t>
      </w:r>
      <w:bookmarkEnd w:id="95"/>
      <w:r>
        <w:rPr>
          <w:rFonts w:hint="eastAsia" w:ascii="宋体" w:hAnsi="宋体" w:eastAsia="宋体" w:cs="宋体"/>
          <w:color w:val="auto"/>
          <w:spacing w:val="0"/>
          <w:w w:val="100"/>
          <w:kern w:val="0"/>
          <w:position w:val="0"/>
          <w:sz w:val="24"/>
          <w:szCs w:val="24"/>
          <w:lang w:bidi="ar"/>
        </w:rPr>
        <w:t>委员会按照以下评审内容，对资格性和符合性审查合格的投标文件进行价格、技术和商务综合比较与评价。</w:t>
      </w:r>
      <w:r>
        <w:rPr>
          <w:rFonts w:hint="eastAsia" w:ascii="宋体" w:hAnsi="宋体" w:eastAsia="宋体" w:cs="宋体"/>
          <w:color w:val="auto"/>
          <w:spacing w:val="0"/>
          <w:w w:val="100"/>
          <w:kern w:val="0"/>
          <w:position w:val="0"/>
          <w:sz w:val="24"/>
          <w:szCs w:val="24"/>
          <w:lang w:val="en-US" w:eastAsia="zh-CN" w:bidi="ar"/>
        </w:rPr>
        <w:t>投标文件满足招标文件全部实质性要求，且按照评审因素的量化指标评审得分最高的投标人为中标候选人。</w:t>
      </w:r>
    </w:p>
    <w:p w14:paraId="3A43850E">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p>
    <w:p w14:paraId="7A616226">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p>
    <w:p w14:paraId="6394E25F">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p>
    <w:p w14:paraId="1342ADDC">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p>
    <w:p w14:paraId="74EC2CE0">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color w:val="auto"/>
          <w:spacing w:val="0"/>
          <w:w w:val="100"/>
          <w:kern w:val="0"/>
          <w:position w:val="0"/>
          <w:sz w:val="24"/>
          <w:szCs w:val="24"/>
          <w:lang w:val="en-US" w:eastAsia="zh-CN" w:bidi="ar"/>
        </w:rPr>
      </w:pPr>
    </w:p>
    <w:tbl>
      <w:tblPr>
        <w:tblStyle w:val="22"/>
        <w:tblW w:w="95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49"/>
        <w:gridCol w:w="7701"/>
        <w:gridCol w:w="694"/>
      </w:tblGrid>
      <w:tr w14:paraId="416AF3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0572AF87">
            <w:pPr>
              <w:keepNext w:val="0"/>
              <w:keepLines w:val="0"/>
              <w:pageBreakBefore w:val="0"/>
              <w:widowControl/>
              <w:kinsoku w:val="0"/>
              <w:wordWrap/>
              <w:overflowPunct/>
              <w:topLinePunct w:val="0"/>
              <w:autoSpaceDE w:val="0"/>
              <w:autoSpaceDN w:val="0"/>
              <w:bidi w:val="0"/>
              <w:adjustRightInd w:val="0"/>
              <w:snapToGrid w:val="0"/>
              <w:spacing w:before="157" w:line="300" w:lineRule="auto"/>
              <w:ind w:left="53" w:leftChars="25" w:right="53" w:rightChars="25"/>
              <w:jc w:val="center"/>
              <w:textAlignment w:val="baseline"/>
              <w:rPr>
                <w:rFonts w:ascii="微软雅黑" w:hAnsi="微软雅黑" w:eastAsia="微软雅黑" w:cs="微软雅黑"/>
                <w:color w:val="auto"/>
                <w:sz w:val="24"/>
                <w:szCs w:val="24"/>
              </w:rPr>
            </w:pPr>
            <w:r>
              <w:rPr>
                <w:rFonts w:ascii="微软雅黑" w:hAnsi="微软雅黑" w:eastAsia="微软雅黑" w:cs="微软雅黑"/>
                <w:b/>
                <w:bCs/>
                <w:color w:val="auto"/>
                <w:spacing w:val="-4"/>
                <w:sz w:val="24"/>
                <w:szCs w:val="24"/>
              </w:rPr>
              <w:t>评分项</w:t>
            </w:r>
          </w:p>
        </w:tc>
        <w:tc>
          <w:tcPr>
            <w:tcW w:w="7701" w:type="dxa"/>
            <w:vAlign w:val="center"/>
          </w:tcPr>
          <w:p w14:paraId="2DBFCEF7">
            <w:pPr>
              <w:keepNext w:val="0"/>
              <w:keepLines w:val="0"/>
              <w:pageBreakBefore w:val="0"/>
              <w:widowControl/>
              <w:kinsoku w:val="0"/>
              <w:wordWrap/>
              <w:overflowPunct/>
              <w:topLinePunct w:val="0"/>
              <w:autoSpaceDE w:val="0"/>
              <w:autoSpaceDN w:val="0"/>
              <w:bidi w:val="0"/>
              <w:adjustRightInd w:val="0"/>
              <w:snapToGrid w:val="0"/>
              <w:spacing w:before="158" w:line="300" w:lineRule="auto"/>
              <w:ind w:left="53" w:leftChars="25" w:right="53" w:rightChars="25"/>
              <w:jc w:val="center"/>
              <w:textAlignment w:val="baseline"/>
              <w:rPr>
                <w:rFonts w:ascii="微软雅黑" w:hAnsi="微软雅黑" w:eastAsia="微软雅黑" w:cs="微软雅黑"/>
                <w:color w:val="auto"/>
                <w:sz w:val="24"/>
                <w:szCs w:val="24"/>
              </w:rPr>
            </w:pPr>
            <w:r>
              <w:rPr>
                <w:rFonts w:ascii="微软雅黑" w:hAnsi="微软雅黑" w:eastAsia="微软雅黑" w:cs="微软雅黑"/>
                <w:b/>
                <w:bCs/>
                <w:color w:val="auto"/>
                <w:spacing w:val="-3"/>
                <w:sz w:val="24"/>
                <w:szCs w:val="24"/>
              </w:rPr>
              <w:t>评审内容</w:t>
            </w:r>
          </w:p>
        </w:tc>
        <w:tc>
          <w:tcPr>
            <w:tcW w:w="694" w:type="dxa"/>
            <w:vAlign w:val="center"/>
          </w:tcPr>
          <w:p w14:paraId="2D80F969">
            <w:pPr>
              <w:keepNext w:val="0"/>
              <w:keepLines w:val="0"/>
              <w:pageBreakBefore w:val="0"/>
              <w:widowControl/>
              <w:kinsoku w:val="0"/>
              <w:wordWrap/>
              <w:overflowPunct/>
              <w:topLinePunct w:val="0"/>
              <w:autoSpaceDE w:val="0"/>
              <w:autoSpaceDN w:val="0"/>
              <w:bidi w:val="0"/>
              <w:adjustRightInd w:val="0"/>
              <w:snapToGrid w:val="0"/>
              <w:spacing w:before="158" w:line="300" w:lineRule="auto"/>
              <w:ind w:left="53" w:leftChars="25" w:right="53" w:rightChars="25"/>
              <w:jc w:val="center"/>
              <w:textAlignment w:val="baseline"/>
              <w:rPr>
                <w:rFonts w:ascii="微软雅黑" w:hAnsi="微软雅黑" w:eastAsia="微软雅黑" w:cs="微软雅黑"/>
                <w:color w:val="auto"/>
                <w:sz w:val="24"/>
                <w:szCs w:val="24"/>
              </w:rPr>
            </w:pPr>
            <w:r>
              <w:rPr>
                <w:rFonts w:ascii="微软雅黑" w:hAnsi="微软雅黑" w:eastAsia="微软雅黑" w:cs="微软雅黑"/>
                <w:b/>
                <w:bCs/>
                <w:color w:val="auto"/>
                <w:spacing w:val="-4"/>
                <w:sz w:val="24"/>
                <w:szCs w:val="24"/>
              </w:rPr>
              <w:t>分值</w:t>
            </w:r>
          </w:p>
        </w:tc>
      </w:tr>
      <w:tr w14:paraId="1289D1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9544" w:type="dxa"/>
            <w:gridSpan w:val="3"/>
            <w:vAlign w:val="center"/>
          </w:tcPr>
          <w:p w14:paraId="63E60B5D">
            <w:pPr>
              <w:pStyle w:val="23"/>
              <w:keepNext w:val="0"/>
              <w:keepLines w:val="0"/>
              <w:pageBreakBefore w:val="0"/>
              <w:widowControl/>
              <w:kinsoku w:val="0"/>
              <w:wordWrap/>
              <w:overflowPunct/>
              <w:topLinePunct w:val="0"/>
              <w:autoSpaceDE w:val="0"/>
              <w:autoSpaceDN w:val="0"/>
              <w:bidi w:val="0"/>
              <w:adjustRightInd w:val="0"/>
              <w:snapToGrid w:val="0"/>
              <w:spacing w:before="113" w:line="300" w:lineRule="auto"/>
              <w:ind w:left="53" w:leftChars="25" w:right="53" w:rightChars="25"/>
              <w:jc w:val="center"/>
              <w:textAlignment w:val="baseline"/>
              <w:rPr>
                <w:color w:val="auto"/>
                <w:sz w:val="24"/>
                <w:szCs w:val="24"/>
              </w:rPr>
            </w:pPr>
            <w:r>
              <w:rPr>
                <w:b/>
                <w:bCs/>
                <w:color w:val="auto"/>
                <w:spacing w:val="-3"/>
                <w:sz w:val="24"/>
                <w:szCs w:val="24"/>
              </w:rPr>
              <w:t>（一）价格评分（</w:t>
            </w:r>
            <w:r>
              <w:rPr>
                <w:rFonts w:hint="eastAsia"/>
                <w:b/>
                <w:bCs/>
                <w:color w:val="auto"/>
                <w:spacing w:val="-3"/>
                <w:sz w:val="24"/>
                <w:szCs w:val="24"/>
                <w:lang w:val="en-US" w:eastAsia="zh-CN"/>
              </w:rPr>
              <w:t>15</w:t>
            </w:r>
            <w:r>
              <w:rPr>
                <w:b/>
                <w:bCs/>
                <w:color w:val="auto"/>
                <w:spacing w:val="-3"/>
                <w:sz w:val="24"/>
                <w:szCs w:val="24"/>
              </w:rPr>
              <w:t>分）</w:t>
            </w:r>
          </w:p>
        </w:tc>
      </w:tr>
      <w:tr w14:paraId="1F658C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07A8D6A3">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left"/>
              <w:textAlignment w:val="baseline"/>
              <w:rPr>
                <w:color w:val="auto"/>
                <w:sz w:val="24"/>
                <w:szCs w:val="24"/>
              </w:rPr>
            </w:pPr>
            <w:r>
              <w:rPr>
                <w:color w:val="auto"/>
                <w:spacing w:val="-3"/>
                <w:sz w:val="24"/>
                <w:szCs w:val="24"/>
              </w:rPr>
              <w:t>价格评分</w:t>
            </w:r>
          </w:p>
        </w:tc>
        <w:tc>
          <w:tcPr>
            <w:tcW w:w="7701" w:type="dxa"/>
            <w:vAlign w:val="center"/>
          </w:tcPr>
          <w:p w14:paraId="353E5EA7">
            <w:pPr>
              <w:pStyle w:val="23"/>
              <w:keepNext w:val="0"/>
              <w:keepLines w:val="0"/>
              <w:pageBreakBefore w:val="0"/>
              <w:widowControl/>
              <w:kinsoku w:val="0"/>
              <w:wordWrap/>
              <w:overflowPunct/>
              <w:topLinePunct w:val="0"/>
              <w:autoSpaceDE w:val="0"/>
              <w:autoSpaceDN w:val="0"/>
              <w:bidi w:val="0"/>
              <w:adjustRightInd w:val="0"/>
              <w:snapToGrid w:val="0"/>
              <w:spacing w:before="34" w:line="300" w:lineRule="auto"/>
              <w:ind w:left="53" w:leftChars="25" w:right="53" w:rightChars="25" w:firstLine="1"/>
              <w:jc w:val="left"/>
              <w:textAlignment w:val="baseline"/>
              <w:rPr>
                <w:color w:val="FF0000"/>
                <w:sz w:val="24"/>
                <w:szCs w:val="24"/>
              </w:rPr>
            </w:pPr>
            <w:r>
              <w:rPr>
                <w:color w:val="FF0000"/>
                <w:spacing w:val="-1"/>
                <w:sz w:val="24"/>
                <w:szCs w:val="24"/>
              </w:rPr>
              <w:t>综合评分法中的价格分统一采用低价优先法计算，即满足招标文件要求且</w:t>
            </w:r>
            <w:r>
              <w:rPr>
                <w:color w:val="FF0000"/>
                <w:sz w:val="24"/>
                <w:szCs w:val="24"/>
              </w:rPr>
              <w:t>投标价格最低的投标报价为评标基准价，其价</w:t>
            </w:r>
            <w:r>
              <w:rPr>
                <w:color w:val="FF0000"/>
                <w:spacing w:val="-1"/>
                <w:sz w:val="24"/>
                <w:szCs w:val="24"/>
              </w:rPr>
              <w:t>格分为满分。其他投标人的</w:t>
            </w:r>
            <w:r>
              <w:rPr>
                <w:color w:val="FF0000"/>
                <w:sz w:val="24"/>
                <w:szCs w:val="24"/>
              </w:rPr>
              <w:t>价格分统一按照下列公式计算：投标报价得分</w:t>
            </w:r>
            <w:r>
              <w:rPr>
                <w:color w:val="FF0000"/>
                <w:spacing w:val="-1"/>
                <w:sz w:val="24"/>
                <w:szCs w:val="24"/>
              </w:rPr>
              <w:t>=(评标基准价／投标价</w:t>
            </w:r>
            <w:r>
              <w:rPr>
                <w:color w:val="FF0000"/>
                <w:spacing w:val="-2"/>
                <w:sz w:val="24"/>
                <w:szCs w:val="24"/>
              </w:rPr>
              <w:t>格)×</w:t>
            </w:r>
            <w:r>
              <w:rPr>
                <w:rFonts w:hint="eastAsia"/>
                <w:color w:val="FF0000"/>
                <w:spacing w:val="-2"/>
                <w:sz w:val="24"/>
                <w:szCs w:val="24"/>
                <w:lang w:val="en-US" w:eastAsia="zh-CN"/>
              </w:rPr>
              <w:t>15</w:t>
            </w:r>
            <w:r>
              <w:rPr>
                <w:color w:val="FF0000"/>
                <w:spacing w:val="-2"/>
                <w:sz w:val="24"/>
                <w:szCs w:val="24"/>
              </w:rPr>
              <w:t>，计算分数时四舍五入，取小数点后两位。</w:t>
            </w:r>
          </w:p>
          <w:p w14:paraId="2B6F825D">
            <w:pPr>
              <w:pStyle w:val="23"/>
              <w:keepNext w:val="0"/>
              <w:keepLines w:val="0"/>
              <w:pageBreakBefore w:val="0"/>
              <w:widowControl/>
              <w:kinsoku w:val="0"/>
              <w:wordWrap/>
              <w:overflowPunct/>
              <w:topLinePunct w:val="0"/>
              <w:autoSpaceDE w:val="0"/>
              <w:autoSpaceDN w:val="0"/>
              <w:bidi w:val="0"/>
              <w:adjustRightInd w:val="0"/>
              <w:snapToGrid w:val="0"/>
              <w:spacing w:before="104" w:line="300" w:lineRule="auto"/>
              <w:ind w:left="53" w:leftChars="25" w:right="53" w:rightChars="25" w:firstLine="1"/>
              <w:jc w:val="left"/>
              <w:textAlignment w:val="baseline"/>
              <w:rPr>
                <w:color w:val="FF0000"/>
                <w:sz w:val="24"/>
                <w:szCs w:val="24"/>
              </w:rPr>
            </w:pPr>
            <w:r>
              <w:rPr>
                <w:b/>
                <w:bCs/>
                <w:color w:val="FF0000"/>
                <w:spacing w:val="-2"/>
                <w:sz w:val="24"/>
                <w:szCs w:val="24"/>
              </w:rPr>
              <w:t>注：评标委员会认为供应商的报价明显低于其他通过符合性审查供应商的报价，有可能影响产品质量或者不能诚信履约的，应当要求其在评标现场合理的时间内提供书面说明，必要时提交相关证明材料；供应商不能证明</w:t>
            </w:r>
            <w:r>
              <w:rPr>
                <w:b/>
                <w:bCs/>
                <w:color w:val="FF0000"/>
                <w:spacing w:val="-3"/>
                <w:sz w:val="24"/>
                <w:szCs w:val="24"/>
              </w:rPr>
              <w:t>其报价合理性的，评标委员会应当将其按无效投标处理。</w:t>
            </w:r>
          </w:p>
          <w:p w14:paraId="0247329A">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left"/>
              <w:textAlignment w:val="baseline"/>
              <w:rPr>
                <w:b/>
                <w:bCs/>
                <w:color w:val="FF0000"/>
                <w:spacing w:val="-4"/>
                <w:sz w:val="24"/>
                <w:szCs w:val="24"/>
              </w:rPr>
            </w:pPr>
            <w:r>
              <w:rPr>
                <w:b/>
                <w:bCs/>
                <w:color w:val="FF0000"/>
                <w:spacing w:val="-4"/>
                <w:sz w:val="24"/>
                <w:szCs w:val="24"/>
              </w:rPr>
              <w:t>1、</w:t>
            </w:r>
            <w:r>
              <w:rPr>
                <w:rFonts w:hint="eastAsia"/>
                <w:b w:val="0"/>
                <w:bCs w:val="0"/>
                <w:color w:val="FF0000"/>
                <w:spacing w:val="-4"/>
                <w:sz w:val="24"/>
                <w:szCs w:val="24"/>
                <w:lang w:val="en-US" w:eastAsia="zh-CN"/>
              </w:rPr>
              <w:t>对小型和微型企业的报价给予10%的扣除，用扣除后的价格参与评审。</w:t>
            </w:r>
            <w:r>
              <w:rPr>
                <w:rFonts w:hint="eastAsia"/>
                <w:b/>
                <w:bCs/>
                <w:color w:val="FF0000"/>
                <w:spacing w:val="-4"/>
                <w:sz w:val="24"/>
                <w:szCs w:val="24"/>
                <w:lang w:val="en-US" w:eastAsia="zh-CN"/>
              </w:rPr>
              <w:t xml:space="preserve"> （适用于非专门面向或未预留份额专门面向中小企业采购，如专门面向或预留份额专门面向中小企业此项可删除）</w:t>
            </w:r>
          </w:p>
          <w:p w14:paraId="35578695">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left"/>
              <w:textAlignment w:val="baseline"/>
              <w:rPr>
                <w:rFonts w:hint="eastAsia"/>
                <w:b/>
                <w:bCs/>
                <w:color w:val="FF0000"/>
                <w:spacing w:val="-4"/>
                <w:sz w:val="24"/>
                <w:szCs w:val="24"/>
                <w:lang w:val="en-US" w:eastAsia="zh-CN"/>
              </w:rPr>
            </w:pPr>
            <w:r>
              <w:rPr>
                <w:rFonts w:hint="eastAsia"/>
                <w:b/>
                <w:bCs/>
                <w:color w:val="FF0000"/>
                <w:spacing w:val="-4"/>
                <w:sz w:val="24"/>
                <w:szCs w:val="24"/>
                <w:lang w:val="en-US" w:eastAsia="zh-CN"/>
              </w:rPr>
              <w:t>2、</w:t>
            </w:r>
            <w:r>
              <w:rPr>
                <w:rFonts w:hint="eastAsia"/>
                <w:b w:val="0"/>
                <w:bCs w:val="0"/>
                <w:color w:val="FF0000"/>
                <w:spacing w:val="-4"/>
                <w:sz w:val="24"/>
                <w:szCs w:val="24"/>
                <w:lang w:val="en-US" w:eastAsia="zh-CN"/>
              </w:rPr>
              <w:t>监狱企业、残疾人福利性单位视同小型、微型企业，享受评审中价格扣除等政府促进中小企业发展的政府采购政策。</w:t>
            </w:r>
          </w:p>
          <w:p w14:paraId="0AD343C4">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both"/>
              <w:textAlignment w:val="baseline"/>
              <w:rPr>
                <w:rFonts w:hint="eastAsia"/>
                <w:b/>
                <w:bCs/>
                <w:color w:val="FF0000"/>
                <w:spacing w:val="-4"/>
                <w:sz w:val="24"/>
                <w:szCs w:val="24"/>
                <w:lang w:val="en-US" w:eastAsia="zh-CN"/>
              </w:rPr>
            </w:pPr>
            <w:r>
              <w:rPr>
                <w:rFonts w:hint="eastAsia"/>
                <w:b/>
                <w:bCs/>
                <w:color w:val="FF0000"/>
                <w:spacing w:val="-4"/>
                <w:sz w:val="24"/>
                <w:szCs w:val="24"/>
                <w:lang w:val="en-US" w:eastAsia="zh-CN"/>
              </w:rPr>
              <w:t>3、</w:t>
            </w:r>
            <w:r>
              <w:rPr>
                <w:rFonts w:hint="eastAsia"/>
                <w:b w:val="0"/>
                <w:bCs w:val="0"/>
                <w:color w:val="FF0000"/>
                <w:spacing w:val="-4"/>
                <w:sz w:val="24"/>
                <w:szCs w:val="24"/>
                <w:lang w:val="en-US" w:eastAsia="zh-CN"/>
              </w:rPr>
              <w:t>对于联合协议或者分包意向协议约定小微型企业的合同份额占到合同总金额 30%以上的，可给予 10% 比例的价格扣除。</w:t>
            </w:r>
            <w:r>
              <w:rPr>
                <w:rFonts w:hint="eastAsia"/>
                <w:b/>
                <w:bCs/>
                <w:color w:val="FF0000"/>
                <w:spacing w:val="-4"/>
                <w:sz w:val="24"/>
                <w:szCs w:val="24"/>
                <w:lang w:val="en-US" w:eastAsia="zh-CN"/>
              </w:rPr>
              <w:t>（适用于非专门面向或未预留份额专门面向中小企业采购且允许联合体或允许分包的项目，如专门面向或预留份额专门面向中小企业此项可删除）</w:t>
            </w:r>
          </w:p>
          <w:p w14:paraId="26CFFB68">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both"/>
              <w:textAlignment w:val="baseline"/>
              <w:rPr>
                <w:rFonts w:hint="eastAsia"/>
                <w:b w:val="0"/>
                <w:bCs w:val="0"/>
                <w:color w:val="FF0000"/>
                <w:spacing w:val="-4"/>
                <w:sz w:val="24"/>
                <w:szCs w:val="24"/>
                <w:lang w:val="en-US" w:eastAsia="zh-CN"/>
              </w:rPr>
            </w:pPr>
            <w:r>
              <w:rPr>
                <w:rFonts w:hint="eastAsia"/>
                <w:b w:val="0"/>
                <w:bCs w:val="0"/>
                <w:color w:val="FF0000"/>
                <w:spacing w:val="-4"/>
                <w:sz w:val="24"/>
                <w:szCs w:val="24"/>
                <w:lang w:val="en-US" w:eastAsia="zh-CN"/>
              </w:rPr>
              <w:t>联合体各方均为小型、微型企业的，联合体视同为小型、微型企业。</w:t>
            </w:r>
          </w:p>
          <w:p w14:paraId="6F0118CF">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both"/>
              <w:textAlignment w:val="baseline"/>
              <w:rPr>
                <w:rFonts w:hint="eastAsia"/>
                <w:b/>
                <w:bCs/>
                <w:color w:val="FF0000"/>
                <w:spacing w:val="-4"/>
                <w:sz w:val="24"/>
                <w:szCs w:val="24"/>
                <w:lang w:val="en-US" w:eastAsia="zh-CN"/>
              </w:rPr>
            </w:pPr>
            <w:r>
              <w:rPr>
                <w:rFonts w:hint="eastAsia"/>
                <w:b/>
                <w:bCs/>
                <w:color w:val="FF0000"/>
                <w:spacing w:val="-4"/>
                <w:sz w:val="24"/>
                <w:szCs w:val="24"/>
                <w:lang w:val="en-US" w:eastAsia="zh-CN"/>
              </w:rPr>
              <w:t>（适用于联合体参加）</w:t>
            </w:r>
          </w:p>
          <w:p w14:paraId="0B0C0B21">
            <w:pPr>
              <w:pStyle w:val="23"/>
              <w:keepNext w:val="0"/>
              <w:keepLines w:val="0"/>
              <w:pageBreakBefore w:val="0"/>
              <w:widowControl/>
              <w:kinsoku w:val="0"/>
              <w:wordWrap/>
              <w:overflowPunct/>
              <w:topLinePunct w:val="0"/>
              <w:autoSpaceDE w:val="0"/>
              <w:autoSpaceDN w:val="0"/>
              <w:bidi w:val="0"/>
              <w:adjustRightInd w:val="0"/>
              <w:snapToGrid w:val="0"/>
              <w:spacing w:before="103" w:line="300" w:lineRule="auto"/>
              <w:ind w:left="53" w:leftChars="25" w:right="53" w:rightChars="25"/>
              <w:jc w:val="both"/>
              <w:textAlignment w:val="baseline"/>
              <w:rPr>
                <w:rFonts w:hint="default"/>
                <w:b/>
                <w:bCs/>
                <w:color w:val="auto"/>
                <w:spacing w:val="-4"/>
                <w:sz w:val="24"/>
                <w:szCs w:val="24"/>
                <w:lang w:val="en-US" w:eastAsia="zh-CN"/>
              </w:rPr>
            </w:pPr>
            <w:r>
              <w:rPr>
                <w:rFonts w:hint="eastAsia"/>
                <w:b w:val="0"/>
                <w:bCs w:val="0"/>
                <w:color w:val="FF0000"/>
                <w:spacing w:val="-4"/>
                <w:sz w:val="24"/>
                <w:szCs w:val="24"/>
                <w:lang w:val="en-US" w:eastAsia="zh-CN"/>
              </w:rPr>
              <w:t>组成联合体或者接受分包合同的中小企业与联合体内其他企业、分包企业之间不得存在直接控股、管理关系。</w:t>
            </w:r>
            <w:r>
              <w:rPr>
                <w:rFonts w:hint="eastAsia"/>
                <w:b/>
                <w:bCs/>
                <w:color w:val="FF0000"/>
                <w:spacing w:val="-4"/>
                <w:sz w:val="24"/>
                <w:szCs w:val="24"/>
                <w:lang w:val="en-US" w:eastAsia="zh-CN"/>
              </w:rPr>
              <w:t xml:space="preserve"> (适用于涉及中小企业的联合体参加或者允许合同分包的采购项目)</w:t>
            </w:r>
          </w:p>
        </w:tc>
        <w:tc>
          <w:tcPr>
            <w:tcW w:w="694" w:type="dxa"/>
            <w:vAlign w:val="center"/>
          </w:tcPr>
          <w:p w14:paraId="0E2FE34B">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left"/>
              <w:textAlignment w:val="baseline"/>
              <w:rPr>
                <w:color w:val="auto"/>
                <w:sz w:val="24"/>
                <w:szCs w:val="24"/>
              </w:rPr>
            </w:pPr>
            <w:r>
              <w:rPr>
                <w:rFonts w:hint="eastAsia"/>
                <w:color w:val="auto"/>
                <w:spacing w:val="-5"/>
                <w:sz w:val="24"/>
                <w:szCs w:val="24"/>
                <w:lang w:val="en-US" w:eastAsia="zh-CN"/>
              </w:rPr>
              <w:t>15</w:t>
            </w:r>
            <w:r>
              <w:rPr>
                <w:color w:val="auto"/>
                <w:spacing w:val="-5"/>
                <w:sz w:val="24"/>
                <w:szCs w:val="24"/>
              </w:rPr>
              <w:t>分</w:t>
            </w:r>
          </w:p>
        </w:tc>
      </w:tr>
      <w:tr w14:paraId="03522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9544" w:type="dxa"/>
            <w:gridSpan w:val="3"/>
            <w:vAlign w:val="center"/>
          </w:tcPr>
          <w:p w14:paraId="3F3D89EA">
            <w:pPr>
              <w:pStyle w:val="23"/>
              <w:keepNext w:val="0"/>
              <w:keepLines w:val="0"/>
              <w:pageBreakBefore w:val="0"/>
              <w:widowControl/>
              <w:kinsoku w:val="0"/>
              <w:wordWrap/>
              <w:overflowPunct/>
              <w:topLinePunct w:val="0"/>
              <w:autoSpaceDE w:val="0"/>
              <w:autoSpaceDN w:val="0"/>
              <w:bidi w:val="0"/>
              <w:adjustRightInd w:val="0"/>
              <w:snapToGrid w:val="0"/>
              <w:spacing w:before="131" w:line="300" w:lineRule="auto"/>
              <w:ind w:left="53" w:leftChars="25" w:right="53" w:rightChars="25"/>
              <w:jc w:val="center"/>
              <w:textAlignment w:val="baseline"/>
              <w:rPr>
                <w:color w:val="auto"/>
                <w:sz w:val="24"/>
                <w:szCs w:val="24"/>
              </w:rPr>
            </w:pPr>
            <w:r>
              <w:rPr>
                <w:b/>
                <w:bCs/>
                <w:color w:val="auto"/>
                <w:spacing w:val="-8"/>
                <w:sz w:val="24"/>
                <w:szCs w:val="24"/>
              </w:rPr>
              <w:t>（二）</w:t>
            </w:r>
            <w:r>
              <w:rPr>
                <w:color w:val="auto"/>
                <w:spacing w:val="-61"/>
                <w:sz w:val="24"/>
                <w:szCs w:val="24"/>
              </w:rPr>
              <w:t xml:space="preserve"> </w:t>
            </w:r>
            <w:r>
              <w:rPr>
                <w:b/>
                <w:bCs/>
                <w:color w:val="auto"/>
                <w:spacing w:val="-8"/>
                <w:sz w:val="24"/>
                <w:szCs w:val="24"/>
              </w:rPr>
              <w:t>技术评审标准（</w:t>
            </w:r>
            <w:r>
              <w:rPr>
                <w:rFonts w:hint="eastAsia"/>
                <w:b/>
                <w:bCs/>
                <w:color w:val="auto"/>
                <w:spacing w:val="-8"/>
                <w:sz w:val="24"/>
                <w:szCs w:val="24"/>
                <w:lang w:val="en-US" w:eastAsia="zh-CN"/>
              </w:rPr>
              <w:t>19</w:t>
            </w:r>
            <w:r>
              <w:rPr>
                <w:b/>
                <w:bCs/>
                <w:color w:val="auto"/>
                <w:spacing w:val="-8"/>
                <w:sz w:val="24"/>
                <w:szCs w:val="24"/>
              </w:rPr>
              <w:t>分）</w:t>
            </w:r>
          </w:p>
        </w:tc>
      </w:tr>
      <w:tr w14:paraId="473B1A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16344DBA">
            <w:pPr>
              <w:pStyle w:val="23"/>
              <w:keepNext w:val="0"/>
              <w:keepLines w:val="0"/>
              <w:pageBreakBefore w:val="0"/>
              <w:widowControl/>
              <w:kinsoku w:val="0"/>
              <w:wordWrap/>
              <w:overflowPunct/>
              <w:topLinePunct w:val="0"/>
              <w:autoSpaceDE w:val="0"/>
              <w:autoSpaceDN w:val="0"/>
              <w:bidi w:val="0"/>
              <w:adjustRightInd w:val="0"/>
              <w:snapToGrid w:val="0"/>
              <w:spacing w:before="36" w:line="300" w:lineRule="auto"/>
              <w:ind w:left="53" w:leftChars="25" w:right="53" w:rightChars="25"/>
              <w:jc w:val="center"/>
              <w:textAlignment w:val="baseline"/>
              <w:rPr>
                <w:rFonts w:hint="eastAsia" w:ascii="宋体" w:hAnsi="宋体" w:eastAsia="宋体" w:cs="宋体"/>
                <w:color w:val="auto"/>
                <w:sz w:val="24"/>
                <w:szCs w:val="24"/>
              </w:rPr>
            </w:pPr>
            <w:r>
              <w:rPr>
                <w:rFonts w:hint="eastAsia" w:ascii="宋体" w:hAnsi="宋体" w:eastAsia="宋体" w:cs="宋体"/>
                <w:color w:val="FF0000"/>
                <w:spacing w:val="-3"/>
                <w:sz w:val="24"/>
                <w:szCs w:val="24"/>
              </w:rPr>
              <w:t>基本</w:t>
            </w:r>
            <w:r>
              <w:rPr>
                <w:rFonts w:hint="eastAsia" w:cs="宋体"/>
                <w:color w:val="FF0000"/>
                <w:spacing w:val="-3"/>
                <w:sz w:val="24"/>
                <w:szCs w:val="24"/>
                <w:lang w:eastAsia="zh-CN"/>
              </w:rPr>
              <w:t>技术需求</w:t>
            </w:r>
          </w:p>
        </w:tc>
        <w:tc>
          <w:tcPr>
            <w:tcW w:w="7701" w:type="dxa"/>
            <w:vAlign w:val="center"/>
          </w:tcPr>
          <w:p w14:paraId="43D895B1">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left"/>
              <w:textAlignment w:val="baseline"/>
              <w:rPr>
                <w:rFonts w:hint="eastAsia" w:ascii="宋体" w:hAnsi="宋体" w:eastAsia="宋体" w:cs="宋体"/>
                <w:color w:val="FF0000"/>
                <w:sz w:val="24"/>
                <w:szCs w:val="24"/>
              </w:rPr>
            </w:pPr>
            <w:r>
              <w:rPr>
                <w:rFonts w:hint="eastAsia" w:ascii="宋体" w:hAnsi="宋体" w:eastAsia="宋体" w:cs="宋体"/>
                <w:color w:val="FF0000"/>
                <w:spacing w:val="6"/>
                <w:sz w:val="24"/>
                <w:szCs w:val="24"/>
              </w:rPr>
              <w:t>投标人完全满足或优于招标文件采购需求</w:t>
            </w:r>
            <w:r>
              <w:rPr>
                <w:rFonts w:hint="eastAsia" w:ascii="宋体" w:hAnsi="宋体" w:eastAsia="宋体" w:cs="宋体"/>
                <w:color w:val="FF0000"/>
                <w:spacing w:val="6"/>
                <w:sz w:val="24"/>
                <w:szCs w:val="24"/>
                <w:lang w:eastAsia="zh-CN"/>
              </w:rPr>
              <w:t>中技术要求部分</w:t>
            </w:r>
            <w:r>
              <w:rPr>
                <w:rFonts w:hint="eastAsia" w:ascii="宋体" w:hAnsi="宋体" w:eastAsia="宋体" w:cs="宋体"/>
                <w:color w:val="FF0000"/>
                <w:spacing w:val="-2"/>
                <w:sz w:val="24"/>
                <w:szCs w:val="24"/>
              </w:rPr>
              <w:t>，任何一条不满足（负偏离）作无效投标响应。</w:t>
            </w:r>
          </w:p>
          <w:p w14:paraId="61765317">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left"/>
              <w:textAlignment w:val="baseline"/>
              <w:rPr>
                <w:rFonts w:hint="eastAsia" w:ascii="宋体" w:hAnsi="宋体" w:eastAsia="宋体" w:cs="宋体"/>
                <w:color w:val="auto"/>
                <w:sz w:val="24"/>
                <w:szCs w:val="24"/>
              </w:rPr>
            </w:pPr>
            <w:r>
              <w:rPr>
                <w:rFonts w:hint="eastAsia" w:ascii="宋体" w:hAnsi="宋体" w:eastAsia="宋体" w:cs="宋体"/>
                <w:b/>
                <w:bCs/>
                <w:color w:val="FF0000"/>
                <w:spacing w:val="-3"/>
                <w:sz w:val="24"/>
                <w:szCs w:val="24"/>
              </w:rPr>
              <w:t>评审依据：以响应文件中“技术需求响应∕偏离表”为准。</w:t>
            </w:r>
          </w:p>
        </w:tc>
        <w:tc>
          <w:tcPr>
            <w:tcW w:w="694" w:type="dxa"/>
            <w:vAlign w:val="center"/>
          </w:tcPr>
          <w:p w14:paraId="49699DF9">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eastAsia" w:ascii="宋体" w:hAnsi="宋体" w:eastAsia="宋体" w:cs="宋体"/>
                <w:color w:val="auto"/>
                <w:sz w:val="24"/>
                <w:szCs w:val="24"/>
              </w:rPr>
            </w:pPr>
          </w:p>
          <w:p w14:paraId="1EFCB5C7">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w:t>
            </w:r>
          </w:p>
        </w:tc>
      </w:tr>
      <w:tr w14:paraId="0C1B0A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552B56CB">
            <w:pPr>
              <w:pStyle w:val="23"/>
              <w:keepNext w:val="0"/>
              <w:keepLines w:val="0"/>
              <w:pageBreakBefore w:val="0"/>
              <w:widowControl/>
              <w:kinsoku w:val="0"/>
              <w:wordWrap/>
              <w:overflowPunct/>
              <w:topLinePunct w:val="0"/>
              <w:autoSpaceDE w:val="0"/>
              <w:autoSpaceDN w:val="0"/>
              <w:bidi w:val="0"/>
              <w:adjustRightInd w:val="0"/>
              <w:snapToGrid w:val="0"/>
              <w:spacing w:before="36" w:line="300" w:lineRule="auto"/>
              <w:ind w:left="53" w:leftChars="25" w:right="53" w:rightChars="25"/>
              <w:jc w:val="center"/>
              <w:textAlignment w:val="baseline"/>
              <w:rPr>
                <w:rFonts w:hint="eastAsia" w:ascii="宋体" w:hAnsi="宋体" w:eastAsia="宋体" w:cs="宋体"/>
                <w:color w:val="auto"/>
                <w:spacing w:val="-3"/>
                <w:sz w:val="24"/>
                <w:szCs w:val="24"/>
              </w:rPr>
            </w:pPr>
            <w:r>
              <w:rPr>
                <w:rFonts w:hint="eastAsia" w:ascii="宋体" w:hAnsi="宋体" w:eastAsia="宋体" w:cs="宋体"/>
                <w:i w:val="0"/>
                <w:iCs w:val="0"/>
                <w:snapToGrid w:val="0"/>
                <w:color w:val="FF0000"/>
                <w:sz w:val="22"/>
                <w:szCs w:val="22"/>
                <w:u w:val="none"/>
                <w:lang w:val="en-US" w:eastAsia="en-US" w:bidi="ar-SA"/>
              </w:rPr>
              <w:t>吸粮机</w:t>
            </w:r>
          </w:p>
        </w:tc>
        <w:tc>
          <w:tcPr>
            <w:tcW w:w="7701" w:type="dxa"/>
            <w:vAlign w:val="center"/>
          </w:tcPr>
          <w:p w14:paraId="2BB6212E">
            <w:pPr>
              <w:keepNext w:val="0"/>
              <w:keepLines w:val="0"/>
              <w:widowControl/>
              <w:suppressLineNumbers w:val="0"/>
              <w:jc w:val="center"/>
              <w:textAlignment w:val="top"/>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color w:val="FF0000"/>
                <w:sz w:val="20"/>
                <w:szCs w:val="20"/>
                <w:highlight w:val="none"/>
                <w:u w:val="none"/>
              </w:rPr>
              <w:t>1、输送能力：≥75t/h，按容重 750kg/m3小麦满吸计算；</w:t>
            </w:r>
          </w:p>
          <w:p w14:paraId="64819E93">
            <w:pPr>
              <w:keepNext w:val="0"/>
              <w:keepLines w:val="0"/>
              <w:widowControl/>
              <w:suppressLineNumbers w:val="0"/>
              <w:jc w:val="center"/>
              <w:textAlignment w:val="top"/>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color w:val="FF0000"/>
                <w:sz w:val="20"/>
                <w:szCs w:val="20"/>
                <w:highlight w:val="none"/>
                <w:u w:val="none"/>
                <w:lang w:val="en-US" w:eastAsia="zh-CN"/>
              </w:rPr>
              <w:t>2</w:t>
            </w:r>
            <w:r>
              <w:rPr>
                <w:rFonts w:hint="eastAsia" w:ascii="宋体" w:hAnsi="宋体" w:eastAsia="宋体" w:cs="宋体"/>
                <w:i w:val="0"/>
                <w:iCs w:val="0"/>
                <w:color w:val="FF0000"/>
                <w:sz w:val="20"/>
                <w:szCs w:val="20"/>
                <w:highlight w:val="none"/>
                <w:u w:val="none"/>
              </w:rPr>
              <w:t>、电耗：≤0.65kW.h/t；</w:t>
            </w:r>
          </w:p>
          <w:p w14:paraId="73A0B40A">
            <w:pPr>
              <w:keepNext w:val="0"/>
              <w:keepLines w:val="0"/>
              <w:widowControl/>
              <w:suppressLineNumbers w:val="0"/>
              <w:jc w:val="center"/>
              <w:textAlignment w:val="top"/>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color w:val="FF0000"/>
                <w:sz w:val="20"/>
                <w:szCs w:val="20"/>
                <w:highlight w:val="none"/>
                <w:u w:val="none"/>
                <w:lang w:val="en-US" w:eastAsia="zh-CN"/>
              </w:rPr>
              <w:t>3</w:t>
            </w:r>
            <w:r>
              <w:rPr>
                <w:rFonts w:hint="eastAsia" w:ascii="宋体" w:hAnsi="宋体" w:eastAsia="宋体" w:cs="宋体"/>
                <w:i w:val="0"/>
                <w:iCs w:val="0"/>
                <w:color w:val="FF0000"/>
                <w:sz w:val="20"/>
                <w:szCs w:val="20"/>
                <w:highlight w:val="none"/>
                <w:u w:val="none"/>
              </w:rPr>
              <w:t>、破碎增加：≤0.3%，进出料扦样对比；</w:t>
            </w:r>
          </w:p>
          <w:p w14:paraId="0552AB28">
            <w:pPr>
              <w:keepNext w:val="0"/>
              <w:keepLines w:val="0"/>
              <w:widowControl/>
              <w:suppressLineNumbers w:val="0"/>
              <w:jc w:val="center"/>
              <w:textAlignment w:val="top"/>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color w:val="FF0000"/>
                <w:sz w:val="20"/>
                <w:szCs w:val="20"/>
                <w:highlight w:val="none"/>
                <w:u w:val="none"/>
                <w:lang w:val="en-US" w:eastAsia="zh-CN"/>
              </w:rPr>
              <w:t>4</w:t>
            </w:r>
            <w:r>
              <w:rPr>
                <w:rFonts w:hint="eastAsia" w:ascii="宋体" w:hAnsi="宋体" w:eastAsia="宋体" w:cs="宋体"/>
                <w:i w:val="0"/>
                <w:iCs w:val="0"/>
                <w:color w:val="FF0000"/>
                <w:sz w:val="20"/>
                <w:szCs w:val="20"/>
                <w:highlight w:val="none"/>
                <w:u w:val="none"/>
              </w:rPr>
              <w:t>、排气含尘：≤</w:t>
            </w:r>
            <w:r>
              <w:rPr>
                <w:rFonts w:hint="eastAsia" w:ascii="宋体" w:hAnsi="宋体" w:eastAsia="宋体" w:cs="宋体"/>
                <w:i w:val="0"/>
                <w:iCs w:val="0"/>
                <w:color w:val="FF0000"/>
                <w:sz w:val="20"/>
                <w:szCs w:val="20"/>
                <w:highlight w:val="none"/>
                <w:u w:val="none"/>
                <w:lang w:val="en-US" w:eastAsia="zh-CN"/>
              </w:rPr>
              <w:t>3</w:t>
            </w:r>
            <w:r>
              <w:rPr>
                <w:rFonts w:hint="eastAsia" w:ascii="宋体" w:hAnsi="宋体" w:eastAsia="宋体" w:cs="宋体"/>
                <w:i w:val="0"/>
                <w:iCs w:val="0"/>
                <w:color w:val="FF0000"/>
                <w:sz w:val="20"/>
                <w:szCs w:val="20"/>
                <w:highlight w:val="none"/>
                <w:u w:val="none"/>
              </w:rPr>
              <w:t>0mg/m³；</w:t>
            </w:r>
          </w:p>
          <w:p w14:paraId="1E6AE07D">
            <w:pPr>
              <w:keepNext w:val="0"/>
              <w:keepLines w:val="0"/>
              <w:widowControl/>
              <w:suppressLineNumbers w:val="0"/>
              <w:jc w:val="center"/>
              <w:textAlignment w:val="top"/>
              <w:rPr>
                <w:rFonts w:hint="eastAsia" w:ascii="宋体" w:hAnsi="宋体" w:eastAsia="宋体" w:cs="宋体"/>
                <w:i w:val="0"/>
                <w:iCs w:val="0"/>
                <w:color w:val="FF0000"/>
                <w:sz w:val="20"/>
                <w:szCs w:val="20"/>
                <w:highlight w:val="none"/>
                <w:u w:val="none"/>
              </w:rPr>
            </w:pPr>
            <w:r>
              <w:rPr>
                <w:rFonts w:hint="eastAsia" w:ascii="宋体" w:hAnsi="宋体" w:eastAsia="宋体" w:cs="宋体"/>
                <w:i w:val="0"/>
                <w:iCs w:val="0"/>
                <w:color w:val="FF0000"/>
                <w:sz w:val="20"/>
                <w:szCs w:val="20"/>
                <w:highlight w:val="none"/>
                <w:u w:val="none"/>
                <w:lang w:val="en-US" w:eastAsia="zh-CN"/>
              </w:rPr>
              <w:t>5</w:t>
            </w:r>
            <w:r>
              <w:rPr>
                <w:rFonts w:hint="eastAsia" w:ascii="宋体" w:hAnsi="宋体" w:eastAsia="宋体" w:cs="宋体"/>
                <w:i w:val="0"/>
                <w:iCs w:val="0"/>
                <w:color w:val="FF0000"/>
                <w:sz w:val="20"/>
                <w:szCs w:val="20"/>
                <w:highlight w:val="none"/>
                <w:u w:val="none"/>
              </w:rPr>
              <w:t>、噪音：≤85dB(A)，周围 10m 平均；</w:t>
            </w:r>
          </w:p>
          <w:p w14:paraId="690569F0">
            <w:pPr>
              <w:pStyle w:val="23"/>
              <w:keepNext w:val="0"/>
              <w:keepLines w:val="0"/>
              <w:pageBreakBefore w:val="0"/>
              <w:widowControl/>
              <w:numPr>
                <w:ilvl w:val="0"/>
                <w:numId w:val="0"/>
              </w:numPr>
              <w:kinsoku w:val="0"/>
              <w:wordWrap/>
              <w:overflowPunct/>
              <w:topLinePunct w:val="0"/>
              <w:autoSpaceDE w:val="0"/>
              <w:autoSpaceDN w:val="0"/>
              <w:bidi w:val="0"/>
              <w:adjustRightInd w:val="0"/>
              <w:snapToGrid w:val="0"/>
              <w:spacing w:before="79" w:line="300" w:lineRule="auto"/>
              <w:ind w:left="53" w:leftChars="25" w:right="53" w:rightChars="25"/>
              <w:jc w:val="left"/>
              <w:textAlignment w:val="baseline"/>
              <w:rPr>
                <w:rFonts w:hint="eastAsia" w:ascii="宋体" w:hAnsi="宋体" w:eastAsia="宋体" w:cs="宋体"/>
                <w:b w:val="0"/>
                <w:bCs w:val="0"/>
                <w:color w:val="FF0000"/>
                <w:sz w:val="24"/>
                <w:szCs w:val="24"/>
                <w:highlight w:val="none"/>
                <w:lang w:val="en-US" w:eastAsia="zh-CN" w:bidi="ar"/>
              </w:rPr>
            </w:pPr>
            <w:r>
              <w:rPr>
                <w:rFonts w:hint="eastAsia" w:ascii="宋体" w:hAnsi="宋体" w:eastAsia="宋体" w:cs="宋体"/>
                <w:b w:val="0"/>
                <w:bCs w:val="0"/>
                <w:color w:val="FF0000"/>
                <w:sz w:val="24"/>
                <w:szCs w:val="24"/>
                <w:highlight w:val="none"/>
                <w:lang w:val="en-US" w:eastAsia="zh-CN" w:bidi="ar"/>
              </w:rPr>
              <w:t>提供具有CMA或CNAS标识的第三方检测机构出具的检测报告或鉴定证书全部满足得5分，每缺失一项扣1分，全部缺失不得分。</w:t>
            </w:r>
          </w:p>
          <w:p w14:paraId="5B409640">
            <w:pPr>
              <w:keepNext w:val="0"/>
              <w:keepLines w:val="0"/>
              <w:widowControl/>
              <w:suppressLineNumbers w:val="0"/>
              <w:jc w:val="center"/>
              <w:textAlignment w:val="top"/>
              <w:rPr>
                <w:rFonts w:hint="eastAsia" w:ascii="宋体" w:hAnsi="宋体" w:eastAsia="宋体" w:cs="宋体"/>
                <w:i w:val="0"/>
                <w:iCs w:val="0"/>
                <w:color w:val="000000"/>
                <w:sz w:val="20"/>
                <w:szCs w:val="20"/>
                <w:highlight w:val="none"/>
                <w:u w:val="none"/>
              </w:rPr>
            </w:pPr>
            <w:r>
              <w:rPr>
                <w:rFonts w:hint="eastAsia" w:ascii="宋体" w:hAnsi="宋体" w:eastAsia="宋体" w:cs="宋体"/>
                <w:b/>
                <w:bCs/>
                <w:color w:val="FF0000"/>
                <w:sz w:val="24"/>
                <w:szCs w:val="24"/>
                <w:highlight w:val="none"/>
                <w:lang w:val="en-US" w:eastAsia="zh-CN" w:bidi="ar"/>
              </w:rPr>
              <w:t>评审依据：提供具有CMA或CNAS标识的第三方检测机构出具的检测报告或鉴定证书复印件并加盖投标人公章，未提供或提供不符合要求不得分。</w:t>
            </w:r>
          </w:p>
        </w:tc>
        <w:tc>
          <w:tcPr>
            <w:tcW w:w="694" w:type="dxa"/>
            <w:vAlign w:val="center"/>
          </w:tcPr>
          <w:p w14:paraId="2E057D7B">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default" w:ascii="宋体" w:hAnsi="宋体" w:eastAsia="宋体" w:cs="宋体"/>
                <w:color w:val="auto"/>
                <w:sz w:val="24"/>
                <w:szCs w:val="24"/>
                <w:lang w:val="en-US" w:eastAsia="zh-CN"/>
              </w:rPr>
            </w:pPr>
            <w:r>
              <w:rPr>
                <w:rFonts w:hint="eastAsia" w:ascii="宋体" w:hAnsi="宋体" w:eastAsia="宋体" w:cs="宋体"/>
                <w:color w:val="FF0000"/>
                <w:sz w:val="24"/>
                <w:szCs w:val="24"/>
                <w:lang w:val="en-US" w:eastAsia="zh-CN"/>
              </w:rPr>
              <w:t>5分</w:t>
            </w:r>
          </w:p>
        </w:tc>
      </w:tr>
      <w:tr w14:paraId="48B23A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4F59C3B8">
            <w:pPr>
              <w:pStyle w:val="23"/>
              <w:keepNext w:val="0"/>
              <w:keepLines w:val="0"/>
              <w:pageBreakBefore w:val="0"/>
              <w:widowControl/>
              <w:numPr>
                <w:ilvl w:val="0"/>
                <w:numId w:val="0"/>
              </w:numPr>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eastAsia" w:ascii="宋体" w:hAnsi="宋体" w:eastAsia="宋体" w:cs="宋体"/>
                <w:b w:val="0"/>
                <w:bCs w:val="0"/>
                <w:color w:val="auto"/>
                <w:sz w:val="24"/>
                <w:szCs w:val="24"/>
                <w:lang w:val="en-US" w:eastAsia="zh-CN" w:bidi="ar"/>
              </w:rPr>
            </w:pPr>
            <w:r>
              <w:rPr>
                <w:rFonts w:hint="eastAsia" w:ascii="宋体" w:hAnsi="宋体" w:eastAsia="宋体" w:cs="宋体"/>
                <w:b w:val="0"/>
                <w:bCs w:val="0"/>
                <w:color w:val="FF0000"/>
                <w:sz w:val="24"/>
                <w:szCs w:val="24"/>
                <w:lang w:val="en-US" w:eastAsia="zh-CN" w:bidi="ar"/>
              </w:rPr>
              <w:t>产品的先进性</w:t>
            </w:r>
          </w:p>
        </w:tc>
        <w:tc>
          <w:tcPr>
            <w:tcW w:w="7701" w:type="dxa"/>
            <w:vAlign w:val="center"/>
          </w:tcPr>
          <w:p w14:paraId="77F23740">
            <w:pPr>
              <w:spacing w:beforeLines="0" w:afterLines="0"/>
              <w:ind w:firstLine="480" w:firstLineChars="200"/>
              <w:jc w:val="left"/>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宋体"/>
                <w:b w:val="0"/>
                <w:bCs w:val="0"/>
                <w:color w:val="FF0000"/>
                <w:spacing w:val="0"/>
                <w:w w:val="100"/>
                <w:position w:val="0"/>
                <w:sz w:val="24"/>
                <w:szCs w:val="24"/>
              </w:rPr>
              <w:t>根据投标人所提供的</w:t>
            </w:r>
            <w:r>
              <w:rPr>
                <w:rFonts w:hint="eastAsia" w:ascii="宋体" w:hAnsi="宋体" w:eastAsia="宋体" w:cs="宋体"/>
                <w:b w:val="0"/>
                <w:bCs w:val="0"/>
                <w:color w:val="FF0000"/>
                <w:spacing w:val="0"/>
                <w:w w:val="100"/>
                <w:position w:val="0"/>
                <w:sz w:val="24"/>
                <w:szCs w:val="24"/>
                <w:lang w:eastAsia="zh-CN"/>
              </w:rPr>
              <w:t>（</w:t>
            </w:r>
            <w:r>
              <w:rPr>
                <w:rFonts w:hint="eastAsia" w:ascii="宋体" w:hAnsi="宋体" w:eastAsia="宋体" w:cs="宋体"/>
                <w:b w:val="0"/>
                <w:bCs w:val="0"/>
                <w:color w:val="FF0000"/>
                <w:spacing w:val="0"/>
                <w:w w:val="100"/>
                <w:position w:val="0"/>
                <w:sz w:val="24"/>
                <w:szCs w:val="24"/>
                <w:lang w:val="en-US" w:eastAsia="zh-CN"/>
              </w:rPr>
              <w:t>1）</w:t>
            </w:r>
            <w:r>
              <w:rPr>
                <w:rFonts w:hint="eastAsia" w:ascii="宋体" w:hAnsi="宋体" w:eastAsia="宋体" w:cs="宋体"/>
                <w:b w:val="0"/>
                <w:bCs w:val="0"/>
                <w:color w:val="FF0000"/>
                <w:spacing w:val="0"/>
                <w:w w:val="100"/>
                <w:position w:val="0"/>
                <w:sz w:val="24"/>
                <w:szCs w:val="24"/>
              </w:rPr>
              <w:t>产品特性（性能描述、新工艺、新材料、技术先进性）、</w:t>
            </w:r>
            <w:r>
              <w:rPr>
                <w:rFonts w:hint="eastAsia" w:ascii="宋体" w:hAnsi="宋体" w:eastAsia="宋体" w:cs="宋体"/>
                <w:b w:val="0"/>
                <w:bCs w:val="0"/>
                <w:color w:val="FF0000"/>
                <w:spacing w:val="0"/>
                <w:w w:val="100"/>
                <w:position w:val="0"/>
                <w:sz w:val="24"/>
                <w:szCs w:val="24"/>
                <w:lang w:eastAsia="zh-CN"/>
              </w:rPr>
              <w:t>（</w:t>
            </w:r>
            <w:r>
              <w:rPr>
                <w:rFonts w:hint="eastAsia" w:ascii="宋体" w:hAnsi="宋体" w:eastAsia="宋体" w:cs="宋体"/>
                <w:b w:val="0"/>
                <w:bCs w:val="0"/>
                <w:color w:val="FF0000"/>
                <w:spacing w:val="0"/>
                <w:w w:val="100"/>
                <w:position w:val="0"/>
                <w:sz w:val="24"/>
                <w:szCs w:val="24"/>
                <w:lang w:val="en-US" w:eastAsia="zh-CN"/>
              </w:rPr>
              <w:t>2</w:t>
            </w:r>
            <w:r>
              <w:rPr>
                <w:rFonts w:hint="eastAsia" w:ascii="宋体" w:hAnsi="宋体" w:eastAsia="宋体" w:cs="宋体"/>
                <w:b w:val="0"/>
                <w:bCs w:val="0"/>
                <w:color w:val="FF0000"/>
                <w:spacing w:val="0"/>
                <w:w w:val="100"/>
                <w:position w:val="0"/>
                <w:sz w:val="24"/>
                <w:szCs w:val="24"/>
                <w:lang w:eastAsia="zh-CN"/>
              </w:rPr>
              <w:t>）</w:t>
            </w:r>
            <w:r>
              <w:rPr>
                <w:rFonts w:hint="eastAsia" w:ascii="宋体" w:hAnsi="宋体" w:eastAsia="宋体" w:cs="宋体"/>
                <w:b w:val="0"/>
                <w:bCs w:val="0"/>
                <w:color w:val="FF0000"/>
                <w:spacing w:val="0"/>
                <w:w w:val="100"/>
                <w:position w:val="0"/>
                <w:sz w:val="24"/>
                <w:szCs w:val="24"/>
              </w:rPr>
              <w:t>测试验收方案完整性进行综合评分，</w:t>
            </w:r>
            <w:r>
              <w:rPr>
                <w:rFonts w:hint="eastAsia" w:ascii="宋体" w:hAnsi="宋体" w:eastAsia="宋体" w:cs="Arial"/>
                <w:snapToGrid w:val="0"/>
                <w:color w:val="FF0000"/>
                <w:sz w:val="24"/>
                <w:szCs w:val="24"/>
                <w:highlight w:val="none"/>
                <w:lang w:val="en-US" w:eastAsia="zh-CN" w:bidi="ar-SA"/>
              </w:rPr>
              <w:t>每项单独得分。</w:t>
            </w:r>
          </w:p>
          <w:p w14:paraId="50BC1D75">
            <w:pPr>
              <w:spacing w:beforeLines="0" w:afterLines="0"/>
              <w:ind w:firstLine="480" w:firstLineChars="200"/>
              <w:jc w:val="left"/>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1、每项方案内容完整无缺，逻辑严谨且条理清晰，细节详尽，具备很强的可操作性。对实际操作中可能出现的各种状况都做了充分考虑，措施具体可，每项2分，最高得4分；</w:t>
            </w:r>
          </w:p>
          <w:p w14:paraId="6A4521FA">
            <w:pPr>
              <w:pStyle w:val="23"/>
              <w:ind w:firstLine="480" w:firstLineChars="200"/>
              <w:jc w:val="both"/>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2、每项方案内容较为完整，逻辑清晰，有较高的可操作性，但细节方面稍显不足。考虑到了实际操作中的大部分情况，措施合理，不过创新性或全面性有所欠缺，每项1分；</w:t>
            </w:r>
          </w:p>
          <w:p w14:paraId="66AC62B7">
            <w:pPr>
              <w:pStyle w:val="23"/>
              <w:ind w:firstLine="480" w:firstLineChars="200"/>
              <w:jc w:val="both"/>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3、每项方案内容基本完整，逻辑没有明显漏洞，但细节简略，重点不够突出。仅考虑了部分实际操作中的情况，措施比较基础，可行性一般，每项0.5分；</w:t>
            </w:r>
          </w:p>
          <w:p w14:paraId="0089ED26">
            <w:pPr>
              <w:pStyle w:val="23"/>
              <w:keepNext w:val="0"/>
              <w:keepLines w:val="0"/>
              <w:pageBreakBefore w:val="0"/>
              <w:widowControl/>
              <w:numPr>
                <w:ilvl w:val="0"/>
                <w:numId w:val="0"/>
              </w:numPr>
              <w:kinsoku w:val="0"/>
              <w:wordWrap/>
              <w:overflowPunct/>
              <w:topLinePunct w:val="0"/>
              <w:autoSpaceDE w:val="0"/>
              <w:autoSpaceDN w:val="0"/>
              <w:bidi w:val="0"/>
              <w:adjustRightInd w:val="0"/>
              <w:snapToGrid w:val="0"/>
              <w:spacing w:before="79" w:line="300" w:lineRule="auto"/>
              <w:ind w:right="53" w:rightChars="25" w:firstLine="480" w:firstLineChars="200"/>
              <w:jc w:val="left"/>
              <w:textAlignment w:val="baseline"/>
              <w:rPr>
                <w:rFonts w:hint="eastAsia" w:ascii="宋体" w:hAnsi="宋体" w:eastAsia="宋体" w:cs="宋体"/>
                <w:b w:val="0"/>
                <w:bCs w:val="0"/>
                <w:color w:val="FF0000"/>
                <w:sz w:val="24"/>
                <w:szCs w:val="24"/>
                <w:highlight w:val="none"/>
                <w:lang w:val="en-US" w:eastAsia="zh-CN" w:bidi="ar"/>
              </w:rPr>
            </w:pPr>
            <w:r>
              <w:rPr>
                <w:rFonts w:hint="eastAsia" w:ascii="宋体" w:hAnsi="宋体" w:eastAsia="宋体" w:cs="Arial"/>
                <w:snapToGrid w:val="0"/>
                <w:color w:val="FF0000"/>
                <w:sz w:val="24"/>
                <w:szCs w:val="24"/>
                <w:highlight w:val="none"/>
                <w:lang w:val="en-US" w:eastAsia="zh-CN" w:bidi="ar-SA"/>
              </w:rPr>
              <w:t>4、仅提供以上二项方案，但每项方案内容不完整，存在较多关键细节缺失，逻辑不够清晰。没有充分考虑实际操作中的情况，措施简单且不合理，可行性较低，每项0分</w:t>
            </w:r>
            <w:r>
              <w:rPr>
                <w:rFonts w:hint="eastAsia" w:ascii="宋体" w:hAnsi="宋体" w:eastAsia="宋体" w:cs="宋体"/>
                <w:b w:val="0"/>
                <w:bCs w:val="0"/>
                <w:color w:val="FF0000"/>
                <w:spacing w:val="0"/>
                <w:w w:val="100"/>
                <w:position w:val="0"/>
                <w:sz w:val="24"/>
                <w:szCs w:val="24"/>
              </w:rPr>
              <w:t>。</w:t>
            </w:r>
          </w:p>
          <w:p w14:paraId="555EA72B">
            <w:pPr>
              <w:pStyle w:val="23"/>
              <w:keepNext w:val="0"/>
              <w:keepLines w:val="0"/>
              <w:pageBreakBefore w:val="0"/>
              <w:widowControl/>
              <w:numPr>
                <w:ilvl w:val="0"/>
                <w:numId w:val="0"/>
              </w:numPr>
              <w:kinsoku w:val="0"/>
              <w:wordWrap/>
              <w:overflowPunct/>
              <w:topLinePunct w:val="0"/>
              <w:autoSpaceDE w:val="0"/>
              <w:autoSpaceDN w:val="0"/>
              <w:bidi w:val="0"/>
              <w:adjustRightInd w:val="0"/>
              <w:snapToGrid w:val="0"/>
              <w:spacing w:before="79" w:line="300" w:lineRule="auto"/>
              <w:ind w:left="53" w:leftChars="25" w:right="53" w:rightChars="25"/>
              <w:jc w:val="left"/>
              <w:textAlignment w:val="baseline"/>
              <w:rPr>
                <w:rFonts w:hint="default" w:cs="宋体"/>
                <w:b/>
                <w:bCs/>
                <w:color w:val="auto"/>
                <w:sz w:val="24"/>
                <w:szCs w:val="24"/>
                <w:highlight w:val="none"/>
                <w:lang w:val="en-US" w:eastAsia="zh-CN" w:bidi="ar"/>
              </w:rPr>
            </w:pPr>
            <w:r>
              <w:rPr>
                <w:rFonts w:hint="eastAsia" w:ascii="宋体" w:hAnsi="宋体" w:eastAsia="宋体" w:cs="宋体"/>
                <w:b/>
                <w:bCs/>
                <w:color w:val="FF0000"/>
                <w:sz w:val="24"/>
                <w:szCs w:val="24"/>
                <w:highlight w:val="none"/>
                <w:lang w:val="en-US" w:eastAsia="zh-CN" w:bidi="ar"/>
              </w:rPr>
              <w:t>评审依据：</w:t>
            </w:r>
            <w:r>
              <w:rPr>
                <w:rFonts w:hint="eastAsia" w:ascii="SimSun,Bold" w:hAnsi="SimSun,Bold" w:eastAsia="SimSun,Bold"/>
                <w:b/>
                <w:color w:val="FF0000"/>
                <w:sz w:val="24"/>
                <w:szCs w:val="24"/>
                <w:highlight w:val="none"/>
              </w:rPr>
              <w:t>提供</w:t>
            </w:r>
            <w:r>
              <w:rPr>
                <w:rFonts w:hint="eastAsia" w:ascii="SimSun,Bold" w:hAnsi="SimSun,Bold" w:eastAsia="SimSun,Bold"/>
                <w:b/>
                <w:color w:val="FF0000"/>
                <w:sz w:val="24"/>
                <w:szCs w:val="24"/>
                <w:highlight w:val="none"/>
                <w:lang w:val="en-US" w:eastAsia="zh-CN"/>
              </w:rPr>
              <w:t>产品的先进性方案</w:t>
            </w:r>
            <w:r>
              <w:rPr>
                <w:rFonts w:hint="eastAsia" w:ascii="SimSun,Bold" w:hAnsi="SimSun,Bold" w:eastAsia="SimSun,Bold"/>
                <w:b/>
                <w:color w:val="FF0000"/>
                <w:sz w:val="24"/>
                <w:szCs w:val="24"/>
                <w:highlight w:val="none"/>
              </w:rPr>
              <w:t>并加盖投标人公章，未提供或提供不符合要求不得分。</w:t>
            </w:r>
          </w:p>
        </w:tc>
        <w:tc>
          <w:tcPr>
            <w:tcW w:w="694" w:type="dxa"/>
            <w:vAlign w:val="center"/>
          </w:tcPr>
          <w:p w14:paraId="4BFD531F">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default" w:cs="宋体"/>
                <w:color w:val="auto"/>
                <w:sz w:val="24"/>
                <w:szCs w:val="24"/>
                <w:lang w:val="en-US" w:eastAsia="zh-CN"/>
              </w:rPr>
            </w:pPr>
            <w:r>
              <w:rPr>
                <w:rFonts w:hint="eastAsia" w:cs="宋体"/>
                <w:color w:val="FF0000"/>
                <w:sz w:val="24"/>
                <w:szCs w:val="24"/>
                <w:lang w:val="en-US" w:eastAsia="zh-CN"/>
              </w:rPr>
              <w:t>4分</w:t>
            </w:r>
          </w:p>
        </w:tc>
      </w:tr>
      <w:tr w14:paraId="71655E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3E45C6BF">
            <w:pPr>
              <w:pStyle w:val="23"/>
              <w:keepNext w:val="0"/>
              <w:keepLines w:val="0"/>
              <w:pageBreakBefore w:val="0"/>
              <w:widowControl/>
              <w:kinsoku w:val="0"/>
              <w:wordWrap/>
              <w:overflowPunct/>
              <w:topLinePunct w:val="0"/>
              <w:autoSpaceDE w:val="0"/>
              <w:autoSpaceDN w:val="0"/>
              <w:bidi w:val="0"/>
              <w:adjustRightInd w:val="0"/>
              <w:snapToGrid w:val="0"/>
              <w:spacing w:before="36" w:line="300" w:lineRule="auto"/>
              <w:ind w:left="53" w:leftChars="25" w:right="53" w:rightChars="25"/>
              <w:jc w:val="center"/>
              <w:textAlignment w:val="baseline"/>
              <w:rPr>
                <w:rFonts w:hint="default" w:ascii="宋体" w:hAnsi="宋体" w:eastAsia="宋体" w:cs="宋体"/>
                <w:color w:val="auto"/>
                <w:spacing w:val="-3"/>
                <w:sz w:val="24"/>
                <w:szCs w:val="24"/>
                <w:lang w:val="en-US" w:eastAsia="zh-CN"/>
              </w:rPr>
            </w:pPr>
            <w:r>
              <w:rPr>
                <w:rFonts w:hint="default" w:ascii="宋体" w:hAnsi="宋体" w:eastAsia="宋体" w:cs="宋体"/>
                <w:color w:val="FF0000"/>
                <w:spacing w:val="-3"/>
                <w:sz w:val="24"/>
                <w:szCs w:val="24"/>
                <w:lang w:val="en-US" w:eastAsia="zh-CN"/>
              </w:rPr>
              <w:t>项目实施方案</w:t>
            </w:r>
          </w:p>
        </w:tc>
        <w:tc>
          <w:tcPr>
            <w:tcW w:w="7701" w:type="dxa"/>
            <w:vAlign w:val="center"/>
          </w:tcPr>
          <w:p w14:paraId="32D76FE3">
            <w:pPr>
              <w:spacing w:beforeLines="0" w:afterLines="0"/>
              <w:ind w:firstLine="480" w:firstLineChars="200"/>
              <w:jc w:val="left"/>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olor w:val="FF0000"/>
                <w:sz w:val="24"/>
                <w:szCs w:val="24"/>
                <w:highlight w:val="none"/>
              </w:rPr>
              <w:t>供应商提供的针对本项目实施方案细则：</w:t>
            </w:r>
            <w:r>
              <w:rPr>
                <w:rFonts w:hint="eastAsia" w:ascii="宋体" w:hAnsi="宋体" w:eastAsia="宋体"/>
                <w:color w:val="FF0000"/>
                <w:sz w:val="24"/>
                <w:szCs w:val="24"/>
                <w:highlight w:val="none"/>
                <w:lang w:eastAsia="zh-CN"/>
              </w:rPr>
              <w:t>（</w:t>
            </w:r>
            <w:r>
              <w:rPr>
                <w:rFonts w:hint="eastAsia" w:ascii="宋体" w:hAnsi="宋体" w:eastAsia="宋体"/>
                <w:color w:val="FF0000"/>
                <w:sz w:val="24"/>
                <w:szCs w:val="24"/>
                <w:highlight w:val="none"/>
                <w:lang w:val="en-US" w:eastAsia="zh-CN"/>
              </w:rPr>
              <w:t>1</w:t>
            </w:r>
            <w:r>
              <w:rPr>
                <w:rFonts w:hint="eastAsia" w:ascii="宋体" w:hAnsi="宋体" w:eastAsia="宋体"/>
                <w:color w:val="FF0000"/>
                <w:sz w:val="24"/>
                <w:szCs w:val="24"/>
                <w:highlight w:val="none"/>
                <w:lang w:eastAsia="zh-CN"/>
              </w:rPr>
              <w:t>）</w:t>
            </w:r>
            <w:r>
              <w:rPr>
                <w:rFonts w:hint="eastAsia" w:ascii="宋体" w:hAnsi="宋体" w:eastAsia="宋体" w:cs="宋体"/>
                <w:b w:val="0"/>
                <w:bCs w:val="0"/>
                <w:color w:val="FF0000"/>
                <w:spacing w:val="0"/>
                <w:w w:val="100"/>
                <w:position w:val="0"/>
                <w:sz w:val="24"/>
                <w:szCs w:val="24"/>
              </w:rPr>
              <w:t>施工工艺</w:t>
            </w:r>
            <w:r>
              <w:rPr>
                <w:rFonts w:hint="eastAsia" w:ascii="宋体" w:hAnsi="宋体" w:eastAsia="宋体"/>
                <w:color w:val="FF0000"/>
                <w:sz w:val="24"/>
                <w:szCs w:val="24"/>
                <w:highlight w:val="none"/>
              </w:rPr>
              <w:t>、</w:t>
            </w:r>
            <w:r>
              <w:rPr>
                <w:rFonts w:hint="eastAsia" w:ascii="宋体" w:hAnsi="宋体" w:eastAsia="宋体"/>
                <w:color w:val="FF0000"/>
                <w:sz w:val="24"/>
                <w:szCs w:val="24"/>
                <w:highlight w:val="none"/>
                <w:lang w:eastAsia="zh-CN"/>
              </w:rPr>
              <w:t>（</w:t>
            </w:r>
            <w:r>
              <w:rPr>
                <w:rFonts w:hint="eastAsia" w:ascii="宋体" w:hAnsi="宋体" w:eastAsia="宋体"/>
                <w:color w:val="FF0000"/>
                <w:sz w:val="24"/>
                <w:szCs w:val="24"/>
                <w:highlight w:val="none"/>
                <w:lang w:val="en-US" w:eastAsia="zh-CN"/>
              </w:rPr>
              <w:t>2</w:t>
            </w:r>
            <w:r>
              <w:rPr>
                <w:rFonts w:hint="eastAsia" w:ascii="宋体" w:hAnsi="宋体" w:eastAsia="宋体"/>
                <w:color w:val="FF0000"/>
                <w:sz w:val="24"/>
                <w:szCs w:val="24"/>
                <w:highlight w:val="none"/>
                <w:lang w:eastAsia="zh-CN"/>
              </w:rPr>
              <w:t>）</w:t>
            </w:r>
            <w:r>
              <w:rPr>
                <w:rFonts w:hint="eastAsia" w:ascii="宋体" w:hAnsi="宋体" w:eastAsia="宋体" w:cs="宋体"/>
                <w:b w:val="0"/>
                <w:bCs w:val="0"/>
                <w:color w:val="FF0000"/>
                <w:spacing w:val="0"/>
                <w:w w:val="100"/>
                <w:position w:val="0"/>
                <w:sz w:val="24"/>
                <w:szCs w:val="24"/>
              </w:rPr>
              <w:t>现场管理</w:t>
            </w:r>
            <w:r>
              <w:rPr>
                <w:rFonts w:hint="eastAsia" w:ascii="宋体" w:hAnsi="宋体" w:eastAsia="宋体"/>
                <w:color w:val="FF0000"/>
                <w:sz w:val="24"/>
                <w:szCs w:val="24"/>
                <w:highlight w:val="none"/>
              </w:rPr>
              <w:t>、</w:t>
            </w:r>
            <w:r>
              <w:rPr>
                <w:rFonts w:hint="eastAsia" w:ascii="宋体" w:hAnsi="宋体" w:eastAsia="宋体"/>
                <w:color w:val="FF0000"/>
                <w:sz w:val="24"/>
                <w:szCs w:val="24"/>
                <w:highlight w:val="none"/>
                <w:lang w:eastAsia="zh-CN"/>
              </w:rPr>
              <w:t>（</w:t>
            </w:r>
            <w:r>
              <w:rPr>
                <w:rFonts w:hint="eastAsia" w:ascii="宋体" w:hAnsi="宋体" w:eastAsia="宋体"/>
                <w:color w:val="FF0000"/>
                <w:sz w:val="24"/>
                <w:szCs w:val="24"/>
                <w:highlight w:val="none"/>
                <w:lang w:val="en-US" w:eastAsia="zh-CN"/>
              </w:rPr>
              <w:t>3</w:t>
            </w:r>
            <w:r>
              <w:rPr>
                <w:rFonts w:hint="eastAsia" w:ascii="宋体" w:hAnsi="宋体" w:eastAsia="宋体"/>
                <w:color w:val="FF0000"/>
                <w:sz w:val="24"/>
                <w:szCs w:val="24"/>
                <w:highlight w:val="none"/>
                <w:lang w:eastAsia="zh-CN"/>
              </w:rPr>
              <w:t>）</w:t>
            </w:r>
            <w:r>
              <w:rPr>
                <w:rFonts w:hint="eastAsia" w:ascii="宋体" w:hAnsi="宋体" w:eastAsia="宋体" w:cs="宋体"/>
                <w:b w:val="0"/>
                <w:bCs w:val="0"/>
                <w:color w:val="FF0000"/>
                <w:spacing w:val="0"/>
                <w:w w:val="100"/>
                <w:position w:val="0"/>
                <w:sz w:val="24"/>
                <w:szCs w:val="24"/>
              </w:rPr>
              <w:t>质量管理</w:t>
            </w:r>
            <w:r>
              <w:rPr>
                <w:rFonts w:hint="eastAsia" w:ascii="宋体" w:hAnsi="宋体" w:eastAsia="宋体"/>
                <w:color w:val="FF0000"/>
                <w:sz w:val="24"/>
                <w:szCs w:val="24"/>
                <w:highlight w:val="none"/>
              </w:rPr>
              <w:t>、</w:t>
            </w:r>
            <w:r>
              <w:rPr>
                <w:rFonts w:hint="eastAsia" w:ascii="宋体" w:hAnsi="宋体" w:eastAsia="宋体"/>
                <w:color w:val="FF0000"/>
                <w:sz w:val="24"/>
                <w:szCs w:val="24"/>
                <w:highlight w:val="none"/>
                <w:lang w:eastAsia="zh-CN"/>
              </w:rPr>
              <w:t>（</w:t>
            </w:r>
            <w:r>
              <w:rPr>
                <w:rFonts w:hint="eastAsia" w:ascii="宋体" w:hAnsi="宋体" w:eastAsia="宋体"/>
                <w:color w:val="FF0000"/>
                <w:sz w:val="24"/>
                <w:szCs w:val="24"/>
                <w:highlight w:val="none"/>
                <w:lang w:val="en-US" w:eastAsia="zh-CN"/>
              </w:rPr>
              <w:t>4</w:t>
            </w:r>
            <w:r>
              <w:rPr>
                <w:rFonts w:hint="eastAsia" w:ascii="宋体" w:hAnsi="宋体" w:eastAsia="宋体"/>
                <w:color w:val="FF0000"/>
                <w:sz w:val="24"/>
                <w:szCs w:val="24"/>
                <w:highlight w:val="none"/>
                <w:lang w:eastAsia="zh-CN"/>
              </w:rPr>
              <w:t>）</w:t>
            </w:r>
            <w:r>
              <w:rPr>
                <w:rFonts w:hint="eastAsia" w:ascii="宋体" w:hAnsi="宋体" w:eastAsia="宋体" w:cs="宋体"/>
                <w:b w:val="0"/>
                <w:bCs w:val="0"/>
                <w:color w:val="FF0000"/>
                <w:spacing w:val="0"/>
                <w:w w:val="100"/>
                <w:position w:val="0"/>
                <w:sz w:val="24"/>
                <w:szCs w:val="24"/>
              </w:rPr>
              <w:t>安全管理</w:t>
            </w:r>
            <w:r>
              <w:rPr>
                <w:rFonts w:hint="eastAsia" w:ascii="宋体" w:hAnsi="宋体" w:eastAsia="宋体" w:cs="宋体"/>
                <w:b w:val="0"/>
                <w:bCs w:val="0"/>
                <w:color w:val="FF0000"/>
                <w:spacing w:val="0"/>
                <w:w w:val="100"/>
                <w:position w:val="0"/>
                <w:sz w:val="24"/>
                <w:szCs w:val="24"/>
                <w:lang w:eastAsia="zh-CN"/>
              </w:rPr>
              <w:t>、（</w:t>
            </w:r>
            <w:r>
              <w:rPr>
                <w:rFonts w:hint="eastAsia" w:ascii="宋体" w:hAnsi="宋体" w:eastAsia="宋体" w:cs="宋体"/>
                <w:b w:val="0"/>
                <w:bCs w:val="0"/>
                <w:color w:val="FF0000"/>
                <w:spacing w:val="0"/>
                <w:w w:val="100"/>
                <w:position w:val="0"/>
                <w:sz w:val="24"/>
                <w:szCs w:val="24"/>
                <w:lang w:val="en-US" w:eastAsia="zh-CN"/>
              </w:rPr>
              <w:t>5</w:t>
            </w:r>
            <w:r>
              <w:rPr>
                <w:rFonts w:hint="eastAsia" w:ascii="宋体" w:hAnsi="宋体" w:eastAsia="宋体" w:cs="宋体"/>
                <w:b w:val="0"/>
                <w:bCs w:val="0"/>
                <w:color w:val="FF0000"/>
                <w:spacing w:val="0"/>
                <w:w w:val="100"/>
                <w:position w:val="0"/>
                <w:sz w:val="24"/>
                <w:szCs w:val="24"/>
                <w:lang w:eastAsia="zh-CN"/>
              </w:rPr>
              <w:t>）</w:t>
            </w:r>
            <w:r>
              <w:rPr>
                <w:rFonts w:hint="eastAsia" w:ascii="宋体" w:hAnsi="宋体" w:eastAsia="宋体" w:cs="宋体"/>
                <w:b w:val="0"/>
                <w:bCs w:val="0"/>
                <w:color w:val="FF0000"/>
                <w:spacing w:val="0"/>
                <w:w w:val="100"/>
                <w:position w:val="0"/>
                <w:sz w:val="24"/>
                <w:szCs w:val="24"/>
              </w:rPr>
              <w:t>进度控制</w:t>
            </w:r>
            <w:r>
              <w:rPr>
                <w:rFonts w:hint="eastAsia" w:ascii="宋体" w:hAnsi="宋体" w:eastAsia="宋体"/>
                <w:color w:val="FF0000"/>
                <w:sz w:val="24"/>
                <w:szCs w:val="24"/>
                <w:highlight w:val="none"/>
                <w:lang w:eastAsia="zh-CN"/>
              </w:rPr>
              <w:t>，</w:t>
            </w:r>
            <w:r>
              <w:rPr>
                <w:rFonts w:hint="eastAsia" w:ascii="宋体" w:hAnsi="宋体" w:eastAsia="宋体" w:cs="Arial"/>
                <w:snapToGrid w:val="0"/>
                <w:color w:val="FF0000"/>
                <w:sz w:val="24"/>
                <w:szCs w:val="24"/>
                <w:highlight w:val="none"/>
                <w:lang w:val="en-US" w:eastAsia="zh-CN" w:bidi="ar-SA"/>
              </w:rPr>
              <w:t>根据每项内容阐述的完整性，可行性进行评估打分，每项单独得分。</w:t>
            </w:r>
          </w:p>
          <w:p w14:paraId="40C0340E">
            <w:pPr>
              <w:spacing w:beforeLines="0" w:afterLines="0"/>
              <w:ind w:firstLine="480" w:firstLineChars="200"/>
              <w:jc w:val="left"/>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1、每项方案内容完整无缺，逻辑严谨且条理清晰，细节详尽，具备很强的可操作性。对实际操作中可能出现的各种状况都做了充分考虑，措施具体可行，每项2分，最高得10分；</w:t>
            </w:r>
          </w:p>
          <w:p w14:paraId="6F33F5F4">
            <w:pPr>
              <w:pStyle w:val="23"/>
              <w:ind w:firstLine="480" w:firstLineChars="200"/>
              <w:jc w:val="both"/>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2、每项方案内容较为完整，逻辑清晰，有较高的可操作性，但细节方面稍显不足。考虑到了实际操作中的大部分情况，措施合理，不过创新性或全面性有所欠缺，每项1分；</w:t>
            </w:r>
          </w:p>
          <w:p w14:paraId="773DAEDE">
            <w:pPr>
              <w:pStyle w:val="23"/>
              <w:ind w:firstLine="480" w:firstLineChars="200"/>
              <w:jc w:val="both"/>
              <w:rPr>
                <w:rFonts w:hint="eastAsia" w:ascii="宋体" w:hAnsi="宋体" w:eastAsia="宋体" w:cs="Arial"/>
                <w:snapToGrid w:val="0"/>
                <w:color w:val="FF0000"/>
                <w:sz w:val="24"/>
                <w:szCs w:val="24"/>
                <w:highlight w:val="none"/>
                <w:lang w:val="en-US" w:eastAsia="zh-CN" w:bidi="ar-SA"/>
              </w:rPr>
            </w:pPr>
            <w:r>
              <w:rPr>
                <w:rFonts w:hint="eastAsia" w:ascii="宋体" w:hAnsi="宋体" w:eastAsia="宋体" w:cs="Arial"/>
                <w:snapToGrid w:val="0"/>
                <w:color w:val="FF0000"/>
                <w:sz w:val="24"/>
                <w:szCs w:val="24"/>
                <w:highlight w:val="none"/>
                <w:lang w:val="en-US" w:eastAsia="zh-CN" w:bidi="ar-SA"/>
              </w:rPr>
              <w:t>3、每项方案内容基本完整，逻辑没有明显漏洞，但细节简略，重点不够突出。仅考虑了部分实际操作中的情况，措施比较基础，可行性一般，每项0.5分；</w:t>
            </w:r>
          </w:p>
          <w:p w14:paraId="5CF04037">
            <w:pPr>
              <w:pStyle w:val="23"/>
              <w:ind w:firstLine="480" w:firstLineChars="200"/>
              <w:jc w:val="both"/>
              <w:rPr>
                <w:rFonts w:hint="eastAsia" w:ascii="宋体" w:hAnsi="宋体" w:eastAsia="宋体" w:cs="Arial"/>
                <w:snapToGrid w:val="0"/>
                <w:color w:val="FF0000"/>
                <w:sz w:val="24"/>
                <w:szCs w:val="24"/>
                <w:highlight w:val="none"/>
                <w:lang w:val="en-US" w:eastAsia="en-US" w:bidi="ar-SA"/>
              </w:rPr>
            </w:pPr>
            <w:r>
              <w:rPr>
                <w:rFonts w:hint="eastAsia" w:ascii="宋体" w:hAnsi="宋体" w:eastAsia="宋体" w:cs="Arial"/>
                <w:snapToGrid w:val="0"/>
                <w:color w:val="FF0000"/>
                <w:sz w:val="24"/>
                <w:szCs w:val="24"/>
                <w:highlight w:val="none"/>
                <w:lang w:val="en-US" w:eastAsia="zh-CN" w:bidi="ar-SA"/>
              </w:rPr>
              <w:t xml:space="preserve">4、仅提供以上五项方案，但每项方案内容不完整，存在较多关键细节缺失，逻辑不够清晰。没有充分考虑实际操作中的情况，措施简单且不合理，可行性较低，每项0分。 </w:t>
            </w:r>
          </w:p>
          <w:p w14:paraId="7230D605">
            <w:pPr>
              <w:spacing w:beforeLines="0" w:afterLines="0"/>
              <w:jc w:val="left"/>
              <w:rPr>
                <w:rFonts w:hint="eastAsia" w:ascii="宋体" w:hAnsi="宋体" w:eastAsia="宋体" w:cs="宋体"/>
                <w:b/>
                <w:bCs/>
                <w:color w:val="auto"/>
                <w:spacing w:val="-3"/>
                <w:sz w:val="24"/>
                <w:szCs w:val="24"/>
                <w:highlight w:val="none"/>
              </w:rPr>
            </w:pPr>
            <w:r>
              <w:rPr>
                <w:rFonts w:hint="eastAsia" w:ascii="SimSun,Bold" w:hAnsi="SimSun,Bold" w:eastAsia="SimSun,Bold"/>
                <w:b/>
                <w:color w:val="FF0000"/>
                <w:sz w:val="24"/>
                <w:szCs w:val="24"/>
                <w:highlight w:val="none"/>
              </w:rPr>
              <w:t>评审依据：提供项目实施方案并加盖投标人公章，未提供或提供不符合要求不得分。</w:t>
            </w:r>
          </w:p>
        </w:tc>
        <w:tc>
          <w:tcPr>
            <w:tcW w:w="694" w:type="dxa"/>
            <w:vAlign w:val="center"/>
          </w:tcPr>
          <w:p w14:paraId="0AB594AA">
            <w:pPr>
              <w:pStyle w:val="23"/>
              <w:keepNext w:val="0"/>
              <w:keepLines w:val="0"/>
              <w:pageBreakBefore w:val="0"/>
              <w:widowControl/>
              <w:kinsoku w:val="0"/>
              <w:wordWrap/>
              <w:overflowPunct/>
              <w:topLinePunct w:val="0"/>
              <w:autoSpaceDE w:val="0"/>
              <w:autoSpaceDN w:val="0"/>
              <w:bidi w:val="0"/>
              <w:adjustRightInd w:val="0"/>
              <w:snapToGrid w:val="0"/>
              <w:spacing w:before="79" w:line="300" w:lineRule="auto"/>
              <w:ind w:left="53" w:leftChars="25" w:right="53" w:rightChars="25"/>
              <w:jc w:val="center"/>
              <w:textAlignment w:val="baseline"/>
              <w:rPr>
                <w:rFonts w:hint="default" w:ascii="宋体" w:hAnsi="宋体" w:eastAsia="宋体" w:cs="宋体"/>
                <w:color w:val="auto"/>
                <w:sz w:val="24"/>
                <w:szCs w:val="24"/>
                <w:lang w:val="en-US" w:eastAsia="zh-CN"/>
              </w:rPr>
            </w:pPr>
            <w:r>
              <w:rPr>
                <w:rFonts w:hint="eastAsia" w:cs="宋体"/>
                <w:color w:val="FF0000"/>
                <w:sz w:val="24"/>
                <w:szCs w:val="24"/>
                <w:lang w:val="en-US" w:eastAsia="zh-CN"/>
              </w:rPr>
              <w:t>10分</w:t>
            </w:r>
          </w:p>
        </w:tc>
      </w:tr>
      <w:tr w14:paraId="2A6A8B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9544" w:type="dxa"/>
            <w:gridSpan w:val="3"/>
            <w:vAlign w:val="center"/>
          </w:tcPr>
          <w:p w14:paraId="05E056A5">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eastAsia" w:cs="宋体"/>
                <w:color w:val="auto"/>
                <w:spacing w:val="-10"/>
                <w:sz w:val="24"/>
                <w:szCs w:val="24"/>
                <w:lang w:val="en-US" w:eastAsia="zh-CN"/>
              </w:rPr>
            </w:pPr>
            <w:r>
              <w:rPr>
                <w:rFonts w:hint="eastAsia" w:ascii="宋体" w:hAnsi="宋体" w:eastAsia="宋体" w:cs="宋体"/>
                <w:b/>
                <w:bCs/>
                <w:color w:val="auto"/>
                <w:sz w:val="24"/>
                <w:szCs w:val="24"/>
              </w:rPr>
              <w:t>（三）商务评审标准（</w:t>
            </w:r>
            <w:r>
              <w:rPr>
                <w:rFonts w:hint="eastAsia" w:cs="宋体"/>
                <w:b/>
                <w:bCs/>
                <w:color w:val="auto"/>
                <w:sz w:val="24"/>
                <w:szCs w:val="24"/>
                <w:lang w:val="en-US" w:eastAsia="zh-CN"/>
              </w:rPr>
              <w:t>16</w:t>
            </w:r>
            <w:r>
              <w:rPr>
                <w:rFonts w:hint="eastAsia" w:ascii="宋体" w:hAnsi="宋体" w:eastAsia="宋体" w:cs="宋体"/>
                <w:b/>
                <w:bCs/>
                <w:color w:val="auto"/>
                <w:sz w:val="24"/>
                <w:szCs w:val="24"/>
              </w:rPr>
              <w:t>分）</w:t>
            </w:r>
          </w:p>
        </w:tc>
      </w:tr>
      <w:tr w14:paraId="4ABC2B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57AEBED0">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center"/>
              <w:textAlignment w:val="baseline"/>
              <w:rPr>
                <w:rFonts w:ascii="宋体" w:hAnsi="宋体" w:eastAsia="宋体" w:cs="宋体"/>
                <w:color w:val="FF0000"/>
                <w:sz w:val="24"/>
                <w:szCs w:val="24"/>
              </w:rPr>
            </w:pPr>
            <w:r>
              <w:rPr>
                <w:rFonts w:hint="eastAsia" w:ascii="宋体" w:hAnsi="宋体" w:eastAsia="宋体" w:cs="宋体"/>
                <w:color w:val="FF0000"/>
                <w:sz w:val="24"/>
                <w:szCs w:val="24"/>
              </w:rPr>
              <w:t>基本商务</w:t>
            </w:r>
          </w:p>
          <w:p w14:paraId="568DBD50">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center"/>
              <w:textAlignment w:val="baseline"/>
              <w:rPr>
                <w:rFonts w:hint="eastAsia" w:ascii="宋体" w:hAnsi="宋体" w:eastAsia="宋体" w:cs="宋体"/>
                <w:color w:val="auto"/>
                <w:sz w:val="24"/>
                <w:szCs w:val="24"/>
              </w:rPr>
            </w:pPr>
            <w:r>
              <w:rPr>
                <w:rFonts w:hint="eastAsia" w:ascii="宋体" w:hAnsi="宋体" w:eastAsia="宋体" w:cs="宋体"/>
                <w:color w:val="FF0000"/>
                <w:sz w:val="24"/>
                <w:szCs w:val="24"/>
              </w:rPr>
              <w:t>要求</w:t>
            </w:r>
          </w:p>
        </w:tc>
        <w:tc>
          <w:tcPr>
            <w:tcW w:w="7701" w:type="dxa"/>
            <w:vAlign w:val="center"/>
          </w:tcPr>
          <w:p w14:paraId="6AFB1EB0">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ascii="宋体" w:hAnsi="宋体" w:eastAsia="宋体" w:cs="宋体"/>
                <w:color w:val="FF0000"/>
                <w:sz w:val="24"/>
                <w:szCs w:val="24"/>
              </w:rPr>
            </w:pPr>
            <w:r>
              <w:rPr>
                <w:rFonts w:hint="eastAsia" w:ascii="宋体" w:hAnsi="宋体" w:eastAsia="宋体" w:cs="宋体"/>
                <w:color w:val="FF0000"/>
                <w:sz w:val="24"/>
                <w:szCs w:val="24"/>
              </w:rPr>
              <w:t>投标人完全满足或优于招标文件采购需求中商务条件部分,任何一条不满足（负偏离）作无效投标响应。</w:t>
            </w:r>
          </w:p>
          <w:p w14:paraId="5D4D8F9C">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bCs/>
                <w:color w:val="auto"/>
                <w:sz w:val="24"/>
                <w:szCs w:val="24"/>
                <w:lang w:val="en-US" w:eastAsia="zh-CN" w:bidi="ar"/>
              </w:rPr>
            </w:pPr>
            <w:r>
              <w:rPr>
                <w:rFonts w:hint="eastAsia" w:ascii="宋体" w:hAnsi="宋体" w:eastAsia="宋体" w:cs="宋体"/>
                <w:b/>
                <w:bCs/>
                <w:color w:val="FF0000"/>
                <w:sz w:val="24"/>
                <w:szCs w:val="24"/>
              </w:rPr>
              <w:t>评审依据：以响应文件中提供“商务条件响应/偏离表”为准。</w:t>
            </w:r>
          </w:p>
        </w:tc>
        <w:tc>
          <w:tcPr>
            <w:tcW w:w="694" w:type="dxa"/>
            <w:vAlign w:val="center"/>
          </w:tcPr>
          <w:p w14:paraId="7A410A3B">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center"/>
              <w:textAlignment w:val="baseline"/>
              <w:rPr>
                <w:rFonts w:hint="eastAsia" w:cs="宋体"/>
                <w:color w:val="auto"/>
                <w:spacing w:val="-10"/>
                <w:sz w:val="24"/>
                <w:szCs w:val="24"/>
                <w:lang w:val="en-US" w:eastAsia="zh-CN"/>
              </w:rPr>
            </w:pPr>
            <w:r>
              <w:rPr>
                <w:rFonts w:hint="eastAsia" w:ascii="宋体" w:hAnsi="宋体" w:eastAsia="宋体" w:cs="宋体"/>
                <w:color w:val="auto"/>
                <w:sz w:val="24"/>
                <w:szCs w:val="24"/>
              </w:rPr>
              <w:t>/</w:t>
            </w:r>
          </w:p>
        </w:tc>
      </w:tr>
      <w:tr w14:paraId="18751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shd w:val="clear" w:color="auto" w:fill="auto"/>
            <w:vAlign w:val="center"/>
          </w:tcPr>
          <w:p w14:paraId="482F6599">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eastAsia" w:ascii="宋体" w:hAnsi="宋体" w:eastAsia="宋体" w:cs="宋体"/>
                <w:b w:val="0"/>
                <w:bCs w:val="0"/>
                <w:color w:val="auto"/>
                <w:sz w:val="24"/>
                <w:szCs w:val="24"/>
                <w:lang w:val="en-US" w:eastAsia="zh-CN" w:bidi="ar"/>
              </w:rPr>
            </w:pPr>
            <w:r>
              <w:rPr>
                <w:rFonts w:hint="eastAsia" w:ascii="宋体" w:hAnsi="宋体" w:eastAsia="宋体" w:cs="宋体"/>
                <w:b w:val="0"/>
                <w:bCs w:val="0"/>
                <w:color w:val="FF0000"/>
                <w:sz w:val="24"/>
                <w:szCs w:val="24"/>
                <w:lang w:val="en-US" w:eastAsia="zh-CN" w:bidi="ar"/>
              </w:rPr>
              <w:t>管理体系认证</w:t>
            </w:r>
          </w:p>
        </w:tc>
        <w:tc>
          <w:tcPr>
            <w:tcW w:w="7701" w:type="dxa"/>
            <w:shd w:val="clear" w:color="auto" w:fill="auto"/>
            <w:vAlign w:val="center"/>
          </w:tcPr>
          <w:p w14:paraId="15C32260">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bCs/>
                <w:color w:val="auto"/>
                <w:sz w:val="24"/>
                <w:szCs w:val="24"/>
                <w:highlight w:val="none"/>
                <w:lang w:val="en-US" w:eastAsia="zh-CN" w:bidi="ar"/>
              </w:rPr>
            </w:pPr>
          </w:p>
          <w:p w14:paraId="7EC1E5EB">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bCs/>
                <w:color w:val="FF0000"/>
                <w:sz w:val="24"/>
                <w:szCs w:val="24"/>
                <w:highlight w:val="none"/>
                <w:lang w:val="en-US" w:eastAsia="zh-CN" w:bidi="ar"/>
              </w:rPr>
            </w:pPr>
            <w:r>
              <w:rPr>
                <w:rFonts w:hint="eastAsia" w:ascii="宋体" w:hAnsi="宋体" w:eastAsia="宋体" w:cs="宋体"/>
                <w:b w:val="0"/>
                <w:bCs w:val="0"/>
                <w:color w:val="FF0000"/>
                <w:sz w:val="24"/>
                <w:szCs w:val="24"/>
                <w:highlight w:val="none"/>
                <w:lang w:val="en-US" w:eastAsia="zh-CN" w:bidi="ar"/>
              </w:rPr>
              <w:t>1.投标企业具有有效的质量管理体系认证、职业健康安全管理体系认证、环境管理体系认证的每提供一项得1分(最高得3分)</w:t>
            </w:r>
          </w:p>
          <w:p w14:paraId="026B0809">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bCs/>
                <w:color w:val="auto"/>
                <w:sz w:val="24"/>
                <w:szCs w:val="24"/>
                <w:highlight w:val="none"/>
                <w:lang w:val="en-US" w:eastAsia="zh-CN" w:bidi="ar"/>
              </w:rPr>
            </w:pPr>
            <w:r>
              <w:rPr>
                <w:rFonts w:hint="eastAsia" w:ascii="宋体" w:hAnsi="宋体" w:eastAsia="宋体" w:cs="宋体"/>
                <w:b/>
                <w:bCs/>
                <w:color w:val="FF0000"/>
                <w:sz w:val="24"/>
                <w:szCs w:val="24"/>
                <w:highlight w:val="none"/>
                <w:lang w:val="en-US" w:eastAsia="zh-CN" w:bidi="ar"/>
              </w:rPr>
              <w:t>评审依据：提供证书复印件或扫描件并加盖投标人公章，未提供或提供不符合要求不得分。</w:t>
            </w:r>
          </w:p>
        </w:tc>
        <w:tc>
          <w:tcPr>
            <w:tcW w:w="694" w:type="dxa"/>
            <w:shd w:val="clear" w:color="auto" w:fill="auto"/>
            <w:vAlign w:val="center"/>
          </w:tcPr>
          <w:p w14:paraId="3AE54709">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default" w:cs="宋体"/>
                <w:color w:val="auto"/>
                <w:spacing w:val="-10"/>
                <w:sz w:val="24"/>
                <w:szCs w:val="24"/>
                <w:lang w:val="en-US" w:eastAsia="zh-CN"/>
              </w:rPr>
            </w:pPr>
            <w:r>
              <w:rPr>
                <w:rFonts w:hint="eastAsia" w:cs="宋体"/>
                <w:color w:val="FF0000"/>
                <w:spacing w:val="-10"/>
                <w:sz w:val="24"/>
                <w:szCs w:val="24"/>
                <w:lang w:val="en-US" w:eastAsia="zh-CN"/>
              </w:rPr>
              <w:t>3分</w:t>
            </w:r>
          </w:p>
        </w:tc>
      </w:tr>
      <w:tr w14:paraId="163B3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shd w:val="clear" w:color="auto" w:fill="auto"/>
            <w:vAlign w:val="center"/>
          </w:tcPr>
          <w:p w14:paraId="49541CD1">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default" w:ascii="宋体" w:hAnsi="宋体" w:eastAsia="宋体" w:cs="宋体"/>
                <w:b w:val="0"/>
                <w:bCs w:val="0"/>
                <w:color w:val="auto"/>
                <w:sz w:val="24"/>
                <w:szCs w:val="24"/>
                <w:highlight w:val="none"/>
                <w:lang w:val="en-US" w:eastAsia="zh-CN" w:bidi="ar"/>
              </w:rPr>
            </w:pPr>
            <w:r>
              <w:rPr>
                <w:rFonts w:hint="default" w:ascii="宋体" w:hAnsi="宋体" w:eastAsia="宋体" w:cs="宋体"/>
                <w:b w:val="0"/>
                <w:bCs w:val="0"/>
                <w:color w:val="FF0000"/>
                <w:sz w:val="24"/>
                <w:szCs w:val="24"/>
                <w:highlight w:val="none"/>
                <w:lang w:val="en-US" w:eastAsia="zh-CN" w:bidi="ar"/>
              </w:rPr>
              <w:t>专利</w:t>
            </w:r>
          </w:p>
        </w:tc>
        <w:tc>
          <w:tcPr>
            <w:tcW w:w="7701" w:type="dxa"/>
            <w:shd w:val="clear" w:color="auto" w:fill="auto"/>
            <w:vAlign w:val="center"/>
          </w:tcPr>
          <w:p w14:paraId="6CAC44C6">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val="0"/>
                <w:bCs w:val="0"/>
                <w:color w:val="FF0000"/>
                <w:sz w:val="24"/>
                <w:szCs w:val="24"/>
                <w:highlight w:val="none"/>
                <w:lang w:val="en-US" w:eastAsia="zh-CN" w:bidi="ar"/>
              </w:rPr>
            </w:pPr>
            <w:r>
              <w:rPr>
                <w:rFonts w:hint="eastAsia" w:ascii="宋体" w:hAnsi="宋体" w:eastAsia="宋体" w:cs="宋体"/>
                <w:b w:val="0"/>
                <w:bCs w:val="0"/>
                <w:color w:val="FF0000"/>
                <w:sz w:val="24"/>
                <w:szCs w:val="24"/>
                <w:highlight w:val="none"/>
                <w:lang w:val="en-US" w:eastAsia="zh-CN" w:bidi="ar"/>
              </w:rPr>
              <w:t>1.投标企业</w:t>
            </w:r>
            <w:r>
              <w:rPr>
                <w:rFonts w:hint="eastAsia" w:ascii="宋体" w:hAnsi="宋体" w:cs="宋体"/>
                <w:color w:val="FF0000"/>
                <w:kern w:val="0"/>
                <w:sz w:val="24"/>
                <w:highlight w:val="none"/>
                <w:lang w:val="en-US" w:eastAsia="zh-CN" w:bidi="ar"/>
              </w:rPr>
              <w:t>具有所投吸粮机相关专利</w:t>
            </w:r>
            <w:r>
              <w:rPr>
                <w:rFonts w:hint="eastAsia" w:ascii="宋体" w:hAnsi="宋体" w:cs="宋体"/>
                <w:color w:val="FF0000"/>
                <w:kern w:val="0"/>
                <w:sz w:val="24"/>
                <w:highlight w:val="none"/>
                <w:lang w:eastAsia="zh-CN" w:bidi="ar"/>
              </w:rPr>
              <w:t>，</w:t>
            </w:r>
            <w:r>
              <w:rPr>
                <w:rFonts w:hint="eastAsia" w:ascii="宋体" w:hAnsi="宋体" w:eastAsia="宋体" w:cs="宋体"/>
                <w:b w:val="0"/>
                <w:bCs w:val="0"/>
                <w:color w:val="FF0000"/>
                <w:sz w:val="24"/>
                <w:szCs w:val="24"/>
                <w:highlight w:val="none"/>
                <w:lang w:val="en-US" w:eastAsia="zh-CN" w:bidi="ar"/>
              </w:rPr>
              <w:t>每提供一个得1分，本项最多得5分。</w:t>
            </w:r>
          </w:p>
          <w:p w14:paraId="1E6AAE0B">
            <w:pPr>
              <w:pStyle w:val="13"/>
              <w:ind w:left="0" w:leftChars="0" w:firstLine="0" w:firstLineChars="0"/>
              <w:rPr>
                <w:rFonts w:hint="eastAsia" w:ascii="宋体" w:hAnsi="宋体" w:eastAsia="宋体" w:cs="宋体"/>
                <w:b/>
                <w:bCs/>
                <w:color w:val="auto"/>
                <w:sz w:val="24"/>
                <w:szCs w:val="24"/>
                <w:highlight w:val="none"/>
                <w:lang w:val="en-US" w:eastAsia="zh-CN" w:bidi="ar"/>
              </w:rPr>
            </w:pPr>
            <w:r>
              <w:rPr>
                <w:rFonts w:hint="eastAsia" w:ascii="宋体" w:hAnsi="宋体" w:eastAsia="宋体" w:cs="宋体"/>
                <w:b/>
                <w:bCs/>
                <w:color w:val="FF0000"/>
                <w:sz w:val="24"/>
                <w:szCs w:val="24"/>
                <w:highlight w:val="none"/>
                <w:lang w:val="en-US" w:eastAsia="zh-CN" w:bidi="ar"/>
              </w:rPr>
              <w:t>评审依据：提供证书复印件或扫描件并加盖投标人公章，未提供或提供不符合要求不得分。</w:t>
            </w:r>
          </w:p>
        </w:tc>
        <w:tc>
          <w:tcPr>
            <w:tcW w:w="694" w:type="dxa"/>
            <w:shd w:val="clear" w:color="auto" w:fill="auto"/>
            <w:vAlign w:val="center"/>
          </w:tcPr>
          <w:p w14:paraId="727BB03E">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default" w:cs="宋体"/>
                <w:color w:val="auto"/>
                <w:spacing w:val="-10"/>
                <w:sz w:val="24"/>
                <w:szCs w:val="24"/>
                <w:lang w:val="en-US" w:eastAsia="zh-CN"/>
              </w:rPr>
            </w:pPr>
            <w:r>
              <w:rPr>
                <w:rFonts w:hint="eastAsia" w:cs="宋体"/>
                <w:color w:val="FF0000"/>
                <w:spacing w:val="-10"/>
                <w:sz w:val="24"/>
                <w:szCs w:val="24"/>
                <w:lang w:val="en-US" w:eastAsia="zh-CN"/>
              </w:rPr>
              <w:t>5分</w:t>
            </w:r>
          </w:p>
        </w:tc>
      </w:tr>
      <w:tr w14:paraId="682F38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shd w:val="clear" w:color="auto" w:fill="auto"/>
            <w:vAlign w:val="center"/>
          </w:tcPr>
          <w:p w14:paraId="0576CC27">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eastAsia" w:ascii="宋体" w:hAnsi="宋体" w:eastAsia="宋体" w:cs="宋体"/>
                <w:b w:val="0"/>
                <w:bCs w:val="0"/>
                <w:color w:val="auto"/>
                <w:sz w:val="24"/>
                <w:szCs w:val="24"/>
                <w:highlight w:val="none"/>
                <w:lang w:val="en-US" w:eastAsia="zh-CN" w:bidi="ar"/>
              </w:rPr>
            </w:pPr>
            <w:r>
              <w:rPr>
                <w:rFonts w:hint="eastAsia" w:ascii="宋体" w:hAnsi="宋体" w:eastAsia="宋体" w:cs="宋体"/>
                <w:b w:val="0"/>
                <w:bCs w:val="0"/>
                <w:color w:val="FF0000"/>
                <w:sz w:val="24"/>
                <w:szCs w:val="24"/>
                <w:highlight w:val="none"/>
                <w:lang w:val="en-US" w:eastAsia="zh-CN" w:bidi="ar"/>
              </w:rPr>
              <w:t>类似业绩</w:t>
            </w:r>
          </w:p>
        </w:tc>
        <w:tc>
          <w:tcPr>
            <w:tcW w:w="7701" w:type="dxa"/>
            <w:shd w:val="clear" w:color="auto" w:fill="auto"/>
            <w:vAlign w:val="center"/>
          </w:tcPr>
          <w:p w14:paraId="3ABA8705">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val="0"/>
                <w:bCs w:val="0"/>
                <w:color w:val="FF0000"/>
                <w:sz w:val="24"/>
                <w:szCs w:val="24"/>
                <w:highlight w:val="none"/>
                <w:lang w:val="en-US" w:eastAsia="zh-CN" w:bidi="ar"/>
              </w:rPr>
            </w:pPr>
            <w:r>
              <w:rPr>
                <w:rFonts w:hint="eastAsia" w:ascii="宋体" w:hAnsi="宋体" w:eastAsia="宋体" w:cs="宋体"/>
                <w:b w:val="0"/>
                <w:bCs w:val="0"/>
                <w:color w:val="FF0000"/>
                <w:sz w:val="24"/>
                <w:szCs w:val="24"/>
                <w:highlight w:val="none"/>
                <w:lang w:val="en-US" w:eastAsia="zh-CN" w:bidi="ar"/>
              </w:rPr>
              <w:t>1.自2023年5月1月以来（以合同签订时间计），投标人或所投产品制造商具有类似输送机械业绩，每提供一个计1分，本项最高得3分。</w:t>
            </w:r>
          </w:p>
          <w:p w14:paraId="79EF88A7">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left"/>
              <w:textAlignment w:val="baseline"/>
              <w:rPr>
                <w:rFonts w:hint="eastAsia" w:ascii="宋体" w:hAnsi="宋体" w:eastAsia="宋体" w:cs="宋体"/>
                <w:b/>
                <w:bCs/>
                <w:color w:val="auto"/>
                <w:sz w:val="24"/>
                <w:szCs w:val="24"/>
                <w:highlight w:val="none"/>
                <w:lang w:val="en-US" w:eastAsia="zh-CN" w:bidi="ar"/>
              </w:rPr>
            </w:pPr>
            <w:r>
              <w:rPr>
                <w:rFonts w:hint="eastAsia" w:ascii="宋体" w:hAnsi="宋体" w:eastAsia="宋体" w:cs="宋体"/>
                <w:b/>
                <w:bCs/>
                <w:color w:val="FF0000"/>
                <w:sz w:val="24"/>
                <w:szCs w:val="24"/>
                <w:highlight w:val="none"/>
                <w:lang w:val="en-US" w:eastAsia="zh-CN" w:bidi="ar"/>
              </w:rPr>
              <w:t>评审依据：须提供合同及中标通知书扫描件加盖投标人公章佐证。</w:t>
            </w:r>
          </w:p>
        </w:tc>
        <w:tc>
          <w:tcPr>
            <w:tcW w:w="694" w:type="dxa"/>
            <w:shd w:val="clear" w:color="auto" w:fill="auto"/>
            <w:vAlign w:val="center"/>
          </w:tcPr>
          <w:p w14:paraId="5A93B195">
            <w:pPr>
              <w:pStyle w:val="23"/>
              <w:keepNext w:val="0"/>
              <w:keepLines w:val="0"/>
              <w:pageBreakBefore w:val="0"/>
              <w:widowControl/>
              <w:kinsoku w:val="0"/>
              <w:wordWrap/>
              <w:overflowPunct/>
              <w:topLinePunct w:val="0"/>
              <w:autoSpaceDE w:val="0"/>
              <w:autoSpaceDN w:val="0"/>
              <w:bidi w:val="0"/>
              <w:adjustRightInd w:val="0"/>
              <w:snapToGrid w:val="0"/>
              <w:spacing w:before="78" w:line="300" w:lineRule="auto"/>
              <w:ind w:left="53" w:leftChars="25" w:right="53" w:rightChars="25"/>
              <w:jc w:val="center"/>
              <w:textAlignment w:val="baseline"/>
              <w:rPr>
                <w:rFonts w:hint="default" w:cs="宋体"/>
                <w:color w:val="auto"/>
                <w:spacing w:val="-10"/>
                <w:sz w:val="24"/>
                <w:szCs w:val="24"/>
                <w:lang w:val="en-US" w:eastAsia="zh-CN"/>
              </w:rPr>
            </w:pPr>
            <w:r>
              <w:rPr>
                <w:rFonts w:hint="eastAsia" w:cs="宋体"/>
                <w:color w:val="FF0000"/>
                <w:spacing w:val="-10"/>
                <w:sz w:val="24"/>
                <w:szCs w:val="24"/>
                <w:highlight w:val="none"/>
                <w:lang w:val="en-US" w:eastAsia="zh-CN"/>
              </w:rPr>
              <w:t>3分</w:t>
            </w:r>
          </w:p>
        </w:tc>
      </w:tr>
      <w:tr w14:paraId="6AC516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 w:hRule="atLeast"/>
        </w:trPr>
        <w:tc>
          <w:tcPr>
            <w:tcW w:w="1149" w:type="dxa"/>
            <w:vAlign w:val="center"/>
          </w:tcPr>
          <w:p w14:paraId="24980FE4">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center"/>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FF0000"/>
                <w:sz w:val="24"/>
                <w:szCs w:val="24"/>
              </w:rPr>
              <w:t>售后</w:t>
            </w:r>
            <w:r>
              <w:rPr>
                <w:rFonts w:hint="eastAsia" w:ascii="宋体" w:hAnsi="宋体" w:eastAsia="宋体" w:cs="宋体"/>
                <w:color w:val="FF0000"/>
                <w:sz w:val="24"/>
                <w:szCs w:val="24"/>
                <w:lang w:val="en-US" w:eastAsia="zh-CN"/>
              </w:rPr>
              <w:t>服务保障</w:t>
            </w:r>
          </w:p>
        </w:tc>
        <w:tc>
          <w:tcPr>
            <w:tcW w:w="7701" w:type="dxa"/>
            <w:vAlign w:val="center"/>
          </w:tcPr>
          <w:p w14:paraId="747042D0">
            <w:pPr>
              <w:pStyle w:val="23"/>
              <w:keepNext w:val="0"/>
              <w:keepLines w:val="0"/>
              <w:pageBreakBefore w:val="0"/>
              <w:widowControl/>
              <w:kinsoku w:val="0"/>
              <w:wordWrap/>
              <w:overflowPunct/>
              <w:topLinePunct w:val="0"/>
              <w:autoSpaceDE w:val="0"/>
              <w:autoSpaceDN w:val="0"/>
              <w:bidi w:val="0"/>
              <w:adjustRightInd w:val="0"/>
              <w:snapToGrid w:val="0"/>
              <w:spacing w:before="2" w:line="300" w:lineRule="auto"/>
              <w:ind w:left="54" w:leftChars="25" w:right="53" w:rightChars="25" w:hanging="1"/>
              <w:jc w:val="left"/>
              <w:textAlignment w:val="baseline"/>
              <w:rPr>
                <w:rFonts w:hint="eastAsia" w:ascii="宋体" w:hAnsi="宋体" w:eastAsia="宋体" w:cs="宋体"/>
                <w:color w:val="FF0000"/>
                <w:sz w:val="24"/>
                <w:szCs w:val="24"/>
                <w:lang w:eastAsia="zh-CN"/>
              </w:rPr>
            </w:pPr>
            <w:r>
              <w:rPr>
                <w:rFonts w:hint="eastAsia" w:ascii="宋体" w:hAnsi="宋体" w:eastAsia="宋体" w:cs="宋体"/>
                <w:color w:val="FF0000"/>
                <w:sz w:val="24"/>
                <w:szCs w:val="24"/>
                <w:lang w:eastAsia="zh-CN"/>
              </w:rPr>
              <w:t>1.</w:t>
            </w:r>
            <w:r>
              <w:rPr>
                <w:rFonts w:hint="eastAsia" w:ascii="宋体" w:hAnsi="宋体" w:eastAsia="宋体" w:cs="宋体"/>
                <w:color w:val="FF0000"/>
                <w:sz w:val="24"/>
                <w:szCs w:val="24"/>
                <w:lang w:val="en-US" w:eastAsia="zh-CN"/>
              </w:rPr>
              <w:t>服务</w:t>
            </w:r>
            <w:r>
              <w:rPr>
                <w:rFonts w:hint="eastAsia" w:ascii="宋体" w:hAnsi="宋体" w:eastAsia="宋体" w:cs="宋体"/>
                <w:color w:val="FF0000"/>
                <w:sz w:val="24"/>
                <w:szCs w:val="24"/>
                <w:lang w:eastAsia="zh-CN"/>
              </w:rPr>
              <w:t>响应保障：投标人承诺在接到故障电话后，如运用通讯工具或者远程控制不能解决问题，承诺</w:t>
            </w:r>
            <w:r>
              <w:rPr>
                <w:rFonts w:hint="eastAsia" w:ascii="宋体" w:hAnsi="宋体" w:eastAsia="宋体" w:cs="宋体"/>
                <w:color w:val="FF0000"/>
                <w:sz w:val="24"/>
                <w:szCs w:val="24"/>
                <w:lang w:val="en-US" w:eastAsia="zh-CN"/>
              </w:rPr>
              <w:t>服务</w:t>
            </w:r>
            <w:r>
              <w:rPr>
                <w:rFonts w:hint="eastAsia" w:ascii="宋体" w:hAnsi="宋体" w:eastAsia="宋体" w:cs="宋体"/>
                <w:color w:val="FF0000"/>
                <w:sz w:val="24"/>
                <w:szCs w:val="24"/>
                <w:lang w:eastAsia="zh-CN"/>
              </w:rPr>
              <w:t>人员在6小时内到达现场</w:t>
            </w:r>
            <w:r>
              <w:rPr>
                <w:rFonts w:hint="eastAsia" w:ascii="宋体" w:hAnsi="宋体" w:eastAsia="宋体" w:cs="宋体"/>
                <w:color w:val="FF0000"/>
                <w:sz w:val="24"/>
                <w:szCs w:val="24"/>
                <w:lang w:val="en-US" w:eastAsia="zh-CN"/>
              </w:rPr>
              <w:t>服务</w:t>
            </w:r>
            <w:r>
              <w:rPr>
                <w:rFonts w:hint="eastAsia" w:ascii="宋体" w:hAnsi="宋体" w:eastAsia="宋体" w:cs="宋体"/>
                <w:color w:val="FF0000"/>
                <w:sz w:val="24"/>
                <w:szCs w:val="24"/>
                <w:lang w:eastAsia="zh-CN"/>
              </w:rPr>
              <w:t>的，得</w:t>
            </w:r>
            <w:r>
              <w:rPr>
                <w:rFonts w:hint="eastAsia" w:ascii="宋体" w:hAnsi="宋体" w:eastAsia="宋体" w:cs="宋体"/>
                <w:color w:val="FF0000"/>
                <w:sz w:val="24"/>
                <w:szCs w:val="24"/>
                <w:lang w:val="en-US" w:eastAsia="zh-CN"/>
              </w:rPr>
              <w:t>2</w:t>
            </w:r>
            <w:r>
              <w:rPr>
                <w:rFonts w:hint="eastAsia" w:ascii="宋体" w:hAnsi="宋体" w:eastAsia="宋体" w:cs="宋体"/>
                <w:color w:val="FF0000"/>
                <w:sz w:val="24"/>
                <w:szCs w:val="24"/>
                <w:lang w:eastAsia="zh-CN"/>
              </w:rPr>
              <w:t>分；承诺</w:t>
            </w:r>
            <w:r>
              <w:rPr>
                <w:rFonts w:hint="eastAsia" w:ascii="宋体" w:hAnsi="宋体" w:eastAsia="宋体" w:cs="宋体"/>
                <w:color w:val="FF0000"/>
                <w:sz w:val="24"/>
                <w:szCs w:val="24"/>
                <w:lang w:val="en-US" w:eastAsia="zh-CN"/>
              </w:rPr>
              <w:t>服务</w:t>
            </w:r>
            <w:r>
              <w:rPr>
                <w:rFonts w:hint="eastAsia" w:ascii="宋体" w:hAnsi="宋体" w:eastAsia="宋体" w:cs="宋体"/>
                <w:color w:val="FF0000"/>
                <w:sz w:val="24"/>
                <w:szCs w:val="24"/>
                <w:lang w:eastAsia="zh-CN"/>
              </w:rPr>
              <w:t>人员在4小时内到达现场</w:t>
            </w:r>
            <w:r>
              <w:rPr>
                <w:rFonts w:hint="eastAsia" w:ascii="宋体" w:hAnsi="宋体" w:eastAsia="宋体" w:cs="宋体"/>
                <w:color w:val="FF0000"/>
                <w:sz w:val="24"/>
                <w:szCs w:val="24"/>
                <w:lang w:val="en-US" w:eastAsia="zh-CN"/>
              </w:rPr>
              <w:t>服务</w:t>
            </w:r>
            <w:r>
              <w:rPr>
                <w:rFonts w:hint="eastAsia" w:ascii="宋体" w:hAnsi="宋体" w:eastAsia="宋体" w:cs="宋体"/>
                <w:color w:val="FF0000"/>
                <w:sz w:val="24"/>
                <w:szCs w:val="24"/>
                <w:lang w:eastAsia="zh-CN"/>
              </w:rPr>
              <w:t>的得</w:t>
            </w:r>
            <w:r>
              <w:rPr>
                <w:rFonts w:hint="eastAsia" w:ascii="宋体" w:hAnsi="宋体" w:eastAsia="宋体" w:cs="宋体"/>
                <w:color w:val="FF0000"/>
                <w:sz w:val="24"/>
                <w:szCs w:val="24"/>
                <w:lang w:val="en-US" w:eastAsia="zh-CN"/>
              </w:rPr>
              <w:t>5</w:t>
            </w:r>
            <w:r>
              <w:rPr>
                <w:rFonts w:hint="eastAsia" w:ascii="宋体" w:hAnsi="宋体" w:eastAsia="宋体" w:cs="宋体"/>
                <w:color w:val="FF0000"/>
                <w:sz w:val="24"/>
                <w:szCs w:val="24"/>
                <w:lang w:eastAsia="zh-CN"/>
              </w:rPr>
              <w:t>分。最高得</w:t>
            </w:r>
            <w:r>
              <w:rPr>
                <w:rFonts w:hint="eastAsia" w:ascii="宋体" w:hAnsi="宋体" w:eastAsia="宋体" w:cs="宋体"/>
                <w:color w:val="FF0000"/>
                <w:sz w:val="24"/>
                <w:szCs w:val="24"/>
                <w:lang w:val="en-US" w:eastAsia="zh-CN"/>
              </w:rPr>
              <w:t>5</w:t>
            </w:r>
            <w:r>
              <w:rPr>
                <w:rFonts w:hint="eastAsia" w:ascii="宋体" w:hAnsi="宋体" w:eastAsia="宋体" w:cs="宋体"/>
                <w:color w:val="FF0000"/>
                <w:sz w:val="24"/>
                <w:szCs w:val="24"/>
                <w:lang w:eastAsia="zh-CN"/>
              </w:rPr>
              <w:t>分。</w:t>
            </w:r>
          </w:p>
          <w:p w14:paraId="4A034960">
            <w:pPr>
              <w:pStyle w:val="23"/>
              <w:keepNext w:val="0"/>
              <w:keepLines w:val="0"/>
              <w:pageBreakBefore w:val="0"/>
              <w:widowControl/>
              <w:kinsoku w:val="0"/>
              <w:wordWrap/>
              <w:overflowPunct/>
              <w:topLinePunct w:val="0"/>
              <w:autoSpaceDE w:val="0"/>
              <w:autoSpaceDN w:val="0"/>
              <w:bidi w:val="0"/>
              <w:adjustRightInd w:val="0"/>
              <w:snapToGrid w:val="0"/>
              <w:spacing w:before="2" w:line="300" w:lineRule="auto"/>
              <w:ind w:left="54" w:leftChars="25" w:right="53" w:rightChars="25" w:hanging="1"/>
              <w:jc w:val="left"/>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FF0000"/>
                <w:sz w:val="24"/>
                <w:szCs w:val="24"/>
                <w:lang w:eastAsia="zh-CN"/>
              </w:rPr>
              <w:t>评审依据：提供售后服务承诺函并加盖投标人公章，未提供或提供不符合要求不得分。</w:t>
            </w:r>
          </w:p>
        </w:tc>
        <w:tc>
          <w:tcPr>
            <w:tcW w:w="694" w:type="dxa"/>
            <w:vAlign w:val="center"/>
          </w:tcPr>
          <w:p w14:paraId="5A23ABA4">
            <w:pPr>
              <w:keepNext w:val="0"/>
              <w:keepLines w:val="0"/>
              <w:pageBreakBefore w:val="0"/>
              <w:widowControl/>
              <w:kinsoku w:val="0"/>
              <w:wordWrap/>
              <w:overflowPunct/>
              <w:topLinePunct w:val="0"/>
              <w:autoSpaceDE w:val="0"/>
              <w:autoSpaceDN w:val="0"/>
              <w:bidi w:val="0"/>
              <w:adjustRightInd w:val="0"/>
              <w:snapToGrid w:val="0"/>
              <w:spacing w:line="300" w:lineRule="auto"/>
              <w:ind w:left="53" w:leftChars="25" w:right="53" w:rightChars="25"/>
              <w:jc w:val="center"/>
              <w:textAlignment w:val="baseline"/>
              <w:rPr>
                <w:rFonts w:hint="default" w:ascii="宋体" w:hAnsi="宋体" w:eastAsia="宋体" w:cs="宋体"/>
                <w:color w:val="auto"/>
                <w:sz w:val="24"/>
                <w:szCs w:val="24"/>
                <w:lang w:val="en-US" w:eastAsia="zh-CN"/>
              </w:rPr>
            </w:pPr>
            <w:r>
              <w:rPr>
                <w:rFonts w:hint="eastAsia" w:ascii="宋体" w:hAnsi="宋体" w:eastAsia="宋体" w:cs="宋体"/>
                <w:color w:val="FF0000"/>
                <w:sz w:val="24"/>
                <w:szCs w:val="24"/>
                <w:lang w:val="en-US" w:eastAsia="zh-CN"/>
              </w:rPr>
              <w:t>5</w:t>
            </w:r>
            <w:r>
              <w:rPr>
                <w:rFonts w:hint="eastAsia" w:ascii="宋体" w:hAnsi="宋体" w:eastAsia="宋体" w:cs="宋体"/>
                <w:color w:val="FF0000"/>
                <w:sz w:val="24"/>
                <w:szCs w:val="24"/>
              </w:rPr>
              <w:t>分</w:t>
            </w:r>
          </w:p>
        </w:tc>
      </w:tr>
    </w:tbl>
    <w:p w14:paraId="6CFA1B44">
      <w:pPr>
        <w:pageBreakBefore w:val="0"/>
        <w:widowControl w:val="0"/>
        <w:wordWrap/>
        <w:overflowPunct/>
        <w:topLinePunct w:val="0"/>
        <w:bidi w:val="0"/>
        <w:spacing w:before="47" w:line="218" w:lineRule="auto"/>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05A6ED41">
      <w:pPr>
        <w:spacing w:before="17"/>
        <w:rPr>
          <w:color w:val="auto"/>
        </w:rPr>
      </w:pPr>
    </w:p>
    <w:p w14:paraId="2AF93BA6">
      <w:pPr>
        <w:spacing w:before="17"/>
        <w:rPr>
          <w:color w:val="auto"/>
        </w:rPr>
      </w:pPr>
    </w:p>
    <w:p w14:paraId="1730416E">
      <w:pPr>
        <w:spacing w:before="17"/>
        <w:rPr>
          <w:color w:val="auto"/>
        </w:rPr>
      </w:pPr>
    </w:p>
    <w:p w14:paraId="5473F314">
      <w:pPr>
        <w:spacing w:before="17"/>
        <w:rPr>
          <w:color w:val="auto"/>
        </w:rPr>
      </w:pPr>
    </w:p>
    <w:p w14:paraId="3031A456">
      <w:pPr>
        <w:spacing w:before="17"/>
        <w:rPr>
          <w:color w:val="auto"/>
        </w:rPr>
      </w:pPr>
    </w:p>
    <w:p w14:paraId="749E5740">
      <w:pPr>
        <w:spacing w:before="17"/>
        <w:rPr>
          <w:color w:val="auto"/>
        </w:rPr>
      </w:pPr>
    </w:p>
    <w:p w14:paraId="7FC7E8E9">
      <w:pPr>
        <w:spacing w:before="17"/>
        <w:rPr>
          <w:color w:val="auto"/>
        </w:rPr>
      </w:pPr>
    </w:p>
    <w:p w14:paraId="4B2C474C">
      <w:pPr>
        <w:spacing w:before="17"/>
        <w:rPr>
          <w:color w:val="auto"/>
        </w:rPr>
      </w:pPr>
    </w:p>
    <w:p w14:paraId="3208C076">
      <w:pPr>
        <w:spacing w:before="17"/>
        <w:rPr>
          <w:color w:val="auto"/>
        </w:rPr>
      </w:pPr>
    </w:p>
    <w:p w14:paraId="168F7DCB">
      <w:pPr>
        <w:spacing w:before="17"/>
        <w:rPr>
          <w:color w:val="auto"/>
        </w:rPr>
      </w:pPr>
    </w:p>
    <w:p w14:paraId="2C3AD3E7">
      <w:pPr>
        <w:spacing w:before="17"/>
        <w:rPr>
          <w:color w:val="auto"/>
        </w:rPr>
      </w:pPr>
    </w:p>
    <w:p w14:paraId="750DCDF3">
      <w:pPr>
        <w:spacing w:before="17"/>
        <w:rPr>
          <w:color w:val="auto"/>
        </w:rPr>
      </w:pPr>
    </w:p>
    <w:p w14:paraId="599CAF8D">
      <w:pPr>
        <w:spacing w:before="17"/>
        <w:rPr>
          <w:color w:val="auto"/>
        </w:rPr>
      </w:pPr>
    </w:p>
    <w:p w14:paraId="58FA08B0">
      <w:pPr>
        <w:spacing w:before="17"/>
        <w:rPr>
          <w:color w:val="auto"/>
        </w:rPr>
      </w:pPr>
    </w:p>
    <w:p w14:paraId="132F2EAC">
      <w:pPr>
        <w:spacing w:before="17"/>
        <w:rPr>
          <w:color w:val="auto"/>
        </w:rPr>
      </w:pPr>
    </w:p>
    <w:p w14:paraId="7F29658D">
      <w:pPr>
        <w:spacing w:before="17"/>
        <w:rPr>
          <w:color w:val="auto"/>
        </w:rPr>
      </w:pPr>
    </w:p>
    <w:p w14:paraId="3228B25D">
      <w:pPr>
        <w:spacing w:before="17"/>
        <w:rPr>
          <w:color w:val="auto"/>
        </w:rPr>
      </w:pPr>
    </w:p>
    <w:p w14:paraId="4E5FB27B">
      <w:pPr>
        <w:spacing w:before="17"/>
        <w:rPr>
          <w:color w:val="auto"/>
        </w:rPr>
      </w:pPr>
    </w:p>
    <w:p w14:paraId="5B05E4D9">
      <w:pPr>
        <w:spacing w:before="17"/>
        <w:rPr>
          <w:color w:val="auto"/>
        </w:rPr>
      </w:pPr>
    </w:p>
    <w:p w14:paraId="7983DF4C">
      <w:pPr>
        <w:spacing w:before="17"/>
        <w:rPr>
          <w:color w:val="auto"/>
        </w:rPr>
      </w:pPr>
    </w:p>
    <w:p w14:paraId="12AE2A97">
      <w:pPr>
        <w:spacing w:before="17"/>
        <w:rPr>
          <w:color w:val="auto"/>
        </w:rPr>
      </w:pPr>
    </w:p>
    <w:p w14:paraId="71E993AC">
      <w:pPr>
        <w:spacing w:before="17"/>
        <w:rPr>
          <w:color w:val="auto"/>
        </w:rPr>
      </w:pPr>
    </w:p>
    <w:p w14:paraId="3F10094A">
      <w:pPr>
        <w:spacing w:before="17"/>
        <w:rPr>
          <w:color w:val="auto"/>
        </w:rPr>
      </w:pPr>
    </w:p>
    <w:p w14:paraId="311EC5C8">
      <w:pPr>
        <w:spacing w:before="17"/>
        <w:rPr>
          <w:color w:val="auto"/>
        </w:rPr>
      </w:pPr>
    </w:p>
    <w:p w14:paraId="456F2BFD">
      <w:pPr>
        <w:spacing w:before="17"/>
        <w:rPr>
          <w:color w:val="auto"/>
        </w:rPr>
      </w:pPr>
    </w:p>
    <w:p w14:paraId="2B0F7E47">
      <w:pPr>
        <w:spacing w:before="17"/>
        <w:rPr>
          <w:color w:val="auto"/>
        </w:rPr>
      </w:pPr>
    </w:p>
    <w:p w14:paraId="277B220E">
      <w:pPr>
        <w:spacing w:before="17"/>
        <w:rPr>
          <w:color w:val="auto"/>
        </w:rPr>
      </w:pPr>
    </w:p>
    <w:p w14:paraId="339AA303">
      <w:pPr>
        <w:spacing w:before="17"/>
        <w:rPr>
          <w:color w:val="auto"/>
        </w:rPr>
      </w:pPr>
    </w:p>
    <w:p w14:paraId="78C18299">
      <w:pPr>
        <w:spacing w:before="78" w:line="220" w:lineRule="auto"/>
        <w:ind w:left="407"/>
        <w:rPr>
          <w:rFonts w:ascii="宋体" w:hAnsi="宋体" w:eastAsia="宋体" w:cs="宋体"/>
          <w:color w:val="auto"/>
          <w:sz w:val="24"/>
          <w:szCs w:val="24"/>
        </w:rPr>
      </w:pPr>
      <w:r>
        <w:rPr>
          <w:rFonts w:ascii="宋体" w:hAnsi="宋体" w:eastAsia="宋体" w:cs="宋体"/>
          <w:b/>
          <w:bCs/>
          <w:color w:val="auto"/>
          <w:spacing w:val="5"/>
          <w:sz w:val="24"/>
          <w:szCs w:val="24"/>
        </w:rPr>
        <w:t>评分说明:</w:t>
      </w:r>
    </w:p>
    <w:p w14:paraId="260E84A4">
      <w:pPr>
        <w:spacing w:before="267" w:line="359" w:lineRule="auto"/>
        <w:ind w:right="512"/>
        <w:rPr>
          <w:rFonts w:ascii="宋体" w:hAnsi="宋体" w:eastAsia="宋体" w:cs="宋体"/>
          <w:color w:val="auto"/>
          <w:sz w:val="24"/>
          <w:szCs w:val="24"/>
        </w:rPr>
      </w:pPr>
      <w:r>
        <w:rPr>
          <w:rFonts w:ascii="宋体" w:hAnsi="宋体" w:eastAsia="宋体" w:cs="宋体"/>
          <w:color w:val="auto"/>
          <w:spacing w:val="-3"/>
          <w:sz w:val="24"/>
          <w:szCs w:val="24"/>
        </w:rPr>
        <w:t>1、评标委员会根据招标文件对各投标人的投标文件中的</w:t>
      </w:r>
      <w:r>
        <w:rPr>
          <w:rFonts w:ascii="宋体" w:hAnsi="宋体" w:eastAsia="宋体" w:cs="宋体"/>
          <w:color w:val="auto"/>
          <w:spacing w:val="-4"/>
          <w:sz w:val="24"/>
          <w:szCs w:val="24"/>
        </w:rPr>
        <w:t>技术部分和商务部分响应情况进</w:t>
      </w:r>
      <w:r>
        <w:rPr>
          <w:rFonts w:ascii="宋体" w:hAnsi="宋体" w:eastAsia="宋体" w:cs="宋体"/>
          <w:color w:val="auto"/>
          <w:spacing w:val="-3"/>
          <w:sz w:val="24"/>
          <w:szCs w:val="24"/>
        </w:rPr>
        <w:t>行评审和综合评估并打分，评标委员会成员打分时不得协商，应独立完成。</w:t>
      </w:r>
      <w:r>
        <w:rPr>
          <w:rFonts w:ascii="宋体" w:hAnsi="宋体" w:eastAsia="宋体" w:cs="宋体"/>
          <w:color w:val="auto"/>
          <w:spacing w:val="-4"/>
          <w:sz w:val="24"/>
          <w:szCs w:val="24"/>
        </w:rPr>
        <w:t>根据评标委</w:t>
      </w:r>
      <w:r>
        <w:rPr>
          <w:rFonts w:ascii="宋体" w:hAnsi="宋体" w:eastAsia="宋体" w:cs="宋体"/>
          <w:color w:val="auto"/>
          <w:spacing w:val="-3"/>
          <w:sz w:val="24"/>
          <w:szCs w:val="24"/>
        </w:rPr>
        <w:t>员会的综合打分结果，得出预中标人排序。</w:t>
      </w:r>
    </w:p>
    <w:p w14:paraId="40329556">
      <w:pPr>
        <w:spacing w:before="182" w:line="359" w:lineRule="auto"/>
        <w:ind w:right="504"/>
        <w:rPr>
          <w:rFonts w:ascii="宋体" w:hAnsi="宋体" w:eastAsia="宋体" w:cs="宋体"/>
          <w:color w:val="auto"/>
          <w:sz w:val="24"/>
          <w:szCs w:val="24"/>
        </w:rPr>
      </w:pPr>
      <w:r>
        <w:rPr>
          <w:rFonts w:ascii="宋体" w:hAnsi="宋体" w:eastAsia="宋体" w:cs="宋体"/>
          <w:color w:val="auto"/>
          <w:spacing w:val="-3"/>
          <w:sz w:val="24"/>
          <w:szCs w:val="24"/>
        </w:rPr>
        <w:t>2、评标委员会认为投标人的报价明显低于其他通过符合性审查投标人报价，有</w:t>
      </w:r>
      <w:r>
        <w:rPr>
          <w:rFonts w:ascii="宋体" w:hAnsi="宋体" w:eastAsia="宋体" w:cs="宋体"/>
          <w:color w:val="auto"/>
          <w:spacing w:val="-4"/>
          <w:sz w:val="24"/>
          <w:szCs w:val="24"/>
        </w:rPr>
        <w:t>可能影响</w:t>
      </w:r>
      <w:r>
        <w:rPr>
          <w:rFonts w:ascii="宋体" w:hAnsi="宋体" w:eastAsia="宋体" w:cs="宋体"/>
          <w:color w:val="auto"/>
          <w:spacing w:val="-3"/>
          <w:sz w:val="24"/>
          <w:szCs w:val="24"/>
        </w:rPr>
        <w:t>产品质量或者不能诚信履约的，应当要求其在评标现场合理的时间内提供书面说</w:t>
      </w:r>
      <w:r>
        <w:rPr>
          <w:rFonts w:ascii="宋体" w:hAnsi="宋体" w:eastAsia="宋体" w:cs="宋体"/>
          <w:color w:val="auto"/>
          <w:spacing w:val="-8"/>
          <w:sz w:val="24"/>
          <w:szCs w:val="24"/>
        </w:rPr>
        <w:t>明，必</w:t>
      </w:r>
      <w:r>
        <w:rPr>
          <w:rFonts w:ascii="宋体" w:hAnsi="宋体" w:eastAsia="宋体" w:cs="宋体"/>
          <w:color w:val="auto"/>
          <w:spacing w:val="-2"/>
          <w:sz w:val="24"/>
          <w:szCs w:val="24"/>
        </w:rPr>
        <w:t>要时提交相关证明材料。否则，评标委员会应当将</w:t>
      </w:r>
      <w:r>
        <w:rPr>
          <w:rFonts w:ascii="宋体" w:hAnsi="宋体" w:eastAsia="宋体" w:cs="宋体"/>
          <w:color w:val="auto"/>
          <w:spacing w:val="-3"/>
          <w:sz w:val="24"/>
          <w:szCs w:val="24"/>
        </w:rPr>
        <w:t>其作为无效投标。</w:t>
      </w:r>
    </w:p>
    <w:p w14:paraId="5C82E366">
      <w:pPr>
        <w:spacing w:before="182" w:line="361" w:lineRule="auto"/>
        <w:ind w:right="397"/>
        <w:rPr>
          <w:rFonts w:ascii="宋体" w:hAnsi="宋体" w:eastAsia="宋体" w:cs="宋体"/>
          <w:color w:val="auto"/>
          <w:sz w:val="24"/>
          <w:szCs w:val="24"/>
        </w:rPr>
      </w:pPr>
      <w:r>
        <w:rPr>
          <w:rFonts w:ascii="宋体" w:hAnsi="宋体" w:eastAsia="宋体" w:cs="宋体"/>
          <w:color w:val="auto"/>
          <w:spacing w:val="-3"/>
          <w:sz w:val="24"/>
          <w:szCs w:val="24"/>
        </w:rPr>
        <w:t>3、评审因素中要求提供的各种证明材料，须一次性放入到电子投标文件中(具体详见各评审因素要求)，不接受另外补充的材料。</w:t>
      </w:r>
    </w:p>
    <w:p w14:paraId="38E28991">
      <w:pPr>
        <w:spacing w:before="78" w:line="359" w:lineRule="auto"/>
        <w:ind w:left="22" w:right="139"/>
        <w:rPr>
          <w:rFonts w:hint="default" w:ascii="宋体" w:hAnsi="宋体" w:eastAsia="宋体" w:cs="宋体"/>
          <w:color w:val="auto"/>
          <w:sz w:val="24"/>
          <w:szCs w:val="24"/>
          <w:lang w:val="en-US" w:eastAsia="zh-CN"/>
        </w:rPr>
      </w:pPr>
      <w:r>
        <w:rPr>
          <w:rFonts w:ascii="宋体" w:hAnsi="宋体" w:eastAsia="宋体" w:cs="宋体"/>
          <w:color w:val="auto"/>
          <w:spacing w:val="-3"/>
          <w:sz w:val="24"/>
          <w:szCs w:val="24"/>
        </w:rPr>
        <w:t>4、投标供应商必须保证投标文件所提供的全部资料真实可靠，并接</w:t>
      </w:r>
      <w:r>
        <w:rPr>
          <w:rFonts w:ascii="宋体" w:hAnsi="宋体" w:eastAsia="宋体" w:cs="宋体"/>
          <w:color w:val="auto"/>
          <w:spacing w:val="-4"/>
          <w:sz w:val="24"/>
          <w:szCs w:val="24"/>
        </w:rPr>
        <w:t>受评标委员会对其中</w:t>
      </w:r>
      <w:r>
        <w:rPr>
          <w:rFonts w:ascii="宋体" w:hAnsi="宋体" w:eastAsia="宋体" w:cs="宋体"/>
          <w:color w:val="auto"/>
          <w:spacing w:val="-3"/>
          <w:sz w:val="24"/>
          <w:szCs w:val="24"/>
        </w:rPr>
        <w:t>任何资料进一步核实的要求。</w:t>
      </w:r>
    </w:p>
    <w:p w14:paraId="39B691A1">
      <w:pPr>
        <w:spacing w:before="181" w:line="361" w:lineRule="auto"/>
        <w:ind w:left="42" w:right="119" w:hanging="14"/>
        <w:rPr>
          <w:rFonts w:ascii="宋体" w:hAnsi="宋体" w:eastAsia="宋体" w:cs="宋体"/>
          <w:color w:val="auto"/>
          <w:spacing w:val="-3"/>
          <w:sz w:val="24"/>
          <w:szCs w:val="24"/>
        </w:rPr>
      </w:pPr>
      <w:r>
        <w:rPr>
          <w:rFonts w:ascii="宋体" w:hAnsi="宋体" w:eastAsia="宋体" w:cs="宋体"/>
          <w:color w:val="auto"/>
          <w:spacing w:val="-3"/>
          <w:sz w:val="24"/>
          <w:szCs w:val="24"/>
        </w:rPr>
        <w:t>5、中标公示后招标人将对中标人各项佐证材料进行核实，如果发现有造假行为的，将取消中标资格，并按《政府采购法》第七十七条处理。</w:t>
      </w:r>
    </w:p>
    <w:p w14:paraId="3A8DBB4B">
      <w:pPr>
        <w:spacing w:before="181" w:line="361" w:lineRule="auto"/>
        <w:ind w:left="42" w:right="119" w:hanging="14"/>
        <w:rPr>
          <w:rFonts w:ascii="宋体" w:hAnsi="宋体" w:eastAsia="宋体" w:cs="宋体"/>
          <w:spacing w:val="-3"/>
          <w:sz w:val="24"/>
          <w:szCs w:val="24"/>
          <w:lang w:eastAsia="zh-CN"/>
        </w:rPr>
      </w:pPr>
      <w:r>
        <w:rPr>
          <w:rFonts w:hint="eastAsia" w:ascii="宋体" w:hAnsi="宋体" w:eastAsia="宋体" w:cs="宋体"/>
          <w:b/>
          <w:bCs/>
          <w:color w:val="auto"/>
          <w:spacing w:val="-3"/>
          <w:sz w:val="24"/>
          <w:szCs w:val="24"/>
          <w:highlight w:val="none"/>
          <w:lang w:val="en-US" w:eastAsia="zh-CN"/>
        </w:rPr>
        <w:t>注：投标供应商应在中标后三天内准备包括但不限于：投标中涉及的所有检测报告、证书等材料原件备查。</w:t>
      </w:r>
    </w:p>
    <w:sectPr>
      <w:footerReference r:id="rId26"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9BED2BE-E7D7-4281-B149-06BBBFE61E0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2" w:fontKey="{C91DCCAB-9476-4C3A-860B-FADCD0C6269B}"/>
  </w:font>
  <w:font w:name="微软雅黑">
    <w:panose1 w:val="020B0503020204020204"/>
    <w:charset w:val="86"/>
    <w:family w:val="swiss"/>
    <w:pitch w:val="default"/>
    <w:sig w:usb0="80000287" w:usb1="2ACF3C50" w:usb2="00000016" w:usb3="00000000" w:csb0="0004001F" w:csb1="00000000"/>
    <w:embedRegular r:id="rId3" w:fontKey="{9045D467-49C1-4BB4-94BE-9BAC6732ED0E}"/>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4" w:fontKey="{2F7C02D5-B5DC-4A22-BF05-1CAFD977E0F1}"/>
  </w:font>
  <w:font w:name="方正小标宋简体">
    <w:panose1 w:val="02000000000000000000"/>
    <w:charset w:val="86"/>
    <w:family w:val="auto"/>
    <w:pitch w:val="default"/>
    <w:sig w:usb0="00000001" w:usb1="08000000" w:usb2="00000000" w:usb3="00000000" w:csb0="00040000" w:csb1="00000000"/>
    <w:embedRegular r:id="rId5" w:fontKey="{EEB34DFB-4149-45E5-AD66-9ED2C1F9EAA4}"/>
  </w:font>
  <w:font w:name="Cambria Math">
    <w:panose1 w:val="02040503050406030204"/>
    <w:charset w:val="00"/>
    <w:family w:val="auto"/>
    <w:pitch w:val="default"/>
    <w:sig w:usb0="E00006FF" w:usb1="420024FF" w:usb2="02000000" w:usb3="00000000" w:csb0="2000019F" w:csb1="00000000"/>
    <w:embedRegular r:id="rId6" w:fontKey="{DC5E113A-6D05-4278-BD05-DA2435BF2965}"/>
  </w:font>
  <w:font w:name="SimSun,Bold">
    <w:altName w:val="宋体"/>
    <w:panose1 w:val="00000000000000000000"/>
    <w:charset w:val="86"/>
    <w:family w:val="auto"/>
    <w:pitch w:val="default"/>
    <w:sig w:usb0="00000000" w:usb1="00000000" w:usb2="00000000" w:usb3="00000000" w:csb0="00040000" w:csb1="00000000"/>
    <w:embedRegular r:id="rId7" w:fontKey="{1B3699B3-5C88-40F3-AF51-C066BB1068B8}"/>
  </w:font>
  <w:font w:name="WPSEMBED1">
    <w:panose1 w:val="05020102010507070707"/>
    <w:charset w:val="00"/>
    <w:family w:val="auto"/>
    <w:pitch w:val="default"/>
    <w:sig w:usb0="00000000" w:usb1="00000000" w:usb2="00000000" w:usb3="00000000" w:csb0="80000000" w:csb1="00000000"/>
  </w:font>
  <w:font w:name="WPSEMBED2">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B2176">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05152">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6A89F">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5B6A89F">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BA0F5">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F512D">
                          <w:pPr>
                            <w:pStyle w:val="9"/>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87F512D">
                    <w:pPr>
                      <w:pStyle w:val="9"/>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F5E08">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E1D68E">
                          <w:pPr>
                            <w:pStyle w:val="9"/>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1EE1D68E">
                    <w:pPr>
                      <w:pStyle w:val="9"/>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016F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B29151">
                          <w:pPr>
                            <w:pStyle w:val="9"/>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4B29151">
                    <w:pPr>
                      <w:pStyle w:val="9"/>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D98C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AEE0AB">
                          <w:pPr>
                            <w:pStyle w:val="9"/>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FAEE0AB">
                    <w:pPr>
                      <w:pStyle w:val="9"/>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F977D">
    <w:pPr>
      <w:pStyle w:val="9"/>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0E0E5">
                          <w:pPr>
                            <w:pStyle w:val="9"/>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2B0E0E5">
                    <w:pPr>
                      <w:pStyle w:val="9"/>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37D1">
    <w:pPr>
      <w:pStyle w:val="9"/>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66FA7C">
                          <w:pPr>
                            <w:pStyle w:val="9"/>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C66FA7C">
                    <w:pPr>
                      <w:pStyle w:val="9"/>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5FDB">
    <w:pPr>
      <w:pStyle w:val="9"/>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A7783">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76A7783">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82762">
    <w:pPr>
      <w:pStyle w:val="9"/>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E704F">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CCE704F">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DC485">
    <w:pPr>
      <w:pStyle w:val="9"/>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536C62">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4536C62">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3AB05">
    <w:pPr>
      <w:pStyle w:val="9"/>
      <w:rPr>
        <w:rFonts w:hint="eastAsia" w:eastAsia="宋体"/>
        <w:lang w:val="en-US" w:eastAsia="zh-CN"/>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102A2">
    <w:pPr>
      <w:pStyle w:val="9"/>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0465D7">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470465D7">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C70FC">
    <w:pPr>
      <w:pStyle w:val="9"/>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F5B66">
                          <w:pPr>
                            <w:pStyle w:val="9"/>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0C2F5B66">
                    <w:pPr>
                      <w:pStyle w:val="9"/>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9"/>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9"/>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9"/>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4F8A">
    <w:pPr>
      <w:pStyle w:val="9"/>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AD2DCA">
                          <w:pPr>
                            <w:pStyle w:val="9"/>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6CAD2DCA">
                    <w:pPr>
                      <w:pStyle w:val="9"/>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9"/>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9"/>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9"/>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9BB34">
    <w:pPr>
      <w:pStyle w:val="9"/>
      <w:rPr>
        <w:rFonts w:hint="eastAsia" w:eastAsia="宋体"/>
        <w:lang w:val="en-US" w:eastAsia="zh-CN"/>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DA4B8">
                          <w:pPr>
                            <w:pStyle w:val="9"/>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C8DA4B8">
                    <w:pPr>
                      <w:pStyle w:val="9"/>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9FA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DA3C20">
                          <w:pPr>
                            <w:pStyle w:val="9"/>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46DA3C20">
                    <w:pPr>
                      <w:pStyle w:val="9"/>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1938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ED6C72">
                          <w:pPr>
                            <w:pStyle w:val="9"/>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CED6C72">
                    <w:pPr>
                      <w:pStyle w:val="9"/>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09E22">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A7EE7">
                          <w:pPr>
                            <w:pStyle w:val="9"/>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35A7EE7">
                    <w:pPr>
                      <w:pStyle w:val="9"/>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2479E">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0E83">
                          <w:pPr>
                            <w:pStyle w:val="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5640E83">
                    <w:pPr>
                      <w:pStyle w:val="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D13F">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2728">
                          <w:pPr>
                            <w:pStyle w:val="9"/>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BFC2728">
                    <w:pPr>
                      <w:pStyle w:val="9"/>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E9315">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F8C163">
                          <w:pPr>
                            <w:pStyle w:val="9"/>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0EF8C163">
                    <w:pPr>
                      <w:pStyle w:val="9"/>
                    </w:pPr>
                    <w:r>
                      <w:fldChar w:fldCharType="begin"/>
                    </w:r>
                    <w:r>
                      <w:instrText xml:space="preserve"> PAGE  \* MERGEFORMAT </w:instrText>
                    </w:r>
                    <w:r>
                      <w:fldChar w:fldCharType="separate"/>
                    </w:r>
                    <w:r>
                      <w:t>36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18CB6F5"/>
    <w:multiLevelType w:val="singleLevel"/>
    <w:tmpl w:val="E18CB6F5"/>
    <w:lvl w:ilvl="0" w:tentative="0">
      <w:start w:val="1"/>
      <w:numFmt w:val="chineseCounting"/>
      <w:suff w:val="nothing"/>
      <w:lvlText w:val="%1、"/>
      <w:lvlJc w:val="left"/>
      <w:rPr>
        <w:rFonts w:hint="eastAsia"/>
      </w:rPr>
    </w:lvl>
  </w:abstractNum>
  <w:abstractNum w:abstractNumId="3">
    <w:nsid w:val="E7B0A701"/>
    <w:multiLevelType w:val="singleLevel"/>
    <w:tmpl w:val="E7B0A701"/>
    <w:lvl w:ilvl="0" w:tentative="0">
      <w:start w:val="6"/>
      <w:numFmt w:val="chineseCounting"/>
      <w:suff w:val="nothing"/>
      <w:lvlText w:val="%1、"/>
      <w:lvlJc w:val="left"/>
      <w:rPr>
        <w:rFonts w:hint="eastAsia"/>
        <w:b/>
        <w:bCs/>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44376F24"/>
    <w:multiLevelType w:val="singleLevel"/>
    <w:tmpl w:val="44376F24"/>
    <w:lvl w:ilvl="0" w:tentative="0">
      <w:start w:val="6"/>
      <w:numFmt w:val="chineseCounting"/>
      <w:suff w:val="space"/>
      <w:lvlText w:val="第%1章"/>
      <w:lvlJc w:val="left"/>
      <w:rPr>
        <w:rFonts w:hint="eastAsia"/>
      </w:rPr>
    </w:lvl>
  </w:abstractNum>
  <w:num w:numId="1">
    <w:abstractNumId w:val="1"/>
  </w:num>
  <w:num w:numId="2">
    <w:abstractNumId w:val="0"/>
  </w:num>
  <w:num w:numId="3">
    <w:abstractNumId w:val="3"/>
  </w:num>
  <w:num w:numId="4">
    <w:abstractNumId w:val="6"/>
  </w:num>
  <w:num w:numId="5">
    <w:abstractNumId w:val="5"/>
  </w:num>
  <w:num w:numId="6">
    <w:abstractNumId w:val="4"/>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233A3"/>
    <w:rsid w:val="0031198B"/>
    <w:rsid w:val="00412A37"/>
    <w:rsid w:val="006308AB"/>
    <w:rsid w:val="00847DE1"/>
    <w:rsid w:val="00A641FB"/>
    <w:rsid w:val="00B701B7"/>
    <w:rsid w:val="00C46CC2"/>
    <w:rsid w:val="00CD47AB"/>
    <w:rsid w:val="00D6521D"/>
    <w:rsid w:val="00D94308"/>
    <w:rsid w:val="00E30FAC"/>
    <w:rsid w:val="00F72BE7"/>
    <w:rsid w:val="013D404E"/>
    <w:rsid w:val="014707D5"/>
    <w:rsid w:val="016735E4"/>
    <w:rsid w:val="0183453D"/>
    <w:rsid w:val="01C01E72"/>
    <w:rsid w:val="01C0309B"/>
    <w:rsid w:val="01E178D6"/>
    <w:rsid w:val="01F176F8"/>
    <w:rsid w:val="01FE5971"/>
    <w:rsid w:val="02386212"/>
    <w:rsid w:val="023F2212"/>
    <w:rsid w:val="0248587B"/>
    <w:rsid w:val="02820AD7"/>
    <w:rsid w:val="02F62DEB"/>
    <w:rsid w:val="03065296"/>
    <w:rsid w:val="031136B6"/>
    <w:rsid w:val="03342DF6"/>
    <w:rsid w:val="035C5A34"/>
    <w:rsid w:val="039667A9"/>
    <w:rsid w:val="039753F9"/>
    <w:rsid w:val="03A14F29"/>
    <w:rsid w:val="03A27AFA"/>
    <w:rsid w:val="03A73F60"/>
    <w:rsid w:val="0410030A"/>
    <w:rsid w:val="043B4C5B"/>
    <w:rsid w:val="04497102"/>
    <w:rsid w:val="044D1E30"/>
    <w:rsid w:val="04DE51A5"/>
    <w:rsid w:val="04F64D19"/>
    <w:rsid w:val="04FA5415"/>
    <w:rsid w:val="05063013"/>
    <w:rsid w:val="05257DE5"/>
    <w:rsid w:val="052B325D"/>
    <w:rsid w:val="054D10EA"/>
    <w:rsid w:val="05510153"/>
    <w:rsid w:val="05595CE0"/>
    <w:rsid w:val="05A3799D"/>
    <w:rsid w:val="05A629A4"/>
    <w:rsid w:val="05D47115"/>
    <w:rsid w:val="05F07017"/>
    <w:rsid w:val="0600615C"/>
    <w:rsid w:val="061834A6"/>
    <w:rsid w:val="061E65E2"/>
    <w:rsid w:val="062D088E"/>
    <w:rsid w:val="06383B48"/>
    <w:rsid w:val="064E336B"/>
    <w:rsid w:val="065779B9"/>
    <w:rsid w:val="066257FB"/>
    <w:rsid w:val="06B1398B"/>
    <w:rsid w:val="06E25862"/>
    <w:rsid w:val="06F21F49"/>
    <w:rsid w:val="071719AF"/>
    <w:rsid w:val="07280AA2"/>
    <w:rsid w:val="07294771"/>
    <w:rsid w:val="0757624F"/>
    <w:rsid w:val="075F352E"/>
    <w:rsid w:val="076566A7"/>
    <w:rsid w:val="079A2F4B"/>
    <w:rsid w:val="07AF336A"/>
    <w:rsid w:val="07B03F82"/>
    <w:rsid w:val="07B64740"/>
    <w:rsid w:val="07BE1E2B"/>
    <w:rsid w:val="07BE3375"/>
    <w:rsid w:val="07E01DA1"/>
    <w:rsid w:val="07E04497"/>
    <w:rsid w:val="07FC21A6"/>
    <w:rsid w:val="081F5E69"/>
    <w:rsid w:val="08234384"/>
    <w:rsid w:val="08314CF2"/>
    <w:rsid w:val="08323EF0"/>
    <w:rsid w:val="08353F98"/>
    <w:rsid w:val="08526031"/>
    <w:rsid w:val="085467B6"/>
    <w:rsid w:val="08732C15"/>
    <w:rsid w:val="08AF79C5"/>
    <w:rsid w:val="08D800EA"/>
    <w:rsid w:val="08D86F1C"/>
    <w:rsid w:val="090F55D9"/>
    <w:rsid w:val="091268D2"/>
    <w:rsid w:val="096F5AD2"/>
    <w:rsid w:val="098C4275"/>
    <w:rsid w:val="099C2AD0"/>
    <w:rsid w:val="09B01C47"/>
    <w:rsid w:val="09F76A86"/>
    <w:rsid w:val="0A4E393A"/>
    <w:rsid w:val="0A4F5233"/>
    <w:rsid w:val="0A5474C3"/>
    <w:rsid w:val="0A5F7AD5"/>
    <w:rsid w:val="0A630BD7"/>
    <w:rsid w:val="0A8A1566"/>
    <w:rsid w:val="0AAA50E9"/>
    <w:rsid w:val="0ABB6AF5"/>
    <w:rsid w:val="0AC41E4E"/>
    <w:rsid w:val="0ACF1ECA"/>
    <w:rsid w:val="0AF3003D"/>
    <w:rsid w:val="0B166FF6"/>
    <w:rsid w:val="0B48482D"/>
    <w:rsid w:val="0B5B79C5"/>
    <w:rsid w:val="0B845139"/>
    <w:rsid w:val="0B867103"/>
    <w:rsid w:val="0BCE5A19"/>
    <w:rsid w:val="0BD25EA5"/>
    <w:rsid w:val="0C027923"/>
    <w:rsid w:val="0C1E16F8"/>
    <w:rsid w:val="0C3A566F"/>
    <w:rsid w:val="0C6E02C3"/>
    <w:rsid w:val="0D814026"/>
    <w:rsid w:val="0D8A2102"/>
    <w:rsid w:val="0DB63714"/>
    <w:rsid w:val="0DBF7C0D"/>
    <w:rsid w:val="0DD264ED"/>
    <w:rsid w:val="0DD809E2"/>
    <w:rsid w:val="0DDA3736"/>
    <w:rsid w:val="0DDC300B"/>
    <w:rsid w:val="0E045967"/>
    <w:rsid w:val="0E2B3F92"/>
    <w:rsid w:val="0E304D8B"/>
    <w:rsid w:val="0E306947"/>
    <w:rsid w:val="0E957D5C"/>
    <w:rsid w:val="0E9A1704"/>
    <w:rsid w:val="0EFD76DC"/>
    <w:rsid w:val="0F0E7B3C"/>
    <w:rsid w:val="0F1B5DB5"/>
    <w:rsid w:val="0F6E2388"/>
    <w:rsid w:val="0F8346BB"/>
    <w:rsid w:val="0FAD17DF"/>
    <w:rsid w:val="0FBA06D1"/>
    <w:rsid w:val="0FEA5592"/>
    <w:rsid w:val="0FF52EEC"/>
    <w:rsid w:val="101C46B9"/>
    <w:rsid w:val="10227A07"/>
    <w:rsid w:val="103D4E4A"/>
    <w:rsid w:val="10490C73"/>
    <w:rsid w:val="107F306E"/>
    <w:rsid w:val="10974502"/>
    <w:rsid w:val="10D80401"/>
    <w:rsid w:val="10E32902"/>
    <w:rsid w:val="113C4BE1"/>
    <w:rsid w:val="114948FA"/>
    <w:rsid w:val="115832F0"/>
    <w:rsid w:val="119223E6"/>
    <w:rsid w:val="11CB1D14"/>
    <w:rsid w:val="12107F7D"/>
    <w:rsid w:val="125329BB"/>
    <w:rsid w:val="12674858"/>
    <w:rsid w:val="126757A9"/>
    <w:rsid w:val="127F48AC"/>
    <w:rsid w:val="1292624E"/>
    <w:rsid w:val="12957C2C"/>
    <w:rsid w:val="129C0FBA"/>
    <w:rsid w:val="12BD1CEC"/>
    <w:rsid w:val="12EF1A32"/>
    <w:rsid w:val="13011395"/>
    <w:rsid w:val="13247457"/>
    <w:rsid w:val="132D74D9"/>
    <w:rsid w:val="134A0A16"/>
    <w:rsid w:val="135E57D8"/>
    <w:rsid w:val="1360023A"/>
    <w:rsid w:val="13833F28"/>
    <w:rsid w:val="139F6FB4"/>
    <w:rsid w:val="13C133CE"/>
    <w:rsid w:val="13CB7DA9"/>
    <w:rsid w:val="13E96481"/>
    <w:rsid w:val="140A6DF9"/>
    <w:rsid w:val="141352AC"/>
    <w:rsid w:val="143E0B0F"/>
    <w:rsid w:val="14495172"/>
    <w:rsid w:val="146F6CB4"/>
    <w:rsid w:val="148443FC"/>
    <w:rsid w:val="14B561ED"/>
    <w:rsid w:val="14D27EAB"/>
    <w:rsid w:val="14F128EC"/>
    <w:rsid w:val="14F13A81"/>
    <w:rsid w:val="150712B5"/>
    <w:rsid w:val="150A42DA"/>
    <w:rsid w:val="1538599A"/>
    <w:rsid w:val="15400323"/>
    <w:rsid w:val="15415E49"/>
    <w:rsid w:val="156E30E2"/>
    <w:rsid w:val="158B0678"/>
    <w:rsid w:val="15C4032F"/>
    <w:rsid w:val="15C90C81"/>
    <w:rsid w:val="15DB2F44"/>
    <w:rsid w:val="16426169"/>
    <w:rsid w:val="16500A3A"/>
    <w:rsid w:val="165F5C3E"/>
    <w:rsid w:val="16A356CC"/>
    <w:rsid w:val="16EA0A0B"/>
    <w:rsid w:val="173418E5"/>
    <w:rsid w:val="17342109"/>
    <w:rsid w:val="174F484D"/>
    <w:rsid w:val="17683B61"/>
    <w:rsid w:val="177E5132"/>
    <w:rsid w:val="17A606EE"/>
    <w:rsid w:val="17B17990"/>
    <w:rsid w:val="17B76D45"/>
    <w:rsid w:val="17D60801"/>
    <w:rsid w:val="17E15AB2"/>
    <w:rsid w:val="182E6B2B"/>
    <w:rsid w:val="18363C5F"/>
    <w:rsid w:val="184A7F2D"/>
    <w:rsid w:val="186009B5"/>
    <w:rsid w:val="1876528F"/>
    <w:rsid w:val="18846779"/>
    <w:rsid w:val="18C97898"/>
    <w:rsid w:val="18E84F59"/>
    <w:rsid w:val="18F643B3"/>
    <w:rsid w:val="19241D0A"/>
    <w:rsid w:val="193D412E"/>
    <w:rsid w:val="193E2DCB"/>
    <w:rsid w:val="194A188D"/>
    <w:rsid w:val="194D1260"/>
    <w:rsid w:val="196206F1"/>
    <w:rsid w:val="19856F69"/>
    <w:rsid w:val="19AD2FD4"/>
    <w:rsid w:val="19B60BB4"/>
    <w:rsid w:val="19DB686C"/>
    <w:rsid w:val="19DC5251"/>
    <w:rsid w:val="19F33BB6"/>
    <w:rsid w:val="1A1324AA"/>
    <w:rsid w:val="1A1B6B97"/>
    <w:rsid w:val="1A1F0E4F"/>
    <w:rsid w:val="1A551963"/>
    <w:rsid w:val="1ABF1CEA"/>
    <w:rsid w:val="1AF44F33"/>
    <w:rsid w:val="1B4548E5"/>
    <w:rsid w:val="1B512ADE"/>
    <w:rsid w:val="1B593EDC"/>
    <w:rsid w:val="1B702014"/>
    <w:rsid w:val="1BD47A17"/>
    <w:rsid w:val="1BEA548C"/>
    <w:rsid w:val="1BF12377"/>
    <w:rsid w:val="1BF73705"/>
    <w:rsid w:val="1C1442B7"/>
    <w:rsid w:val="1C2269D4"/>
    <w:rsid w:val="1C297D63"/>
    <w:rsid w:val="1C2A5889"/>
    <w:rsid w:val="1C534DE0"/>
    <w:rsid w:val="1C766D20"/>
    <w:rsid w:val="1C9B22E3"/>
    <w:rsid w:val="1CC21F65"/>
    <w:rsid w:val="1CC730D8"/>
    <w:rsid w:val="1D085BCA"/>
    <w:rsid w:val="1D594678"/>
    <w:rsid w:val="1D74500E"/>
    <w:rsid w:val="1D85546D"/>
    <w:rsid w:val="1D970CFC"/>
    <w:rsid w:val="1DD800C0"/>
    <w:rsid w:val="1DDB508D"/>
    <w:rsid w:val="1DE57CB9"/>
    <w:rsid w:val="1DF86E54"/>
    <w:rsid w:val="1E43791C"/>
    <w:rsid w:val="1E450556"/>
    <w:rsid w:val="1E4A3FC0"/>
    <w:rsid w:val="1E522E75"/>
    <w:rsid w:val="1E967206"/>
    <w:rsid w:val="1EBC255B"/>
    <w:rsid w:val="1F2952CA"/>
    <w:rsid w:val="1F3A5DE3"/>
    <w:rsid w:val="1F664E2A"/>
    <w:rsid w:val="1F7C23A6"/>
    <w:rsid w:val="1FAB6CE1"/>
    <w:rsid w:val="1FCD30FB"/>
    <w:rsid w:val="20270A5D"/>
    <w:rsid w:val="203B192F"/>
    <w:rsid w:val="206155F1"/>
    <w:rsid w:val="206B7E41"/>
    <w:rsid w:val="207C302F"/>
    <w:rsid w:val="20B54DB2"/>
    <w:rsid w:val="20C91B14"/>
    <w:rsid w:val="21042B4C"/>
    <w:rsid w:val="210C5668"/>
    <w:rsid w:val="213969ED"/>
    <w:rsid w:val="213A566A"/>
    <w:rsid w:val="21436C68"/>
    <w:rsid w:val="21461012"/>
    <w:rsid w:val="21617F9F"/>
    <w:rsid w:val="219043E0"/>
    <w:rsid w:val="2195298B"/>
    <w:rsid w:val="21BE719F"/>
    <w:rsid w:val="21C0138E"/>
    <w:rsid w:val="21CE72BA"/>
    <w:rsid w:val="21E32762"/>
    <w:rsid w:val="22032E04"/>
    <w:rsid w:val="22072FB3"/>
    <w:rsid w:val="220B02AE"/>
    <w:rsid w:val="22112B50"/>
    <w:rsid w:val="22124DF5"/>
    <w:rsid w:val="221B014E"/>
    <w:rsid w:val="22284619"/>
    <w:rsid w:val="224433AA"/>
    <w:rsid w:val="2261589E"/>
    <w:rsid w:val="22791318"/>
    <w:rsid w:val="22874D8B"/>
    <w:rsid w:val="22877591"/>
    <w:rsid w:val="228C4BA7"/>
    <w:rsid w:val="22A85555"/>
    <w:rsid w:val="22BC0680"/>
    <w:rsid w:val="22CA1B74"/>
    <w:rsid w:val="22D447A0"/>
    <w:rsid w:val="22FD3CF7"/>
    <w:rsid w:val="23056708"/>
    <w:rsid w:val="234D0A23"/>
    <w:rsid w:val="23735D67"/>
    <w:rsid w:val="23746473"/>
    <w:rsid w:val="237B00EF"/>
    <w:rsid w:val="23C04A55"/>
    <w:rsid w:val="23CE7442"/>
    <w:rsid w:val="23ED78C8"/>
    <w:rsid w:val="24160630"/>
    <w:rsid w:val="2419690F"/>
    <w:rsid w:val="241C1F5B"/>
    <w:rsid w:val="242A0B1C"/>
    <w:rsid w:val="242B03F0"/>
    <w:rsid w:val="24457704"/>
    <w:rsid w:val="24516953"/>
    <w:rsid w:val="245E07C6"/>
    <w:rsid w:val="24975A86"/>
    <w:rsid w:val="24AF7273"/>
    <w:rsid w:val="24E13456"/>
    <w:rsid w:val="2500362B"/>
    <w:rsid w:val="251D2F51"/>
    <w:rsid w:val="25237319"/>
    <w:rsid w:val="25533D7B"/>
    <w:rsid w:val="25823163"/>
    <w:rsid w:val="25916979"/>
    <w:rsid w:val="25B23DB8"/>
    <w:rsid w:val="25CB59E7"/>
    <w:rsid w:val="25E2090D"/>
    <w:rsid w:val="25F37706"/>
    <w:rsid w:val="26282E39"/>
    <w:rsid w:val="267C3185"/>
    <w:rsid w:val="26896F27"/>
    <w:rsid w:val="269E759F"/>
    <w:rsid w:val="26BE3321"/>
    <w:rsid w:val="26E1123A"/>
    <w:rsid w:val="2722776F"/>
    <w:rsid w:val="27457A1B"/>
    <w:rsid w:val="274B704D"/>
    <w:rsid w:val="279C2686"/>
    <w:rsid w:val="279D1605"/>
    <w:rsid w:val="27EF1D1C"/>
    <w:rsid w:val="27F751B9"/>
    <w:rsid w:val="280660E7"/>
    <w:rsid w:val="28706D19"/>
    <w:rsid w:val="287F0D0A"/>
    <w:rsid w:val="288152F7"/>
    <w:rsid w:val="28AD5878"/>
    <w:rsid w:val="28B451A3"/>
    <w:rsid w:val="28B906C0"/>
    <w:rsid w:val="28CF7D70"/>
    <w:rsid w:val="28D241FB"/>
    <w:rsid w:val="28D56B7C"/>
    <w:rsid w:val="28D70B46"/>
    <w:rsid w:val="291F3D28"/>
    <w:rsid w:val="29262738"/>
    <w:rsid w:val="2953641F"/>
    <w:rsid w:val="297665B1"/>
    <w:rsid w:val="29891E41"/>
    <w:rsid w:val="29A7247F"/>
    <w:rsid w:val="29E11C7D"/>
    <w:rsid w:val="29F14A30"/>
    <w:rsid w:val="29F560AE"/>
    <w:rsid w:val="2A036979"/>
    <w:rsid w:val="2A071140"/>
    <w:rsid w:val="2A45704B"/>
    <w:rsid w:val="2A607039"/>
    <w:rsid w:val="2A742AF1"/>
    <w:rsid w:val="2A9F02C3"/>
    <w:rsid w:val="2AA50EFC"/>
    <w:rsid w:val="2AC967C3"/>
    <w:rsid w:val="2AD11443"/>
    <w:rsid w:val="2AF27EBA"/>
    <w:rsid w:val="2AFA115F"/>
    <w:rsid w:val="2B0F5B99"/>
    <w:rsid w:val="2B296C56"/>
    <w:rsid w:val="2B473D61"/>
    <w:rsid w:val="2B4F0E68"/>
    <w:rsid w:val="2BBA5CF7"/>
    <w:rsid w:val="2BDA2720"/>
    <w:rsid w:val="2BE93C1A"/>
    <w:rsid w:val="2BED313B"/>
    <w:rsid w:val="2C1125C1"/>
    <w:rsid w:val="2C695F59"/>
    <w:rsid w:val="2C8B6CDE"/>
    <w:rsid w:val="2C8F15EE"/>
    <w:rsid w:val="2CA90A4C"/>
    <w:rsid w:val="2CEA709A"/>
    <w:rsid w:val="2CF55C1F"/>
    <w:rsid w:val="2D665E74"/>
    <w:rsid w:val="2D71156A"/>
    <w:rsid w:val="2D744BB6"/>
    <w:rsid w:val="2D99286E"/>
    <w:rsid w:val="2DC82B17"/>
    <w:rsid w:val="2DD921D9"/>
    <w:rsid w:val="2DF41412"/>
    <w:rsid w:val="2E234DC0"/>
    <w:rsid w:val="2E2B0E5E"/>
    <w:rsid w:val="2E39285A"/>
    <w:rsid w:val="2E575FCC"/>
    <w:rsid w:val="2E693B84"/>
    <w:rsid w:val="2E6C5630"/>
    <w:rsid w:val="2E960B5C"/>
    <w:rsid w:val="2EB108A7"/>
    <w:rsid w:val="2EEB534C"/>
    <w:rsid w:val="2EF51D26"/>
    <w:rsid w:val="2F581A01"/>
    <w:rsid w:val="2F5F3B7C"/>
    <w:rsid w:val="2F642A08"/>
    <w:rsid w:val="2F7679A0"/>
    <w:rsid w:val="2FB63E0A"/>
    <w:rsid w:val="2FC17E5A"/>
    <w:rsid w:val="30160EAD"/>
    <w:rsid w:val="305E1890"/>
    <w:rsid w:val="307C26FF"/>
    <w:rsid w:val="30D37E45"/>
    <w:rsid w:val="30EF0166"/>
    <w:rsid w:val="30F432C6"/>
    <w:rsid w:val="30F5600E"/>
    <w:rsid w:val="310E0E7D"/>
    <w:rsid w:val="31353885"/>
    <w:rsid w:val="314D409C"/>
    <w:rsid w:val="31526CE7"/>
    <w:rsid w:val="31540F86"/>
    <w:rsid w:val="316B62D0"/>
    <w:rsid w:val="31755C41"/>
    <w:rsid w:val="318178A1"/>
    <w:rsid w:val="31AC0DC2"/>
    <w:rsid w:val="31C55E0D"/>
    <w:rsid w:val="31E76326"/>
    <w:rsid w:val="31FE5396"/>
    <w:rsid w:val="32116E77"/>
    <w:rsid w:val="321B285E"/>
    <w:rsid w:val="321C6AB4"/>
    <w:rsid w:val="32290665"/>
    <w:rsid w:val="3233535A"/>
    <w:rsid w:val="32950EC6"/>
    <w:rsid w:val="329A3D4F"/>
    <w:rsid w:val="32A01FA9"/>
    <w:rsid w:val="32B617CD"/>
    <w:rsid w:val="32BE2A91"/>
    <w:rsid w:val="32D64BDA"/>
    <w:rsid w:val="33074498"/>
    <w:rsid w:val="33274478"/>
    <w:rsid w:val="33460DA3"/>
    <w:rsid w:val="33AB50A9"/>
    <w:rsid w:val="33AE791F"/>
    <w:rsid w:val="33C5471C"/>
    <w:rsid w:val="33F26834"/>
    <w:rsid w:val="340502C1"/>
    <w:rsid w:val="34051D0C"/>
    <w:rsid w:val="3408478C"/>
    <w:rsid w:val="34325184"/>
    <w:rsid w:val="346E1C27"/>
    <w:rsid w:val="34711390"/>
    <w:rsid w:val="348A2565"/>
    <w:rsid w:val="34DF14AF"/>
    <w:rsid w:val="34F27B67"/>
    <w:rsid w:val="35456484"/>
    <w:rsid w:val="35591BE5"/>
    <w:rsid w:val="35C31F35"/>
    <w:rsid w:val="35D54660"/>
    <w:rsid w:val="35DF434D"/>
    <w:rsid w:val="35E30136"/>
    <w:rsid w:val="35EA010B"/>
    <w:rsid w:val="36064E50"/>
    <w:rsid w:val="362863AF"/>
    <w:rsid w:val="362E6E61"/>
    <w:rsid w:val="36597105"/>
    <w:rsid w:val="36624145"/>
    <w:rsid w:val="366C0B20"/>
    <w:rsid w:val="3676199F"/>
    <w:rsid w:val="36844F22"/>
    <w:rsid w:val="3685555B"/>
    <w:rsid w:val="369167D9"/>
    <w:rsid w:val="36950FBD"/>
    <w:rsid w:val="369A40E1"/>
    <w:rsid w:val="370F76FD"/>
    <w:rsid w:val="37272C99"/>
    <w:rsid w:val="377D2043"/>
    <w:rsid w:val="37955E55"/>
    <w:rsid w:val="37B87090"/>
    <w:rsid w:val="37F0752F"/>
    <w:rsid w:val="38740160"/>
    <w:rsid w:val="388C0BF4"/>
    <w:rsid w:val="388E28F1"/>
    <w:rsid w:val="38975BFC"/>
    <w:rsid w:val="3899102A"/>
    <w:rsid w:val="38B14F10"/>
    <w:rsid w:val="38C8225A"/>
    <w:rsid w:val="38D90E24"/>
    <w:rsid w:val="38E452E6"/>
    <w:rsid w:val="39180EC5"/>
    <w:rsid w:val="391853A7"/>
    <w:rsid w:val="391B4A7F"/>
    <w:rsid w:val="39225E0E"/>
    <w:rsid w:val="39477622"/>
    <w:rsid w:val="39906D7F"/>
    <w:rsid w:val="39BA1BA2"/>
    <w:rsid w:val="39CD5D7A"/>
    <w:rsid w:val="39D96E5F"/>
    <w:rsid w:val="39E651C8"/>
    <w:rsid w:val="3A013C4A"/>
    <w:rsid w:val="3A086DB2"/>
    <w:rsid w:val="3A1B5E20"/>
    <w:rsid w:val="3A4A73CA"/>
    <w:rsid w:val="3A5913BB"/>
    <w:rsid w:val="3A6B125E"/>
    <w:rsid w:val="3A914FF9"/>
    <w:rsid w:val="3AC23405"/>
    <w:rsid w:val="3B163B4E"/>
    <w:rsid w:val="3B345984"/>
    <w:rsid w:val="3B7E51F7"/>
    <w:rsid w:val="3B8811A4"/>
    <w:rsid w:val="3B8F7AAE"/>
    <w:rsid w:val="3BAC10D3"/>
    <w:rsid w:val="3BBF16F2"/>
    <w:rsid w:val="3BEE0229"/>
    <w:rsid w:val="3BF52B59"/>
    <w:rsid w:val="3C0F220A"/>
    <w:rsid w:val="3C123F18"/>
    <w:rsid w:val="3C2264C9"/>
    <w:rsid w:val="3C267544"/>
    <w:rsid w:val="3C5E53AF"/>
    <w:rsid w:val="3C8C6D91"/>
    <w:rsid w:val="3C926E07"/>
    <w:rsid w:val="3CA37266"/>
    <w:rsid w:val="3CD1792F"/>
    <w:rsid w:val="3CE6520F"/>
    <w:rsid w:val="3D167A38"/>
    <w:rsid w:val="3D36354C"/>
    <w:rsid w:val="3D68277C"/>
    <w:rsid w:val="3DBB413B"/>
    <w:rsid w:val="3DC93A44"/>
    <w:rsid w:val="3DD11BB1"/>
    <w:rsid w:val="3DED4811"/>
    <w:rsid w:val="3DFF005A"/>
    <w:rsid w:val="3E1E3D08"/>
    <w:rsid w:val="3E1F3CAD"/>
    <w:rsid w:val="3E292C29"/>
    <w:rsid w:val="3E333298"/>
    <w:rsid w:val="3E477A35"/>
    <w:rsid w:val="3E4B54BF"/>
    <w:rsid w:val="3E7843FB"/>
    <w:rsid w:val="3E78615B"/>
    <w:rsid w:val="3E8409D1"/>
    <w:rsid w:val="3E8E35FE"/>
    <w:rsid w:val="3EA54219"/>
    <w:rsid w:val="3ED5122D"/>
    <w:rsid w:val="3ED71449"/>
    <w:rsid w:val="3F0331A0"/>
    <w:rsid w:val="3F0F3A3D"/>
    <w:rsid w:val="3F124C2C"/>
    <w:rsid w:val="3F19434D"/>
    <w:rsid w:val="3F36616F"/>
    <w:rsid w:val="3F454604"/>
    <w:rsid w:val="3F5C54AA"/>
    <w:rsid w:val="3F7F7B9C"/>
    <w:rsid w:val="3F8C2233"/>
    <w:rsid w:val="3F9043BB"/>
    <w:rsid w:val="3F9162D7"/>
    <w:rsid w:val="3F984C13"/>
    <w:rsid w:val="3FCB2D5B"/>
    <w:rsid w:val="3FE23C01"/>
    <w:rsid w:val="3FFF4331"/>
    <w:rsid w:val="4024421A"/>
    <w:rsid w:val="40CD27AD"/>
    <w:rsid w:val="40F46D4D"/>
    <w:rsid w:val="40F55BB6"/>
    <w:rsid w:val="41015B84"/>
    <w:rsid w:val="410D126B"/>
    <w:rsid w:val="41175B2C"/>
    <w:rsid w:val="41A226F7"/>
    <w:rsid w:val="41D66EAD"/>
    <w:rsid w:val="41EF036F"/>
    <w:rsid w:val="425828A0"/>
    <w:rsid w:val="428E0070"/>
    <w:rsid w:val="428E7BE1"/>
    <w:rsid w:val="42B20B36"/>
    <w:rsid w:val="42BF46CD"/>
    <w:rsid w:val="42DE0CD7"/>
    <w:rsid w:val="42E630CC"/>
    <w:rsid w:val="42EB101F"/>
    <w:rsid w:val="42FB66C8"/>
    <w:rsid w:val="43083A1D"/>
    <w:rsid w:val="43192944"/>
    <w:rsid w:val="432F1EC4"/>
    <w:rsid w:val="43394480"/>
    <w:rsid w:val="43653317"/>
    <w:rsid w:val="43AC2EA4"/>
    <w:rsid w:val="43C24475"/>
    <w:rsid w:val="43F249A5"/>
    <w:rsid w:val="43F87E97"/>
    <w:rsid w:val="4404683C"/>
    <w:rsid w:val="440F51E1"/>
    <w:rsid w:val="44356037"/>
    <w:rsid w:val="4440539A"/>
    <w:rsid w:val="447255E6"/>
    <w:rsid w:val="44B416B1"/>
    <w:rsid w:val="44CD7E13"/>
    <w:rsid w:val="450E5498"/>
    <w:rsid w:val="452E76BF"/>
    <w:rsid w:val="453A628D"/>
    <w:rsid w:val="45437654"/>
    <w:rsid w:val="454B2248"/>
    <w:rsid w:val="455B692F"/>
    <w:rsid w:val="4588349D"/>
    <w:rsid w:val="45921C25"/>
    <w:rsid w:val="459534C4"/>
    <w:rsid w:val="45A64394"/>
    <w:rsid w:val="45B61DB8"/>
    <w:rsid w:val="45D2152F"/>
    <w:rsid w:val="45DB35CC"/>
    <w:rsid w:val="45E5444B"/>
    <w:rsid w:val="45EE0F95"/>
    <w:rsid w:val="45F42F70"/>
    <w:rsid w:val="45F85626"/>
    <w:rsid w:val="46116FEE"/>
    <w:rsid w:val="462273F5"/>
    <w:rsid w:val="46515897"/>
    <w:rsid w:val="466556B5"/>
    <w:rsid w:val="46710516"/>
    <w:rsid w:val="468F19EB"/>
    <w:rsid w:val="4692195B"/>
    <w:rsid w:val="46997E9F"/>
    <w:rsid w:val="46B77DBE"/>
    <w:rsid w:val="46CB1893"/>
    <w:rsid w:val="46E12E64"/>
    <w:rsid w:val="470E15D4"/>
    <w:rsid w:val="471548BC"/>
    <w:rsid w:val="47234C6F"/>
    <w:rsid w:val="475F1FDB"/>
    <w:rsid w:val="478868E2"/>
    <w:rsid w:val="479A3013"/>
    <w:rsid w:val="47A8282D"/>
    <w:rsid w:val="47C167F2"/>
    <w:rsid w:val="47C63F1B"/>
    <w:rsid w:val="47C91AD2"/>
    <w:rsid w:val="47CB7671"/>
    <w:rsid w:val="47E36768"/>
    <w:rsid w:val="47ED75E7"/>
    <w:rsid w:val="482E06E1"/>
    <w:rsid w:val="48347672"/>
    <w:rsid w:val="483D056E"/>
    <w:rsid w:val="484216E1"/>
    <w:rsid w:val="484336AB"/>
    <w:rsid w:val="486378A9"/>
    <w:rsid w:val="48643D4D"/>
    <w:rsid w:val="487D7E3E"/>
    <w:rsid w:val="48967192"/>
    <w:rsid w:val="489A6313"/>
    <w:rsid w:val="48A51C70"/>
    <w:rsid w:val="48A95C04"/>
    <w:rsid w:val="48CE0A5C"/>
    <w:rsid w:val="4900334A"/>
    <w:rsid w:val="49423962"/>
    <w:rsid w:val="4949445D"/>
    <w:rsid w:val="496A50FA"/>
    <w:rsid w:val="498966DE"/>
    <w:rsid w:val="498B70B7"/>
    <w:rsid w:val="4996415D"/>
    <w:rsid w:val="49AF1634"/>
    <w:rsid w:val="49B51BAE"/>
    <w:rsid w:val="49B760FE"/>
    <w:rsid w:val="49C66341"/>
    <w:rsid w:val="4A442B3D"/>
    <w:rsid w:val="4A5E47CC"/>
    <w:rsid w:val="4A617EFD"/>
    <w:rsid w:val="4A7E09CA"/>
    <w:rsid w:val="4A884CC6"/>
    <w:rsid w:val="4A9E2E1A"/>
    <w:rsid w:val="4AA55BC3"/>
    <w:rsid w:val="4ABC7D85"/>
    <w:rsid w:val="4AD131F0"/>
    <w:rsid w:val="4AF313B8"/>
    <w:rsid w:val="4B0A1883"/>
    <w:rsid w:val="4B1B446B"/>
    <w:rsid w:val="4B223A4B"/>
    <w:rsid w:val="4B5005B9"/>
    <w:rsid w:val="4B8D5A9D"/>
    <w:rsid w:val="4B936377"/>
    <w:rsid w:val="4BA206E8"/>
    <w:rsid w:val="4BA3693A"/>
    <w:rsid w:val="4C1415E6"/>
    <w:rsid w:val="4C150504"/>
    <w:rsid w:val="4C237291"/>
    <w:rsid w:val="4C254B4B"/>
    <w:rsid w:val="4C2C66EC"/>
    <w:rsid w:val="4C675BBA"/>
    <w:rsid w:val="4C995F8F"/>
    <w:rsid w:val="4C9A3174"/>
    <w:rsid w:val="4CF91ADD"/>
    <w:rsid w:val="4D013D5E"/>
    <w:rsid w:val="4D023B34"/>
    <w:rsid w:val="4D07114B"/>
    <w:rsid w:val="4D13189E"/>
    <w:rsid w:val="4D403EDA"/>
    <w:rsid w:val="4D722A68"/>
    <w:rsid w:val="4D754306"/>
    <w:rsid w:val="4D954046"/>
    <w:rsid w:val="4DC94652"/>
    <w:rsid w:val="4DCB2178"/>
    <w:rsid w:val="4E1C0C26"/>
    <w:rsid w:val="4E202AF3"/>
    <w:rsid w:val="4E5A52AA"/>
    <w:rsid w:val="4E6D29C4"/>
    <w:rsid w:val="4E74636C"/>
    <w:rsid w:val="4E9A0D74"/>
    <w:rsid w:val="4EB946C7"/>
    <w:rsid w:val="4F003F2F"/>
    <w:rsid w:val="4F006719"/>
    <w:rsid w:val="4F282F37"/>
    <w:rsid w:val="4F502112"/>
    <w:rsid w:val="4F6B7B6A"/>
    <w:rsid w:val="4F701691"/>
    <w:rsid w:val="4FAA2095"/>
    <w:rsid w:val="4FBD733D"/>
    <w:rsid w:val="4FC60E49"/>
    <w:rsid w:val="4FF52C71"/>
    <w:rsid w:val="503A7A08"/>
    <w:rsid w:val="5055041F"/>
    <w:rsid w:val="50630D8E"/>
    <w:rsid w:val="509A51EA"/>
    <w:rsid w:val="509E3ED1"/>
    <w:rsid w:val="509E5922"/>
    <w:rsid w:val="50A22815"/>
    <w:rsid w:val="50CC06E1"/>
    <w:rsid w:val="50CC74DB"/>
    <w:rsid w:val="514E559A"/>
    <w:rsid w:val="51500047"/>
    <w:rsid w:val="51E92988"/>
    <w:rsid w:val="51F33C0B"/>
    <w:rsid w:val="520039D2"/>
    <w:rsid w:val="520E62B8"/>
    <w:rsid w:val="522E1BFD"/>
    <w:rsid w:val="523F41DA"/>
    <w:rsid w:val="525C3CE7"/>
    <w:rsid w:val="526577DB"/>
    <w:rsid w:val="52754DA9"/>
    <w:rsid w:val="528312E8"/>
    <w:rsid w:val="529A4BA7"/>
    <w:rsid w:val="52B50FFA"/>
    <w:rsid w:val="52BD62A1"/>
    <w:rsid w:val="52C31E67"/>
    <w:rsid w:val="52C92BAB"/>
    <w:rsid w:val="52DA54E7"/>
    <w:rsid w:val="52DD4E28"/>
    <w:rsid w:val="52E468A6"/>
    <w:rsid w:val="52E8669F"/>
    <w:rsid w:val="531F42E7"/>
    <w:rsid w:val="53283A63"/>
    <w:rsid w:val="532A5284"/>
    <w:rsid w:val="536A2433"/>
    <w:rsid w:val="53B8319F"/>
    <w:rsid w:val="53D6797D"/>
    <w:rsid w:val="53E775E0"/>
    <w:rsid w:val="53EE76AC"/>
    <w:rsid w:val="53EF4599"/>
    <w:rsid w:val="5424349B"/>
    <w:rsid w:val="546D3F89"/>
    <w:rsid w:val="54991B10"/>
    <w:rsid w:val="54BC690A"/>
    <w:rsid w:val="54C87412"/>
    <w:rsid w:val="54EF2655"/>
    <w:rsid w:val="54F74207"/>
    <w:rsid w:val="54FD5330"/>
    <w:rsid w:val="55132EB9"/>
    <w:rsid w:val="556709D9"/>
    <w:rsid w:val="55696DC3"/>
    <w:rsid w:val="556E64EC"/>
    <w:rsid w:val="557F7201"/>
    <w:rsid w:val="55BD684B"/>
    <w:rsid w:val="55E101CF"/>
    <w:rsid w:val="55F00828"/>
    <w:rsid w:val="561B7A15"/>
    <w:rsid w:val="561F7505"/>
    <w:rsid w:val="56270168"/>
    <w:rsid w:val="56327239"/>
    <w:rsid w:val="56431446"/>
    <w:rsid w:val="565076BF"/>
    <w:rsid w:val="5664074B"/>
    <w:rsid w:val="568850AA"/>
    <w:rsid w:val="56AA3E4D"/>
    <w:rsid w:val="56D907A2"/>
    <w:rsid w:val="56E5591B"/>
    <w:rsid w:val="56FB3C67"/>
    <w:rsid w:val="57090A44"/>
    <w:rsid w:val="573362C4"/>
    <w:rsid w:val="57631674"/>
    <w:rsid w:val="576B2927"/>
    <w:rsid w:val="577D1266"/>
    <w:rsid w:val="5794495B"/>
    <w:rsid w:val="57A500D0"/>
    <w:rsid w:val="57C351F2"/>
    <w:rsid w:val="57C47BAD"/>
    <w:rsid w:val="57E91811"/>
    <w:rsid w:val="57E91B79"/>
    <w:rsid w:val="583B614D"/>
    <w:rsid w:val="58532224"/>
    <w:rsid w:val="586903C5"/>
    <w:rsid w:val="58711142"/>
    <w:rsid w:val="58794F18"/>
    <w:rsid w:val="58F635E8"/>
    <w:rsid w:val="592A1893"/>
    <w:rsid w:val="593212FE"/>
    <w:rsid w:val="59576A24"/>
    <w:rsid w:val="59590F80"/>
    <w:rsid w:val="59914276"/>
    <w:rsid w:val="59A732EE"/>
    <w:rsid w:val="59C3464B"/>
    <w:rsid w:val="59DE2BBE"/>
    <w:rsid w:val="59E15599"/>
    <w:rsid w:val="5A410A6F"/>
    <w:rsid w:val="5A8E4C59"/>
    <w:rsid w:val="5B1F1D55"/>
    <w:rsid w:val="5B254A66"/>
    <w:rsid w:val="5B4213BB"/>
    <w:rsid w:val="5B6339F0"/>
    <w:rsid w:val="5BAA2788"/>
    <w:rsid w:val="5BBE331C"/>
    <w:rsid w:val="5BE24B90"/>
    <w:rsid w:val="5BE31BC4"/>
    <w:rsid w:val="5BE80A31"/>
    <w:rsid w:val="5C6043D4"/>
    <w:rsid w:val="5C65447A"/>
    <w:rsid w:val="5C7C3D16"/>
    <w:rsid w:val="5CCD039C"/>
    <w:rsid w:val="5CD05A8B"/>
    <w:rsid w:val="5CE05C01"/>
    <w:rsid w:val="5D067F46"/>
    <w:rsid w:val="5D101956"/>
    <w:rsid w:val="5D1A0A26"/>
    <w:rsid w:val="5D37780B"/>
    <w:rsid w:val="5D736722"/>
    <w:rsid w:val="5DB15F43"/>
    <w:rsid w:val="5DE03A1E"/>
    <w:rsid w:val="5DE74DAC"/>
    <w:rsid w:val="5DEA6484"/>
    <w:rsid w:val="5E2A0506"/>
    <w:rsid w:val="5E2E38E5"/>
    <w:rsid w:val="5E3F2B2D"/>
    <w:rsid w:val="5E7C241C"/>
    <w:rsid w:val="5E960EE6"/>
    <w:rsid w:val="5E9D36BD"/>
    <w:rsid w:val="5EC925A8"/>
    <w:rsid w:val="5ED86351"/>
    <w:rsid w:val="5F1557F0"/>
    <w:rsid w:val="5F224101"/>
    <w:rsid w:val="5F4314B3"/>
    <w:rsid w:val="5F5F4EBD"/>
    <w:rsid w:val="5F673FB2"/>
    <w:rsid w:val="5F8A2976"/>
    <w:rsid w:val="5F8B5C0B"/>
    <w:rsid w:val="5FB9070F"/>
    <w:rsid w:val="5FD2383A"/>
    <w:rsid w:val="5FE039CC"/>
    <w:rsid w:val="6005470F"/>
    <w:rsid w:val="6007217C"/>
    <w:rsid w:val="60123C37"/>
    <w:rsid w:val="607B4C90"/>
    <w:rsid w:val="608175D1"/>
    <w:rsid w:val="60822C84"/>
    <w:rsid w:val="60885CA7"/>
    <w:rsid w:val="60B66CB8"/>
    <w:rsid w:val="60C413D5"/>
    <w:rsid w:val="60CA4511"/>
    <w:rsid w:val="60D137C0"/>
    <w:rsid w:val="60E47102"/>
    <w:rsid w:val="60E47381"/>
    <w:rsid w:val="60F35816"/>
    <w:rsid w:val="6105554A"/>
    <w:rsid w:val="611C2FBF"/>
    <w:rsid w:val="613D03AF"/>
    <w:rsid w:val="614C4F26"/>
    <w:rsid w:val="615803EB"/>
    <w:rsid w:val="616457E5"/>
    <w:rsid w:val="616C7377"/>
    <w:rsid w:val="61BE5E24"/>
    <w:rsid w:val="61FA2BD4"/>
    <w:rsid w:val="626C5880"/>
    <w:rsid w:val="62792BC7"/>
    <w:rsid w:val="62840C9B"/>
    <w:rsid w:val="62DE3E52"/>
    <w:rsid w:val="62E95123"/>
    <w:rsid w:val="630A5099"/>
    <w:rsid w:val="63224191"/>
    <w:rsid w:val="635710DF"/>
    <w:rsid w:val="63753EA0"/>
    <w:rsid w:val="638135AD"/>
    <w:rsid w:val="63923347"/>
    <w:rsid w:val="63A60D41"/>
    <w:rsid w:val="63A86D8C"/>
    <w:rsid w:val="63AE1EC8"/>
    <w:rsid w:val="63C45248"/>
    <w:rsid w:val="63C6035F"/>
    <w:rsid w:val="63C84E4B"/>
    <w:rsid w:val="63DA4A6C"/>
    <w:rsid w:val="63DC6A36"/>
    <w:rsid w:val="642121DF"/>
    <w:rsid w:val="642F125B"/>
    <w:rsid w:val="645A5BAC"/>
    <w:rsid w:val="649A1D1D"/>
    <w:rsid w:val="64CF7AD2"/>
    <w:rsid w:val="64E04304"/>
    <w:rsid w:val="64E8140A"/>
    <w:rsid w:val="65011C71"/>
    <w:rsid w:val="65442AE4"/>
    <w:rsid w:val="65586259"/>
    <w:rsid w:val="656A5F1D"/>
    <w:rsid w:val="658E1FB1"/>
    <w:rsid w:val="659B691E"/>
    <w:rsid w:val="65D242C5"/>
    <w:rsid w:val="65F10142"/>
    <w:rsid w:val="66124991"/>
    <w:rsid w:val="66770C98"/>
    <w:rsid w:val="668F2BF0"/>
    <w:rsid w:val="66AC6B93"/>
    <w:rsid w:val="66AE3383"/>
    <w:rsid w:val="66CD4D5B"/>
    <w:rsid w:val="66D6776C"/>
    <w:rsid w:val="66E10C4D"/>
    <w:rsid w:val="670446F3"/>
    <w:rsid w:val="67644C1D"/>
    <w:rsid w:val="677376B1"/>
    <w:rsid w:val="67766FAB"/>
    <w:rsid w:val="679338AF"/>
    <w:rsid w:val="6796371E"/>
    <w:rsid w:val="679A17C1"/>
    <w:rsid w:val="679E5136"/>
    <w:rsid w:val="67CA266C"/>
    <w:rsid w:val="67D55C76"/>
    <w:rsid w:val="67EB0681"/>
    <w:rsid w:val="67ED7463"/>
    <w:rsid w:val="67F85E08"/>
    <w:rsid w:val="685D140B"/>
    <w:rsid w:val="6862350C"/>
    <w:rsid w:val="68AC3230"/>
    <w:rsid w:val="68AF4719"/>
    <w:rsid w:val="68D15963"/>
    <w:rsid w:val="68D47A7B"/>
    <w:rsid w:val="68DB3760"/>
    <w:rsid w:val="68DF193E"/>
    <w:rsid w:val="68E1689C"/>
    <w:rsid w:val="68E84E3F"/>
    <w:rsid w:val="68F76E5C"/>
    <w:rsid w:val="691670CD"/>
    <w:rsid w:val="69455133"/>
    <w:rsid w:val="69456E2B"/>
    <w:rsid w:val="694F7CAA"/>
    <w:rsid w:val="695E7EED"/>
    <w:rsid w:val="696F1F2A"/>
    <w:rsid w:val="69937B96"/>
    <w:rsid w:val="69A173E4"/>
    <w:rsid w:val="69B45BB5"/>
    <w:rsid w:val="69C2222A"/>
    <w:rsid w:val="69DC3008"/>
    <w:rsid w:val="6A3757AC"/>
    <w:rsid w:val="6A3924C8"/>
    <w:rsid w:val="6A701523"/>
    <w:rsid w:val="6AA4040B"/>
    <w:rsid w:val="6AAD6621"/>
    <w:rsid w:val="6AB4645B"/>
    <w:rsid w:val="6AC1406F"/>
    <w:rsid w:val="6AD03F9C"/>
    <w:rsid w:val="6B2A4A81"/>
    <w:rsid w:val="6B4120C8"/>
    <w:rsid w:val="6B4F3F91"/>
    <w:rsid w:val="6B596BBE"/>
    <w:rsid w:val="6B7D3277"/>
    <w:rsid w:val="6B8630E6"/>
    <w:rsid w:val="6BBC0931"/>
    <w:rsid w:val="6BDB5E99"/>
    <w:rsid w:val="6BDD42B9"/>
    <w:rsid w:val="6BE446D9"/>
    <w:rsid w:val="6BE84649"/>
    <w:rsid w:val="6BF27AD3"/>
    <w:rsid w:val="6C085287"/>
    <w:rsid w:val="6C376EFF"/>
    <w:rsid w:val="6C401523"/>
    <w:rsid w:val="6C7C0DB6"/>
    <w:rsid w:val="6C7F6DEE"/>
    <w:rsid w:val="6C8E11EB"/>
    <w:rsid w:val="6CB30550"/>
    <w:rsid w:val="6CD00EA6"/>
    <w:rsid w:val="6CE6131C"/>
    <w:rsid w:val="6CEB1A97"/>
    <w:rsid w:val="6D313420"/>
    <w:rsid w:val="6D6D4FAE"/>
    <w:rsid w:val="6D806684"/>
    <w:rsid w:val="6D835473"/>
    <w:rsid w:val="6DBB1F2A"/>
    <w:rsid w:val="6DDB7D5E"/>
    <w:rsid w:val="6DDD5A51"/>
    <w:rsid w:val="6DE51FC5"/>
    <w:rsid w:val="6DE94229"/>
    <w:rsid w:val="6E184B0E"/>
    <w:rsid w:val="6E5378F4"/>
    <w:rsid w:val="6EA15698"/>
    <w:rsid w:val="6EA231BA"/>
    <w:rsid w:val="6EDF4B2B"/>
    <w:rsid w:val="6EE77D58"/>
    <w:rsid w:val="6EEA28A8"/>
    <w:rsid w:val="6F1D043C"/>
    <w:rsid w:val="6F482D42"/>
    <w:rsid w:val="6F80296B"/>
    <w:rsid w:val="6FA523D2"/>
    <w:rsid w:val="6FD57147"/>
    <w:rsid w:val="6FF27051"/>
    <w:rsid w:val="700C2451"/>
    <w:rsid w:val="701045B5"/>
    <w:rsid w:val="70235E7F"/>
    <w:rsid w:val="703D37EB"/>
    <w:rsid w:val="705931BC"/>
    <w:rsid w:val="706912E6"/>
    <w:rsid w:val="70692892"/>
    <w:rsid w:val="708F6BDE"/>
    <w:rsid w:val="70A628A5"/>
    <w:rsid w:val="70C76378"/>
    <w:rsid w:val="70E138DD"/>
    <w:rsid w:val="712D6B22"/>
    <w:rsid w:val="715A71EC"/>
    <w:rsid w:val="715B4B81"/>
    <w:rsid w:val="71722787"/>
    <w:rsid w:val="717B055E"/>
    <w:rsid w:val="718B55F7"/>
    <w:rsid w:val="71C56D5B"/>
    <w:rsid w:val="722577FA"/>
    <w:rsid w:val="7258197D"/>
    <w:rsid w:val="727D3192"/>
    <w:rsid w:val="729E26DA"/>
    <w:rsid w:val="72B8066E"/>
    <w:rsid w:val="72C54833"/>
    <w:rsid w:val="72D0142B"/>
    <w:rsid w:val="7301390F"/>
    <w:rsid w:val="730D09BA"/>
    <w:rsid w:val="735C45B6"/>
    <w:rsid w:val="73A57617"/>
    <w:rsid w:val="73B07EB2"/>
    <w:rsid w:val="73D85BD6"/>
    <w:rsid w:val="73ED585D"/>
    <w:rsid w:val="73F87340"/>
    <w:rsid w:val="740D6797"/>
    <w:rsid w:val="7419513C"/>
    <w:rsid w:val="741E6BF6"/>
    <w:rsid w:val="742B7A65"/>
    <w:rsid w:val="747607E0"/>
    <w:rsid w:val="74885165"/>
    <w:rsid w:val="74BA691F"/>
    <w:rsid w:val="74DE73C6"/>
    <w:rsid w:val="75076D67"/>
    <w:rsid w:val="75366F0C"/>
    <w:rsid w:val="757A7E5C"/>
    <w:rsid w:val="757D5BB8"/>
    <w:rsid w:val="75812EAD"/>
    <w:rsid w:val="75881403"/>
    <w:rsid w:val="75D92DD5"/>
    <w:rsid w:val="75F75951"/>
    <w:rsid w:val="76065B94"/>
    <w:rsid w:val="76312C11"/>
    <w:rsid w:val="764D731F"/>
    <w:rsid w:val="767A3148"/>
    <w:rsid w:val="768317F7"/>
    <w:rsid w:val="768C7E47"/>
    <w:rsid w:val="76967E0B"/>
    <w:rsid w:val="76C07BAD"/>
    <w:rsid w:val="76D56593"/>
    <w:rsid w:val="76FF686B"/>
    <w:rsid w:val="77433FA4"/>
    <w:rsid w:val="779500A7"/>
    <w:rsid w:val="77C678A9"/>
    <w:rsid w:val="77DA4BE2"/>
    <w:rsid w:val="77DF59B7"/>
    <w:rsid w:val="77F04406"/>
    <w:rsid w:val="783F338E"/>
    <w:rsid w:val="786F17CF"/>
    <w:rsid w:val="787F7958"/>
    <w:rsid w:val="78872FBC"/>
    <w:rsid w:val="78882890"/>
    <w:rsid w:val="78AE6557"/>
    <w:rsid w:val="78CA2EA9"/>
    <w:rsid w:val="78CD0901"/>
    <w:rsid w:val="78F621A5"/>
    <w:rsid w:val="794B57C1"/>
    <w:rsid w:val="79667075"/>
    <w:rsid w:val="79762737"/>
    <w:rsid w:val="79817C2A"/>
    <w:rsid w:val="798312C8"/>
    <w:rsid w:val="79AA4E00"/>
    <w:rsid w:val="79AC5213"/>
    <w:rsid w:val="79C1605A"/>
    <w:rsid w:val="79DC16E1"/>
    <w:rsid w:val="79EB757B"/>
    <w:rsid w:val="79FE1404"/>
    <w:rsid w:val="7A043533"/>
    <w:rsid w:val="7A2B4AE4"/>
    <w:rsid w:val="7A3C2665"/>
    <w:rsid w:val="7A4B1055"/>
    <w:rsid w:val="7A61783D"/>
    <w:rsid w:val="7A7B02C9"/>
    <w:rsid w:val="7AA17C39"/>
    <w:rsid w:val="7AD63D87"/>
    <w:rsid w:val="7ADC47C3"/>
    <w:rsid w:val="7AF00555"/>
    <w:rsid w:val="7B1264F9"/>
    <w:rsid w:val="7B226FCC"/>
    <w:rsid w:val="7B4B6523"/>
    <w:rsid w:val="7B8F0A21"/>
    <w:rsid w:val="7BA23C69"/>
    <w:rsid w:val="7BAE0860"/>
    <w:rsid w:val="7BB37959"/>
    <w:rsid w:val="7BB93E9E"/>
    <w:rsid w:val="7BD07335"/>
    <w:rsid w:val="7BD227A0"/>
    <w:rsid w:val="7BE05E81"/>
    <w:rsid w:val="7C1E59E5"/>
    <w:rsid w:val="7C2428D0"/>
    <w:rsid w:val="7C2D5E41"/>
    <w:rsid w:val="7C5238E1"/>
    <w:rsid w:val="7C7575D0"/>
    <w:rsid w:val="7CA010C3"/>
    <w:rsid w:val="7CA34E54"/>
    <w:rsid w:val="7CAB5BD2"/>
    <w:rsid w:val="7CCE6A29"/>
    <w:rsid w:val="7CD05E42"/>
    <w:rsid w:val="7CD442F6"/>
    <w:rsid w:val="7CDE6F23"/>
    <w:rsid w:val="7CF33270"/>
    <w:rsid w:val="7CF46746"/>
    <w:rsid w:val="7D02603F"/>
    <w:rsid w:val="7D0D7808"/>
    <w:rsid w:val="7D2C2B03"/>
    <w:rsid w:val="7D380D29"/>
    <w:rsid w:val="7D4A280A"/>
    <w:rsid w:val="7D513B99"/>
    <w:rsid w:val="7D5B0573"/>
    <w:rsid w:val="7D6C2781"/>
    <w:rsid w:val="7D847ACA"/>
    <w:rsid w:val="7DA3197A"/>
    <w:rsid w:val="7DA939D5"/>
    <w:rsid w:val="7DDA1DE0"/>
    <w:rsid w:val="7E0C5BC7"/>
    <w:rsid w:val="7E146C66"/>
    <w:rsid w:val="7E1D3989"/>
    <w:rsid w:val="7E420D47"/>
    <w:rsid w:val="7E4436FD"/>
    <w:rsid w:val="7E595AB3"/>
    <w:rsid w:val="7E651A67"/>
    <w:rsid w:val="7EB124FD"/>
    <w:rsid w:val="7ED61979"/>
    <w:rsid w:val="7F051133"/>
    <w:rsid w:val="7F150C8C"/>
    <w:rsid w:val="7F3B065C"/>
    <w:rsid w:val="7F61079B"/>
    <w:rsid w:val="7F6D27E0"/>
    <w:rsid w:val="7F7875FF"/>
    <w:rsid w:val="7F9E2466"/>
    <w:rsid w:val="7FAA57E2"/>
    <w:rsid w:val="7FB81CAD"/>
    <w:rsid w:val="7FF134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7"/>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3">
    <w:name w:val="Body Text First Indent"/>
    <w:basedOn w:val="6"/>
    <w:qFormat/>
    <w:uiPriority w:val="0"/>
    <w:pPr>
      <w:ind w:firstLine="420" w:firstLineChars="1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Strong"/>
    <w:basedOn w:val="16"/>
    <w:qFormat/>
    <w:uiPriority w:val="0"/>
    <w:rPr>
      <w:b/>
    </w:rPr>
  </w:style>
  <w:style w:type="character" w:styleId="18">
    <w:name w:val="Emphasis"/>
    <w:qFormat/>
    <w:uiPriority w:val="0"/>
  </w:style>
  <w:style w:type="character" w:styleId="19">
    <w:name w:val="Hyperlink"/>
    <w:basedOn w:val="16"/>
    <w:qFormat/>
    <w:uiPriority w:val="0"/>
    <w:rPr>
      <w:color w:val="0000FF"/>
      <w:u w:val="single"/>
    </w:rPr>
  </w:style>
  <w:style w:type="character" w:styleId="20">
    <w:name w:val="annotation reference"/>
    <w:unhideWhenUsed/>
    <w:qFormat/>
    <w:uiPriority w:val="0"/>
    <w:rPr>
      <w:sz w:val="21"/>
      <w:szCs w:val="21"/>
    </w:rPr>
  </w:style>
  <w:style w:type="paragraph" w:customStyle="1" w:styleId="21">
    <w:name w:val="Normal Indent"/>
    <w:basedOn w:val="1"/>
    <w:qFormat/>
    <w:uiPriority w:val="0"/>
    <w:pPr>
      <w:widowControl/>
      <w:ind w:firstLine="420" w:firstLineChars="200"/>
    </w:p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style>
  <w:style w:type="paragraph" w:customStyle="1" w:styleId="24">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5">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6">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7">
    <w:name w:val="标题 4 Char"/>
    <w:link w:val="4"/>
    <w:qFormat/>
    <w:uiPriority w:val="0"/>
    <w:rPr>
      <w:rFonts w:ascii="Arial" w:hAnsi="Arial" w:eastAsia="黑体"/>
      <w:b/>
      <w:sz w:val="28"/>
    </w:rPr>
  </w:style>
  <w:style w:type="paragraph" w:customStyle="1" w:styleId="28">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0">
    <w:name w:val="font31"/>
    <w:qFormat/>
    <w:uiPriority w:val="0"/>
    <w:rPr>
      <w:rFonts w:hint="eastAsia" w:ascii="宋体" w:hAnsi="宋体" w:eastAsia="宋体" w:cs="宋体"/>
      <w:color w:val="000000"/>
      <w:sz w:val="21"/>
      <w:szCs w:val="21"/>
      <w:u w:val="none"/>
    </w:rPr>
  </w:style>
  <w:style w:type="paragraph" w:customStyle="1" w:styleId="3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32">
    <w:name w:val="font151"/>
    <w:basedOn w:val="16"/>
    <w:qFormat/>
    <w:uiPriority w:val="0"/>
    <w:rPr>
      <w:rFonts w:ascii="Calibri" w:hAnsi="Calibri" w:cs="Calibri"/>
      <w:color w:val="000000"/>
      <w:sz w:val="20"/>
      <w:szCs w:val="20"/>
      <w:u w:val="none"/>
    </w:rPr>
  </w:style>
  <w:style w:type="character" w:customStyle="1" w:styleId="33">
    <w:name w:val="font161"/>
    <w:basedOn w:val="16"/>
    <w:qFormat/>
    <w:uiPriority w:val="0"/>
    <w:rPr>
      <w:rFonts w:hint="default" w:ascii="Calibri" w:hAnsi="Calibri" w:cs="Calibri"/>
      <w:color w:val="000000"/>
      <w:sz w:val="20"/>
      <w:szCs w:val="20"/>
      <w:u w:val="none"/>
    </w:rPr>
  </w:style>
  <w:style w:type="character" w:customStyle="1" w:styleId="34">
    <w:name w:val="font01"/>
    <w:basedOn w:val="1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theme" Target="theme/theme1.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77</Pages>
  <Words>6832</Words>
  <Characters>7538</Characters>
  <Lines>230</Lines>
  <Paragraphs>64</Paragraphs>
  <TotalTime>67</TotalTime>
  <ScaleCrop>false</ScaleCrop>
  <LinksUpToDate>false</LinksUpToDate>
  <CharactersWithSpaces>8330</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2025-07-08T01:30:00Z</cp:lastPrinted>
  <dcterms:modified xsi:type="dcterms:W3CDTF">2026-06-09T01:26:29Z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1D2F9A8370B343F9AAEA1F69EA846F43_13</vt:lpwstr>
  </property>
  <property fmtid="{D5CDD505-2E9C-101B-9397-08002B2CF9AE}" pid="6" name="KSOTemplateDocerSaveRecord">
    <vt:lpwstr>eyJoZGlkIjoiNGNmZjhjNjEyMjM2YzdjMWZhMmUzYTRkOTQ3NGE2ZWEiLCJ1c2VySWQiOiI0NDIyMzQxNjAifQ==</vt:lpwstr>
  </property>
</Properties>
</file>