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58F7267">
      <w:pPr>
        <w:pageBreakBefore w:val="0"/>
        <w:widowControl w:val="0"/>
        <w:wordWrap/>
        <w:overflowPunct/>
        <w:topLinePunct w:val="0"/>
        <w:bidi w:val="0"/>
        <w:spacing w:line="242" w:lineRule="auto"/>
        <w:rPr>
          <w:rFonts w:hint="default" w:eastAsiaTheme="minorEastAsia"/>
          <w:color w:val="auto"/>
          <w:spacing w:val="0"/>
          <w:w w:val="100"/>
          <w:position w:val="0"/>
          <w:lang w:val="en-US" w:eastAsia="zh-CN"/>
        </w:rPr>
      </w:pPr>
      <w:r>
        <w:rPr>
          <w:rFonts w:hint="eastAsia" w:eastAsiaTheme="minorEastAsia"/>
          <w:color w:val="auto"/>
          <w:spacing w:val="0"/>
          <w:w w:val="100"/>
          <w:position w:val="0"/>
          <w:lang w:val="en-US" w:eastAsia="zh-CN"/>
        </w:rPr>
        <w:t xml:space="preserve"> </w:t>
      </w:r>
    </w:p>
    <w:p w14:paraId="2231364F">
      <w:pPr>
        <w:pageBreakBefore w:val="0"/>
        <w:widowControl w:val="0"/>
        <w:wordWrap/>
        <w:overflowPunct/>
        <w:topLinePunct w:val="0"/>
        <w:bidi w:val="0"/>
        <w:spacing w:before="63" w:line="224" w:lineRule="auto"/>
        <w:jc w:val="center"/>
        <w:rPr>
          <w:color w:val="auto"/>
          <w:spacing w:val="0"/>
          <w:w w:val="100"/>
          <w:position w:val="0"/>
          <w:lang w:eastAsia="zh-CN"/>
        </w:rPr>
      </w:pPr>
      <w:bookmarkStart w:id="0" w:name="bookmark80"/>
      <w:bookmarkEnd w:id="0"/>
      <w:bookmarkStart w:id="1" w:name="bookmark79"/>
      <w:bookmarkEnd w:id="1"/>
      <w:r>
        <w:rPr>
          <w:rFonts w:ascii="宋体" w:hAnsi="宋体" w:eastAsia="宋体" w:cs="宋体"/>
          <w:color w:val="auto"/>
          <w:spacing w:val="0"/>
          <w:w w:val="100"/>
          <w:position w:val="0"/>
          <w:sz w:val="31"/>
          <w:szCs w:val="31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货物需求表及采购需求</w:t>
      </w:r>
    </w:p>
    <w:p w14:paraId="55EE8BFF">
      <w:pPr>
        <w:pageBreakBefore w:val="0"/>
        <w:widowControl w:val="0"/>
        <w:wordWrap/>
        <w:overflowPunct/>
        <w:topLinePunct w:val="0"/>
        <w:bidi w:val="0"/>
        <w:spacing w:before="78" w:line="220" w:lineRule="auto"/>
        <w:outlineLvl w:val="1"/>
        <w:rPr>
          <w:rFonts w:ascii="宋体" w:hAnsi="宋体" w:eastAsia="宋体" w:cs="宋体"/>
          <w:color w:val="auto"/>
          <w:spacing w:val="0"/>
          <w:w w:val="100"/>
          <w:position w:val="0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</w:p>
    <w:p w14:paraId="32C34EE3">
      <w:pPr>
        <w:pageBreakBefore w:val="0"/>
        <w:widowControl w:val="0"/>
        <w:wordWrap/>
        <w:overflowPunct/>
        <w:topLinePunct w:val="0"/>
        <w:bidi w:val="0"/>
        <w:spacing w:before="78" w:line="220" w:lineRule="auto"/>
        <w:outlineLvl w:val="1"/>
        <w:rPr>
          <w:color w:val="auto"/>
          <w:spacing w:val="0"/>
          <w:w w:val="100"/>
          <w:position w:val="0"/>
        </w:rPr>
      </w:pPr>
      <w:r>
        <w:rPr>
          <w:rFonts w:ascii="宋体" w:hAnsi="宋体" w:eastAsia="宋体" w:cs="宋体"/>
          <w:color w:val="auto"/>
          <w:spacing w:val="0"/>
          <w:w w:val="100"/>
          <w:position w:val="0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一、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货物</w:t>
      </w:r>
      <w:r>
        <w:rPr>
          <w:rFonts w:ascii="宋体" w:hAnsi="宋体" w:eastAsia="宋体" w:cs="宋体"/>
          <w:color w:val="auto"/>
          <w:spacing w:val="0"/>
          <w:w w:val="100"/>
          <w:position w:val="0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需求表</w:t>
      </w:r>
    </w:p>
    <w:p w14:paraId="5AFEC7D4">
      <w:pPr>
        <w:pageBreakBefore w:val="0"/>
        <w:widowControl w:val="0"/>
        <w:wordWrap/>
        <w:overflowPunct/>
        <w:topLinePunct w:val="0"/>
        <w:bidi w:val="0"/>
        <w:rPr>
          <w:color w:val="auto"/>
          <w:spacing w:val="0"/>
          <w:w w:val="100"/>
          <w:position w:val="0"/>
        </w:rPr>
      </w:pPr>
    </w:p>
    <w:tbl>
      <w:tblPr>
        <w:tblStyle w:val="22"/>
        <w:tblW w:w="855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99"/>
        <w:gridCol w:w="6551"/>
      </w:tblGrid>
      <w:tr w14:paraId="0B43D53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7" w:hRule="atLeast"/>
        </w:trPr>
        <w:tc>
          <w:tcPr>
            <w:tcW w:w="1999" w:type="dxa"/>
            <w:tcBorders>
              <w:tl2br w:val="single" w:color="000000" w:sz="4" w:space="0"/>
            </w:tcBorders>
            <w:vAlign w:val="top"/>
          </w:tcPr>
          <w:p w14:paraId="6F07D589">
            <w:pPr>
              <w:pStyle w:val="23"/>
              <w:spacing w:before="37" w:line="219" w:lineRule="auto"/>
              <w:ind w:left="451"/>
            </w:pPr>
            <w:r>
              <w:rPr>
                <w:spacing w:val="-2"/>
              </w:rPr>
              <w:t>采购条目名称</w:t>
            </w:r>
          </w:p>
          <w:p w14:paraId="52323D82">
            <w:pPr>
              <w:spacing w:line="428" w:lineRule="auto"/>
              <w:rPr>
                <w:rFonts w:ascii="Arial"/>
                <w:sz w:val="21"/>
              </w:rPr>
            </w:pPr>
          </w:p>
          <w:p w14:paraId="1FBF09A2">
            <w:pPr>
              <w:pStyle w:val="23"/>
              <w:spacing w:before="78" w:line="220" w:lineRule="auto"/>
              <w:ind w:left="141"/>
            </w:pPr>
            <w:r>
              <w:rPr>
                <w:spacing w:val="-10"/>
              </w:rPr>
              <w:t>内容</w:t>
            </w:r>
          </w:p>
        </w:tc>
        <w:tc>
          <w:tcPr>
            <w:tcW w:w="6551" w:type="dxa"/>
            <w:vAlign w:val="top"/>
          </w:tcPr>
          <w:p w14:paraId="6B118016">
            <w:pPr>
              <w:pStyle w:val="23"/>
              <w:spacing w:before="26" w:line="227" w:lineRule="auto"/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 w:eastAsia="宋体"/>
                <w:lang w:eastAsia="zh-CN"/>
              </w:rPr>
              <w:t>宜丰县粮食安全保障中心绿色智慧储备粮仓建设项目设备采购（2包）</w:t>
            </w:r>
          </w:p>
        </w:tc>
      </w:tr>
      <w:tr w14:paraId="0F3779D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2" w:hRule="atLeast"/>
        </w:trPr>
        <w:tc>
          <w:tcPr>
            <w:tcW w:w="1999" w:type="dxa"/>
            <w:vAlign w:val="top"/>
          </w:tcPr>
          <w:p w14:paraId="5C1F9743">
            <w:pPr>
              <w:spacing w:line="365" w:lineRule="auto"/>
              <w:rPr>
                <w:rFonts w:ascii="Arial"/>
                <w:sz w:val="21"/>
              </w:rPr>
            </w:pPr>
          </w:p>
          <w:p w14:paraId="791CF551">
            <w:pPr>
              <w:pStyle w:val="23"/>
              <w:spacing w:before="78" w:line="220" w:lineRule="auto"/>
              <w:ind w:left="764"/>
            </w:pPr>
            <w:r>
              <w:rPr>
                <w:spacing w:val="-3"/>
              </w:rPr>
              <w:t>数量</w:t>
            </w:r>
          </w:p>
        </w:tc>
        <w:tc>
          <w:tcPr>
            <w:tcW w:w="6551" w:type="dxa"/>
            <w:vAlign w:val="top"/>
          </w:tcPr>
          <w:p w14:paraId="18322D46">
            <w:pPr>
              <w:spacing w:line="365" w:lineRule="auto"/>
              <w:rPr>
                <w:rFonts w:ascii="Arial"/>
                <w:sz w:val="21"/>
              </w:rPr>
            </w:pPr>
          </w:p>
          <w:p w14:paraId="2DB72E43">
            <w:pPr>
              <w:pStyle w:val="23"/>
              <w:spacing w:before="78" w:line="222" w:lineRule="auto"/>
              <w:ind w:left="3042"/>
            </w:pPr>
            <w:r>
              <w:rPr>
                <w:spacing w:val="-7"/>
              </w:rPr>
              <w:t>一批</w:t>
            </w:r>
          </w:p>
        </w:tc>
      </w:tr>
      <w:tr w14:paraId="62540CB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2" w:hRule="atLeast"/>
        </w:trPr>
        <w:tc>
          <w:tcPr>
            <w:tcW w:w="1999" w:type="dxa"/>
            <w:vAlign w:val="top"/>
          </w:tcPr>
          <w:p w14:paraId="55614E64">
            <w:pPr>
              <w:spacing w:line="367" w:lineRule="auto"/>
              <w:rPr>
                <w:rFonts w:ascii="Arial"/>
                <w:sz w:val="21"/>
              </w:rPr>
            </w:pPr>
          </w:p>
          <w:p w14:paraId="24B19723">
            <w:pPr>
              <w:pStyle w:val="23"/>
              <w:spacing w:before="78" w:line="219" w:lineRule="auto"/>
              <w:ind w:left="647"/>
            </w:pPr>
            <w:r>
              <w:rPr>
                <w:spacing w:val="-4"/>
              </w:rPr>
              <w:t>交货期</w:t>
            </w:r>
          </w:p>
        </w:tc>
        <w:tc>
          <w:tcPr>
            <w:tcW w:w="6551" w:type="dxa"/>
            <w:vAlign w:val="top"/>
          </w:tcPr>
          <w:p w14:paraId="7C6CC445">
            <w:pPr>
              <w:spacing w:line="324" w:lineRule="auto"/>
              <w:rPr>
                <w:rFonts w:ascii="Arial"/>
                <w:sz w:val="21"/>
              </w:rPr>
            </w:pPr>
          </w:p>
          <w:p w14:paraId="1D285D9A">
            <w:pPr>
              <w:pStyle w:val="23"/>
              <w:spacing w:before="78" w:line="328" w:lineRule="exact"/>
              <w:jc w:val="center"/>
            </w:pPr>
            <w:r>
              <w:rPr>
                <w:rFonts w:hint="eastAsia"/>
                <w:highlight w:val="none"/>
              </w:rPr>
              <w:t xml:space="preserve">成交供应商应在接到采购人通知之日起 </w:t>
            </w:r>
            <w:r>
              <w:rPr>
                <w:rFonts w:hint="eastAsia"/>
                <w:highlight w:val="none"/>
                <w:lang w:val="en-US" w:eastAsia="zh-CN"/>
              </w:rPr>
              <w:t>6</w:t>
            </w:r>
            <w:r>
              <w:rPr>
                <w:rFonts w:hint="eastAsia"/>
                <w:highlight w:val="none"/>
              </w:rPr>
              <w:t>0 天内完成所有货物供货（包括安装调试），并交付使用</w:t>
            </w:r>
          </w:p>
        </w:tc>
      </w:tr>
      <w:tr w14:paraId="6E1F8AB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2" w:hRule="atLeast"/>
        </w:trPr>
        <w:tc>
          <w:tcPr>
            <w:tcW w:w="1999" w:type="dxa"/>
            <w:vAlign w:val="top"/>
          </w:tcPr>
          <w:p w14:paraId="4C992365">
            <w:pPr>
              <w:spacing w:line="369" w:lineRule="auto"/>
              <w:rPr>
                <w:rFonts w:ascii="Arial"/>
                <w:sz w:val="21"/>
              </w:rPr>
            </w:pPr>
          </w:p>
          <w:p w14:paraId="391F158D">
            <w:pPr>
              <w:pStyle w:val="23"/>
              <w:spacing w:before="78" w:line="219" w:lineRule="auto"/>
              <w:ind w:left="527"/>
            </w:pPr>
            <w:r>
              <w:rPr>
                <w:spacing w:val="-3"/>
              </w:rPr>
              <w:t>交货地点</w:t>
            </w:r>
          </w:p>
        </w:tc>
        <w:tc>
          <w:tcPr>
            <w:tcW w:w="6551" w:type="dxa"/>
            <w:vAlign w:val="top"/>
          </w:tcPr>
          <w:p w14:paraId="2BD6D236">
            <w:pPr>
              <w:spacing w:line="369" w:lineRule="auto"/>
              <w:rPr>
                <w:rFonts w:ascii="Arial"/>
                <w:sz w:val="21"/>
              </w:rPr>
            </w:pPr>
          </w:p>
          <w:p w14:paraId="23B8800D">
            <w:pPr>
              <w:pStyle w:val="23"/>
              <w:spacing w:before="78" w:line="219" w:lineRule="auto"/>
              <w:ind w:left="2437"/>
            </w:pPr>
            <w:r>
              <w:rPr>
                <w:spacing w:val="-2"/>
              </w:rPr>
              <w:t>采购人指定地点</w:t>
            </w:r>
          </w:p>
        </w:tc>
      </w:tr>
      <w:tr w14:paraId="380F28A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3" w:hRule="atLeast"/>
        </w:trPr>
        <w:tc>
          <w:tcPr>
            <w:tcW w:w="1999" w:type="dxa"/>
            <w:vAlign w:val="top"/>
          </w:tcPr>
          <w:p w14:paraId="5D07B75B">
            <w:pPr>
              <w:spacing w:line="371" w:lineRule="auto"/>
              <w:rPr>
                <w:rFonts w:ascii="Arial"/>
                <w:sz w:val="21"/>
              </w:rPr>
            </w:pPr>
          </w:p>
          <w:p w14:paraId="710864E8">
            <w:pPr>
              <w:pStyle w:val="23"/>
              <w:spacing w:before="78" w:line="220" w:lineRule="auto"/>
              <w:ind w:left="527"/>
            </w:pPr>
            <w:r>
              <w:rPr>
                <w:spacing w:val="-3"/>
              </w:rPr>
              <w:t>安装地点</w:t>
            </w:r>
          </w:p>
        </w:tc>
        <w:tc>
          <w:tcPr>
            <w:tcW w:w="6551" w:type="dxa"/>
            <w:vAlign w:val="top"/>
          </w:tcPr>
          <w:p w14:paraId="75960224">
            <w:pPr>
              <w:spacing w:line="371" w:lineRule="auto"/>
              <w:rPr>
                <w:rFonts w:ascii="Arial"/>
                <w:sz w:val="21"/>
              </w:rPr>
            </w:pPr>
          </w:p>
          <w:p w14:paraId="1D33911A">
            <w:pPr>
              <w:pStyle w:val="23"/>
              <w:spacing w:before="78" w:line="219" w:lineRule="auto"/>
              <w:ind w:left="2437"/>
            </w:pPr>
            <w:r>
              <w:rPr>
                <w:spacing w:val="-2"/>
              </w:rPr>
              <w:t>采购人指定地点</w:t>
            </w:r>
          </w:p>
        </w:tc>
      </w:tr>
      <w:tr w14:paraId="4CD3D1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7" w:hRule="atLeast"/>
        </w:trPr>
        <w:tc>
          <w:tcPr>
            <w:tcW w:w="1999" w:type="dxa"/>
            <w:vAlign w:val="top"/>
          </w:tcPr>
          <w:p w14:paraId="45E8FFAC">
            <w:pPr>
              <w:spacing w:line="372" w:lineRule="auto"/>
              <w:rPr>
                <w:rFonts w:ascii="Arial"/>
                <w:sz w:val="21"/>
                <w:highlight w:val="none"/>
              </w:rPr>
            </w:pPr>
          </w:p>
          <w:p w14:paraId="016EA09E">
            <w:pPr>
              <w:pStyle w:val="23"/>
              <w:spacing w:before="78" w:line="221" w:lineRule="auto"/>
              <w:ind w:left="765"/>
              <w:rPr>
                <w:highlight w:val="none"/>
              </w:rPr>
            </w:pPr>
            <w:r>
              <w:rPr>
                <w:spacing w:val="-4"/>
                <w:highlight w:val="none"/>
              </w:rPr>
              <w:t>备注</w:t>
            </w:r>
          </w:p>
        </w:tc>
        <w:tc>
          <w:tcPr>
            <w:tcW w:w="6551" w:type="dxa"/>
            <w:vAlign w:val="top"/>
          </w:tcPr>
          <w:p w14:paraId="61912CD8">
            <w:pPr>
              <w:spacing w:line="337" w:lineRule="auto"/>
              <w:rPr>
                <w:rFonts w:ascii="Arial"/>
                <w:sz w:val="21"/>
                <w:highlight w:val="none"/>
              </w:rPr>
            </w:pPr>
          </w:p>
          <w:p w14:paraId="17C01F27">
            <w:pPr>
              <w:pStyle w:val="23"/>
              <w:spacing w:before="78" w:line="219" w:lineRule="auto"/>
              <w:rPr>
                <w:b w:val="0"/>
                <w:bCs w:val="0"/>
                <w:spacing w:val="-2"/>
                <w:highlight w:val="none"/>
              </w:rPr>
            </w:pPr>
            <w:r>
              <w:rPr>
                <w:rFonts w:hint="eastAsia"/>
                <w:b w:val="0"/>
                <w:bCs w:val="0"/>
                <w:spacing w:val="-2"/>
                <w:highlight w:val="none"/>
                <w:lang w:eastAsia="zh-CN"/>
              </w:rPr>
              <w:t>宜丰县粮食安全保障中心绿色智慧储备粮仓建设项目设备采购</w:t>
            </w:r>
            <w:r>
              <w:rPr>
                <w:b w:val="0"/>
                <w:bCs w:val="0"/>
                <w:spacing w:val="-2"/>
                <w:highlight w:val="none"/>
              </w:rPr>
              <w:t>项目分为3个采购包，投标人可同时参与其中的多个采购包的投标活动，但每个投标人最多中标一个采购包。评标时 1包、2包、3包的顺序对各采购包依次评审，在已评审的采购包中被推荐为第一中标候选人的投标人，在后续采购包中不通过符合性审查，不再进入下一步评审。</w:t>
            </w:r>
          </w:p>
          <w:p w14:paraId="074D4EF5">
            <w:pPr>
              <w:pStyle w:val="23"/>
              <w:spacing w:before="78" w:line="219" w:lineRule="auto"/>
              <w:rPr>
                <w:b w:val="0"/>
                <w:bCs w:val="0"/>
                <w:spacing w:val="-2"/>
                <w:highlight w:val="none"/>
              </w:rPr>
            </w:pPr>
          </w:p>
        </w:tc>
      </w:tr>
    </w:tbl>
    <w:p w14:paraId="3FF2B6FD">
      <w:pPr>
        <w:pageBreakBefore w:val="0"/>
        <w:widowControl w:val="0"/>
        <w:wordWrap/>
        <w:overflowPunct/>
        <w:topLinePunct w:val="0"/>
        <w:bidi w:val="0"/>
        <w:rPr>
          <w:color w:val="auto"/>
          <w:spacing w:val="0"/>
          <w:w w:val="100"/>
          <w:position w:val="0"/>
        </w:rPr>
        <w:sectPr>
          <w:footerReference r:id="rId3" w:type="default"/>
          <w:pgSz w:w="11906" w:h="16839"/>
          <w:pgMar w:top="1429" w:right="1587" w:bottom="1429" w:left="1587" w:header="0" w:footer="994" w:gutter="0"/>
          <w:cols w:space="720" w:num="1"/>
        </w:sectPr>
      </w:pPr>
    </w:p>
    <w:p w14:paraId="50EC529F">
      <w:pPr>
        <w:pageBreakBefore w:val="0"/>
        <w:widowControl w:val="0"/>
        <w:wordWrap/>
        <w:overflowPunct/>
        <w:topLinePunct w:val="0"/>
        <w:bidi w:val="0"/>
        <w:spacing w:before="47" w:line="219" w:lineRule="auto"/>
        <w:jc w:val="center"/>
        <w:outlineLvl w:val="1"/>
        <w:rPr>
          <w:color w:val="auto"/>
          <w:spacing w:val="0"/>
          <w:w w:val="100"/>
          <w:position w:val="0"/>
        </w:rPr>
      </w:pPr>
      <w:bookmarkStart w:id="2" w:name="bookmark81"/>
      <w:bookmarkEnd w:id="2"/>
      <w:r>
        <w:rPr>
          <w:rFonts w:ascii="宋体" w:hAnsi="宋体" w:eastAsia="宋体" w:cs="宋体"/>
          <w:color w:val="auto"/>
          <w:spacing w:val="0"/>
          <w:w w:val="100"/>
          <w:position w:val="0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二、采购需求</w:t>
      </w:r>
    </w:p>
    <w:p w14:paraId="79EFFA9B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rPr>
          <w:rFonts w:ascii="宋体" w:hAnsi="宋体" w:eastAsia="宋体" w:cs="宋体"/>
          <w:color w:val="auto"/>
          <w:spacing w:val="0"/>
          <w:w w:val="100"/>
          <w:position w:val="0"/>
          <w:sz w:val="24"/>
          <w:szCs w:val="24"/>
        </w:rPr>
      </w:pPr>
      <w:r>
        <w:rPr>
          <w:rFonts w:ascii="宋体" w:hAnsi="宋体" w:eastAsia="宋体" w:cs="宋体"/>
          <w:color w:val="auto"/>
          <w:spacing w:val="0"/>
          <w:w w:val="100"/>
          <w:position w:val="0"/>
          <w:sz w:val="24"/>
          <w:szCs w:val="24"/>
        </w:rPr>
        <w:t>（一） 技术需求</w:t>
      </w:r>
    </w:p>
    <w:p w14:paraId="27A5C741">
      <w:pPr>
        <w:pageBreakBefore w:val="0"/>
        <w:widowControl w:val="0"/>
        <w:wordWrap/>
        <w:overflowPunct/>
        <w:topLinePunct w:val="0"/>
        <w:bidi w:val="0"/>
        <w:spacing w:line="242" w:lineRule="auto"/>
        <w:rPr>
          <w:color w:val="auto"/>
          <w:spacing w:val="0"/>
          <w:w w:val="100"/>
          <w:position w:val="0"/>
        </w:rPr>
      </w:pPr>
    </w:p>
    <w:tbl>
      <w:tblPr>
        <w:tblStyle w:val="14"/>
        <w:tblW w:w="96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0"/>
        <w:gridCol w:w="1470"/>
        <w:gridCol w:w="5990"/>
        <w:gridCol w:w="750"/>
        <w:gridCol w:w="660"/>
      </w:tblGrid>
      <w:tr w14:paraId="4C57F1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90" w:type="dxa"/>
            <w:vMerge w:val="restart"/>
            <w:shd w:val="clear" w:color="auto" w:fill="auto"/>
            <w:vAlign w:val="center"/>
          </w:tcPr>
          <w:p w14:paraId="3AEA76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1470" w:type="dxa"/>
            <w:vMerge w:val="restart"/>
            <w:shd w:val="clear" w:color="auto" w:fill="auto"/>
            <w:vAlign w:val="center"/>
          </w:tcPr>
          <w:p w14:paraId="379ABB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设备及名称</w:t>
            </w:r>
          </w:p>
        </w:tc>
        <w:tc>
          <w:tcPr>
            <w:tcW w:w="5990" w:type="dxa"/>
            <w:vMerge w:val="restart"/>
            <w:shd w:val="clear" w:color="auto" w:fill="auto"/>
            <w:vAlign w:val="center"/>
          </w:tcPr>
          <w:p w14:paraId="0B9F56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参数要求</w:t>
            </w:r>
          </w:p>
        </w:tc>
        <w:tc>
          <w:tcPr>
            <w:tcW w:w="750" w:type="dxa"/>
            <w:vMerge w:val="restart"/>
            <w:shd w:val="clear" w:color="auto" w:fill="auto"/>
            <w:vAlign w:val="center"/>
          </w:tcPr>
          <w:p w14:paraId="3C7A9F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数量</w:t>
            </w:r>
          </w:p>
        </w:tc>
        <w:tc>
          <w:tcPr>
            <w:tcW w:w="660" w:type="dxa"/>
            <w:vMerge w:val="restart"/>
            <w:shd w:val="clear" w:color="auto" w:fill="auto"/>
            <w:vAlign w:val="center"/>
          </w:tcPr>
          <w:p w14:paraId="4D150D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单位</w:t>
            </w:r>
          </w:p>
        </w:tc>
      </w:tr>
      <w:tr w14:paraId="5AE981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90" w:type="dxa"/>
            <w:vMerge w:val="continue"/>
            <w:shd w:val="clear" w:color="auto" w:fill="auto"/>
            <w:vAlign w:val="center"/>
          </w:tcPr>
          <w:p w14:paraId="0E3E2012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70" w:type="dxa"/>
            <w:vMerge w:val="continue"/>
            <w:shd w:val="clear" w:color="auto" w:fill="auto"/>
            <w:vAlign w:val="center"/>
          </w:tcPr>
          <w:p w14:paraId="34D877DD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5990" w:type="dxa"/>
            <w:vMerge w:val="continue"/>
            <w:shd w:val="clear" w:color="auto" w:fill="auto"/>
            <w:vAlign w:val="center"/>
          </w:tcPr>
          <w:p w14:paraId="0EBEE44A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50" w:type="dxa"/>
            <w:vMerge w:val="continue"/>
            <w:shd w:val="clear" w:color="auto" w:fill="auto"/>
            <w:vAlign w:val="center"/>
          </w:tcPr>
          <w:p w14:paraId="656E8E49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60" w:type="dxa"/>
            <w:vMerge w:val="continue"/>
            <w:shd w:val="clear" w:color="auto" w:fill="auto"/>
            <w:vAlign w:val="center"/>
          </w:tcPr>
          <w:p w14:paraId="17953F77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2ED1C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660" w:type="dxa"/>
            <w:gridSpan w:val="5"/>
            <w:shd w:val="clear" w:color="auto" w:fill="auto"/>
            <w:vAlign w:val="center"/>
          </w:tcPr>
          <w:p w14:paraId="7C0C5A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A5A46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90" w:type="dxa"/>
            <w:shd w:val="clear" w:color="auto" w:fill="auto"/>
            <w:vAlign w:val="center"/>
          </w:tcPr>
          <w:p w14:paraId="78014E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1470" w:type="dxa"/>
            <w:shd w:val="clear" w:color="auto" w:fill="auto"/>
            <w:vAlign w:val="center"/>
          </w:tcPr>
          <w:p w14:paraId="100D45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sz w:val="22"/>
                <w:szCs w:val="22"/>
                <w:u w:val="none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sz w:val="22"/>
                <w:szCs w:val="22"/>
                <w:u w:val="none"/>
                <w:lang w:val="en-US" w:eastAsia="en-US" w:bidi="ar-SA"/>
              </w:rPr>
              <w:t>移动式卸粮机</w:t>
            </w:r>
          </w:p>
        </w:tc>
        <w:tc>
          <w:tcPr>
            <w:tcW w:w="5990" w:type="dxa"/>
            <w:shd w:val="clear" w:color="auto" w:fill="auto"/>
            <w:vAlign w:val="top"/>
          </w:tcPr>
          <w:p w14:paraId="06822E9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  <w:t>全部采用防爆电机1、输送机长度8m  卸粮斗长度4m ±5%；</w:t>
            </w:r>
          </w:p>
          <w:p w14:paraId="1BCEF6F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  <w:t>2、输送带：带宽650 mm ,聚脂人字纹环形输送胶带；覆胶层厚度：上3mm  下1.5mm  ±5%</w:t>
            </w:r>
          </w:p>
          <w:p w14:paraId="24C0517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  <w:t>3、输送带速度：≤ 2.5 m/s。</w:t>
            </w:r>
          </w:p>
          <w:p w14:paraId="6C7FF22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  <w:t>4、出料高度：1.15m  ±5%</w:t>
            </w:r>
          </w:p>
          <w:p w14:paraId="66FC5A6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  <w:t>5、输送能力：80-100t/h</w:t>
            </w:r>
          </w:p>
          <w:p w14:paraId="3020AE3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  <w:t>6、输送动力：4Kw</w:t>
            </w:r>
          </w:p>
        </w:tc>
        <w:tc>
          <w:tcPr>
            <w:tcW w:w="750" w:type="dxa"/>
            <w:shd w:val="clear" w:color="auto" w:fill="auto"/>
            <w:noWrap/>
            <w:vAlign w:val="center"/>
          </w:tcPr>
          <w:p w14:paraId="017F51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660" w:type="dxa"/>
            <w:shd w:val="clear" w:color="auto" w:fill="auto"/>
            <w:noWrap/>
            <w:vAlign w:val="center"/>
          </w:tcPr>
          <w:p w14:paraId="508F93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台</w:t>
            </w:r>
          </w:p>
        </w:tc>
      </w:tr>
      <w:tr w14:paraId="554AD9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90" w:type="dxa"/>
            <w:shd w:val="clear" w:color="auto" w:fill="auto"/>
            <w:vAlign w:val="center"/>
          </w:tcPr>
          <w:p w14:paraId="69C942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1470" w:type="dxa"/>
            <w:shd w:val="clear" w:color="auto" w:fill="auto"/>
            <w:vAlign w:val="center"/>
          </w:tcPr>
          <w:p w14:paraId="75318D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移动式多功能转向扒谷机</w:t>
            </w:r>
          </w:p>
        </w:tc>
        <w:tc>
          <w:tcPr>
            <w:tcW w:w="5990" w:type="dxa"/>
            <w:shd w:val="clear" w:color="auto" w:fill="auto"/>
            <w:vAlign w:val="top"/>
          </w:tcPr>
          <w:p w14:paraId="1B84271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全部采用防爆电机</w:t>
            </w:r>
          </w:p>
          <w:p w14:paraId="23D05F0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名称输送带650(mm)</w:t>
            </w:r>
          </w:p>
          <w:p w14:paraId="5096893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带速≤2.8(m/s)</w:t>
            </w:r>
          </w:p>
          <w:p w14:paraId="583FD86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输送 3kW</w:t>
            </w:r>
          </w:p>
          <w:p w14:paraId="4B243D6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扒谷 4kw</w:t>
            </w:r>
          </w:p>
          <w:p w14:paraId="1111327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升降 0.75KW                                                                                           行走 XWD0.75KW</w:t>
            </w:r>
          </w:p>
          <w:p w14:paraId="1B9B9D5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主机轴承温升（℃）≤6.5</w:t>
            </w:r>
          </w:p>
          <w:p w14:paraId="78E1711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空载噪声（db(A））＜84</w:t>
            </w:r>
          </w:p>
          <w:p w14:paraId="7F76307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张紧装置已利用的行程（mm)≤72</w:t>
            </w:r>
          </w:p>
          <w:p w14:paraId="0F7DFE5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1.1 处理能力：50-80t/h</w:t>
            </w:r>
          </w:p>
          <w:p w14:paraId="0A4B8D9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1.2 扒谷半径：2.8 米</w:t>
            </w:r>
          </w:p>
          <w:p w14:paraId="143ABC1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2.性能</w:t>
            </w:r>
          </w:p>
          <w:p w14:paraId="2988BA8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2.1 结构紧凑、经济耐用，是经过生产实践考验的产品，能适用不同气候条</w:t>
            </w:r>
          </w:p>
          <w:p w14:paraId="3649EE2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件下连续、可靠的工作</w:t>
            </w:r>
          </w:p>
        </w:tc>
        <w:tc>
          <w:tcPr>
            <w:tcW w:w="750" w:type="dxa"/>
            <w:shd w:val="clear" w:color="auto" w:fill="auto"/>
            <w:noWrap/>
            <w:vAlign w:val="center"/>
          </w:tcPr>
          <w:p w14:paraId="64A266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660" w:type="dxa"/>
            <w:shd w:val="clear" w:color="auto" w:fill="auto"/>
            <w:vAlign w:val="center"/>
          </w:tcPr>
          <w:p w14:paraId="34BE8F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台</w:t>
            </w:r>
          </w:p>
        </w:tc>
      </w:tr>
      <w:tr w14:paraId="3C00C0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90" w:type="dxa"/>
            <w:shd w:val="clear" w:color="auto" w:fill="auto"/>
            <w:vAlign w:val="center"/>
          </w:tcPr>
          <w:p w14:paraId="2093D1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1470" w:type="dxa"/>
            <w:shd w:val="clear" w:color="auto" w:fill="auto"/>
            <w:vAlign w:val="center"/>
          </w:tcPr>
          <w:p w14:paraId="25F05B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移动式水平 输送机</w:t>
            </w:r>
          </w:p>
        </w:tc>
        <w:tc>
          <w:tcPr>
            <w:tcW w:w="5990" w:type="dxa"/>
            <w:shd w:val="clear" w:color="auto" w:fill="auto"/>
            <w:vAlign w:val="top"/>
          </w:tcPr>
          <w:p w14:paraId="7256C63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全部采用防爆电机</w:t>
            </w:r>
          </w:p>
          <w:p w14:paraId="5061CEE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1、移动式水平输送机是仓用移动式散粮进仓作业线的设备之一，机架双边有统长拦板，</w:t>
            </w:r>
          </w:p>
          <w:p w14:paraId="7817789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尾部承载托辊加密。移动式水平输送机能在满负荷状态下，连续、稳定、可靠地输送散粮，</w:t>
            </w:r>
          </w:p>
          <w:p w14:paraId="75D98AB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该设备适用于我国不同气候、环境条件下的仓内或露天工作，且经济耐用，所有输送带采</w:t>
            </w:r>
          </w:p>
          <w:p w14:paraId="0A49781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用特制的三层聚酯人字纹胶带，结实耐用、不易跑偏，使用寿命长；具有耐油、耐蚀、阻</w:t>
            </w:r>
          </w:p>
          <w:p w14:paraId="2DCD2C8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燃、防静电性能，上覆盖胶层 3mm，下覆盖胶层 1.5mm，抗拉强度为 200N/层.mm，带的延</w:t>
            </w:r>
          </w:p>
          <w:p w14:paraId="6EFA09C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伸率小于 1%。</w:t>
            </w:r>
          </w:p>
          <w:p w14:paraId="6CD384B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2、主要技术规格和参数</w:t>
            </w:r>
          </w:p>
          <w:p w14:paraId="444B34D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输送带头尾轮距离10m                                                            带速≤2.5m/s</w:t>
            </w:r>
          </w:p>
          <w:p w14:paraId="2F19774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输送动力4kw</w:t>
            </w:r>
          </w:p>
          <w:p w14:paraId="46834D1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2.1 处理能力为：50-80 t/h</w:t>
            </w:r>
          </w:p>
          <w:p w14:paraId="60290CC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2.2 卸料端离地高度：1.1-1.5 米。</w:t>
            </w:r>
          </w:p>
          <w:p w14:paraId="3F11BB4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2.3 安全配电箱采用不锈钢板制作而成，采用集成电路，电路布局合理。</w:t>
            </w:r>
          </w:p>
          <w:p w14:paraId="5459D12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3. 移动式水平输送机材料及性能的承诺</w:t>
            </w:r>
          </w:p>
          <w:p w14:paraId="388EDEB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3.1 移动式水平输送机结构紧凑、经济耐用，是经过生产实践考验的产品，能适用不同气</w:t>
            </w:r>
          </w:p>
          <w:p w14:paraId="59E28FD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候条件下连续、稳定的工作</w:t>
            </w:r>
          </w:p>
        </w:tc>
        <w:tc>
          <w:tcPr>
            <w:tcW w:w="750" w:type="dxa"/>
            <w:shd w:val="clear" w:color="auto" w:fill="auto"/>
            <w:noWrap/>
            <w:vAlign w:val="center"/>
          </w:tcPr>
          <w:p w14:paraId="631794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  <w:lang w:val="en-US" w:eastAsia="zh-CN"/>
              </w:rPr>
              <w:t>6</w:t>
            </w:r>
          </w:p>
        </w:tc>
        <w:tc>
          <w:tcPr>
            <w:tcW w:w="660" w:type="dxa"/>
            <w:shd w:val="clear" w:color="auto" w:fill="auto"/>
            <w:vAlign w:val="center"/>
          </w:tcPr>
          <w:p w14:paraId="2C5050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台</w:t>
            </w:r>
          </w:p>
        </w:tc>
      </w:tr>
      <w:tr w14:paraId="51C1FE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90" w:type="dxa"/>
            <w:shd w:val="clear" w:color="auto" w:fill="auto"/>
            <w:vAlign w:val="center"/>
          </w:tcPr>
          <w:p w14:paraId="350701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4 </w:t>
            </w:r>
          </w:p>
        </w:tc>
        <w:tc>
          <w:tcPr>
            <w:tcW w:w="1470" w:type="dxa"/>
            <w:shd w:val="clear" w:color="auto" w:fill="auto"/>
            <w:vAlign w:val="center"/>
          </w:tcPr>
          <w:p w14:paraId="1FC5A4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移动式伸缩 输送机</w:t>
            </w:r>
          </w:p>
        </w:tc>
        <w:tc>
          <w:tcPr>
            <w:tcW w:w="5990" w:type="dxa"/>
            <w:shd w:val="clear" w:color="auto" w:fill="auto"/>
            <w:vAlign w:val="top"/>
          </w:tcPr>
          <w:p w14:paraId="3FB4D86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全部采用防爆电机1.输送带：带宽 650mm，绿色环保聚脂人字纹环形输送胶带。 覆胶层厚度：上 3mm 下 1.5mm</w:t>
            </w:r>
          </w:p>
          <w:p w14:paraId="2EF221D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 xml:space="preserve">2.输送带速度： ≤ 2.5m/s </w:t>
            </w:r>
          </w:p>
          <w:p w14:paraId="5BBD0E8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3.输送能力：80-100t/h</w:t>
            </w:r>
          </w:p>
          <w:p w14:paraId="5F25C83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 xml:space="preserve">4.输送机长度： （10+5）m </w:t>
            </w:r>
          </w:p>
          <w:p w14:paraId="00E7889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5.输送高度： ≤6 米</w:t>
            </w:r>
          </w:p>
          <w:p w14:paraId="76DFA3F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6.配套功率：输送 5.5kw、升降 1.5kw、伸缩 1.5kw</w:t>
            </w:r>
          </w:p>
        </w:tc>
        <w:tc>
          <w:tcPr>
            <w:tcW w:w="750" w:type="dxa"/>
            <w:shd w:val="clear" w:color="auto" w:fill="auto"/>
            <w:noWrap/>
            <w:vAlign w:val="center"/>
          </w:tcPr>
          <w:p w14:paraId="586CE7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  <w:lang w:val="en-US" w:eastAsia="zh-CN"/>
              </w:rPr>
              <w:t>8</w:t>
            </w:r>
          </w:p>
        </w:tc>
        <w:tc>
          <w:tcPr>
            <w:tcW w:w="660" w:type="dxa"/>
            <w:shd w:val="clear" w:color="auto" w:fill="auto"/>
            <w:vAlign w:val="center"/>
          </w:tcPr>
          <w:p w14:paraId="7F6E73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台</w:t>
            </w:r>
          </w:p>
        </w:tc>
      </w:tr>
      <w:tr w14:paraId="11825D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90" w:type="dxa"/>
            <w:shd w:val="clear" w:color="auto" w:fill="auto"/>
            <w:vAlign w:val="center"/>
          </w:tcPr>
          <w:p w14:paraId="6BB348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1470" w:type="dxa"/>
            <w:shd w:val="clear" w:color="auto" w:fill="auto"/>
            <w:vAlign w:val="center"/>
          </w:tcPr>
          <w:p w14:paraId="398CA7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移动式伸缩 输送机</w:t>
            </w:r>
          </w:p>
        </w:tc>
        <w:tc>
          <w:tcPr>
            <w:tcW w:w="5990" w:type="dxa"/>
            <w:shd w:val="clear" w:color="auto" w:fill="auto"/>
            <w:vAlign w:val="top"/>
          </w:tcPr>
          <w:p w14:paraId="44F3E8D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全部采用防爆电机1.输送带：带宽 650mm，绿色环保聚脂人字纹环形输送胶带， 织物层 3 层。</w:t>
            </w:r>
          </w:p>
          <w:p w14:paraId="73FD29B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 xml:space="preserve">覆胶层厚度：上 3mm 下 1.5mm </w:t>
            </w:r>
          </w:p>
          <w:p w14:paraId="766BD35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2.输送带速度： ≤ 2.5m/s</w:t>
            </w:r>
          </w:p>
          <w:p w14:paraId="44848B2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3.输送能力：80-100t/h</w:t>
            </w:r>
          </w:p>
          <w:p w14:paraId="5DEE684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 xml:space="preserve">4.输送机长度： （12+6）m </w:t>
            </w:r>
          </w:p>
          <w:p w14:paraId="4898DCA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5.输送高度： ≤7 米</w:t>
            </w:r>
          </w:p>
          <w:p w14:paraId="0758297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6.配套功率：输送 7.5kw、升降 1.5kw、伸缩 1.5kw</w:t>
            </w:r>
          </w:p>
        </w:tc>
        <w:tc>
          <w:tcPr>
            <w:tcW w:w="750" w:type="dxa"/>
            <w:shd w:val="clear" w:color="auto" w:fill="auto"/>
            <w:noWrap/>
            <w:vAlign w:val="center"/>
          </w:tcPr>
          <w:p w14:paraId="3A6F6C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  <w:lang w:val="en-US" w:eastAsia="zh-CN"/>
              </w:rPr>
              <w:t>8</w:t>
            </w:r>
          </w:p>
        </w:tc>
        <w:tc>
          <w:tcPr>
            <w:tcW w:w="660" w:type="dxa"/>
            <w:shd w:val="clear" w:color="auto" w:fill="auto"/>
            <w:vAlign w:val="center"/>
          </w:tcPr>
          <w:p w14:paraId="19DBB9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台</w:t>
            </w:r>
          </w:p>
        </w:tc>
      </w:tr>
      <w:tr w14:paraId="327FE9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90" w:type="dxa"/>
            <w:shd w:val="clear" w:color="auto" w:fill="auto"/>
            <w:vAlign w:val="center"/>
          </w:tcPr>
          <w:p w14:paraId="36F962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6 </w:t>
            </w:r>
          </w:p>
        </w:tc>
        <w:tc>
          <w:tcPr>
            <w:tcW w:w="1470" w:type="dxa"/>
            <w:shd w:val="clear" w:color="auto" w:fill="auto"/>
            <w:vAlign w:val="center"/>
          </w:tcPr>
          <w:p w14:paraId="675CB4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移动式登高 输送机</w:t>
            </w:r>
          </w:p>
        </w:tc>
        <w:tc>
          <w:tcPr>
            <w:tcW w:w="5990" w:type="dxa"/>
            <w:shd w:val="clear" w:color="auto" w:fill="auto"/>
            <w:vAlign w:val="top"/>
          </w:tcPr>
          <w:p w14:paraId="66AD452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全部采用防爆电机1.输送带：带宽 650mm，绿色环保聚脂人字纹环形输送胶带， 织物层 3 层。</w:t>
            </w:r>
          </w:p>
          <w:p w14:paraId="5B37C51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 xml:space="preserve">覆胶层厚度：上 3mm 下 1.5mm </w:t>
            </w:r>
          </w:p>
          <w:p w14:paraId="0D5EAB6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2.输送带速度： ≤ 2.5m/s</w:t>
            </w:r>
          </w:p>
          <w:p w14:paraId="4AF2348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3.输送能力：80-100t/h</w:t>
            </w:r>
          </w:p>
          <w:p w14:paraId="1E6D117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4.输送机长度： 12m</w:t>
            </w:r>
          </w:p>
          <w:p w14:paraId="44CB047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5.输送高度： ≤4.8 米</w:t>
            </w:r>
          </w:p>
          <w:p w14:paraId="3788414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6.配套功率：输送 4kw、升降 1.5kw</w:t>
            </w:r>
          </w:p>
        </w:tc>
        <w:tc>
          <w:tcPr>
            <w:tcW w:w="750" w:type="dxa"/>
            <w:shd w:val="clear" w:color="auto" w:fill="auto"/>
            <w:noWrap/>
            <w:vAlign w:val="center"/>
          </w:tcPr>
          <w:p w14:paraId="2A1AE9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  <w:lang w:val="en-US" w:eastAsia="zh-CN"/>
              </w:rPr>
              <w:t>6</w:t>
            </w:r>
          </w:p>
        </w:tc>
        <w:tc>
          <w:tcPr>
            <w:tcW w:w="660" w:type="dxa"/>
            <w:shd w:val="clear" w:color="auto" w:fill="auto"/>
            <w:vAlign w:val="center"/>
          </w:tcPr>
          <w:p w14:paraId="0D9E91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台</w:t>
            </w:r>
          </w:p>
        </w:tc>
      </w:tr>
      <w:tr w14:paraId="691490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90" w:type="dxa"/>
            <w:shd w:val="clear" w:color="auto" w:fill="auto"/>
            <w:vAlign w:val="center"/>
          </w:tcPr>
          <w:p w14:paraId="7D4162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7 </w:t>
            </w:r>
          </w:p>
        </w:tc>
        <w:tc>
          <w:tcPr>
            <w:tcW w:w="1470" w:type="dxa"/>
            <w:shd w:val="clear" w:color="auto" w:fill="auto"/>
            <w:vAlign w:val="center"/>
          </w:tcPr>
          <w:p w14:paraId="02A1B5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  <w:t>移动式液压装仓机</w:t>
            </w:r>
          </w:p>
        </w:tc>
        <w:tc>
          <w:tcPr>
            <w:tcW w:w="5990" w:type="dxa"/>
            <w:shd w:val="clear" w:color="auto" w:fill="auto"/>
            <w:vAlign w:val="top"/>
          </w:tcPr>
          <w:p w14:paraId="12D0E3E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  <w:t>部采用防爆电机1.输送带：带宽 650mm，绿色环保聚脂人字纹环形输送胶带， 织物层 3 层。</w:t>
            </w:r>
          </w:p>
          <w:p w14:paraId="0A231E7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  <w:t>覆胶层厚度：上 3mm 下 1.5mm</w:t>
            </w:r>
          </w:p>
          <w:p w14:paraId="4144B60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  <w:t>2.输送带速度： ≤ 2.5m/s</w:t>
            </w:r>
          </w:p>
          <w:p w14:paraId="1C580F2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  <w:t>3.输送能力：80t/h</w:t>
            </w:r>
          </w:p>
          <w:p w14:paraId="44A7E27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  <w:t>4.输送机长度： (13+7)m</w:t>
            </w:r>
          </w:p>
          <w:p w14:paraId="72C800B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  <w:t>5.输送高度： ≤8米</w:t>
            </w:r>
          </w:p>
          <w:p w14:paraId="7B3FFD0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  <w:t>6.配套功率：输送 7.5kw、升降 3kw、伸缩 3kw、行走 3kw</w:t>
            </w:r>
          </w:p>
        </w:tc>
        <w:tc>
          <w:tcPr>
            <w:tcW w:w="750" w:type="dxa"/>
            <w:shd w:val="clear" w:color="auto" w:fill="auto"/>
            <w:noWrap/>
            <w:vAlign w:val="center"/>
          </w:tcPr>
          <w:p w14:paraId="6DD02E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  <w:lang w:val="en-US" w:eastAsia="zh-CN"/>
              </w:rPr>
              <w:t>6</w:t>
            </w:r>
          </w:p>
        </w:tc>
        <w:tc>
          <w:tcPr>
            <w:tcW w:w="660" w:type="dxa"/>
            <w:shd w:val="clear" w:color="auto" w:fill="auto"/>
            <w:vAlign w:val="center"/>
          </w:tcPr>
          <w:p w14:paraId="3612F3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台</w:t>
            </w:r>
          </w:p>
        </w:tc>
      </w:tr>
      <w:tr w14:paraId="091EE1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90" w:type="dxa"/>
            <w:shd w:val="clear" w:color="auto" w:fill="auto"/>
            <w:vAlign w:val="center"/>
          </w:tcPr>
          <w:p w14:paraId="4682ED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 </w:t>
            </w:r>
          </w:p>
        </w:tc>
        <w:tc>
          <w:tcPr>
            <w:tcW w:w="1470" w:type="dxa"/>
            <w:shd w:val="clear" w:color="auto" w:fill="auto"/>
            <w:vAlign w:val="center"/>
          </w:tcPr>
          <w:p w14:paraId="7AEE34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  <w:t>移动式升降 平台</w:t>
            </w:r>
          </w:p>
        </w:tc>
        <w:tc>
          <w:tcPr>
            <w:tcW w:w="5990" w:type="dxa"/>
            <w:shd w:val="clear" w:color="auto" w:fill="auto"/>
            <w:vAlign w:val="top"/>
          </w:tcPr>
          <w:p w14:paraId="7955464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  <w:t>1.安全工作载荷 320kg</w:t>
            </w:r>
          </w:p>
          <w:p w14:paraId="6C6A27C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  <w:t>2.延伸平台安全工作载荷 113</w:t>
            </w:r>
          </w:p>
          <w:p w14:paraId="6EE2791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  <w:t>3.最大工作人数 2</w:t>
            </w:r>
          </w:p>
          <w:p w14:paraId="207DF8F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  <w:t>4.最大工作高度(A) 13.8m</w:t>
            </w:r>
          </w:p>
          <w:p w14:paraId="2572A00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  <w:t>5.最大平台高度(B) 11.8m</w:t>
            </w:r>
          </w:p>
          <w:p w14:paraId="3DE347B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  <w:t>6.整机长度(C) 2.48m</w:t>
            </w:r>
          </w:p>
          <w:p w14:paraId="0E7ED4D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  <w:t>7.整机宽度(D) 1.19m</w:t>
            </w:r>
          </w:p>
          <w:p w14:paraId="7E38D93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  <w:t>8.整机高度(围栏未折叠) 2.5m</w:t>
            </w:r>
          </w:p>
          <w:p w14:paraId="0D32E3F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  <w:t>9.整机高度(围栏折叠)(E) 2.03m</w:t>
            </w:r>
          </w:p>
          <w:p w14:paraId="29AD456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  <w:t>10.工作平台尺寸(长X宽(F)) 2.27m*1.12m</w:t>
            </w:r>
          </w:p>
          <w:p w14:paraId="281C13C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  <w:t>11.平台延伸尺寸(G) 0.9m</w:t>
            </w:r>
          </w:p>
          <w:p w14:paraId="33AB7F9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  <w:t>12.最小离地间隙(收拢状态) 0.1m</w:t>
            </w:r>
          </w:p>
          <w:p w14:paraId="4A80961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  <w:t>13.最小离地间隙(起升状态) 0.019m</w:t>
            </w:r>
          </w:p>
          <w:p w14:paraId="1B5AF1C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  <w:t>14.轴距 2.22m</w:t>
            </w:r>
          </w:p>
          <w:p w14:paraId="725797A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  <w:t>15.最小转弯半径(内轮) 0</w:t>
            </w:r>
          </w:p>
          <w:p w14:paraId="29CE34F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  <w:t>16.最小转弯半径(外轮) 2.20m</w:t>
            </w:r>
          </w:p>
          <w:p w14:paraId="2539D06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  <w:t>17.起升电机/驱动电机 24v/4.5kw</w:t>
            </w:r>
          </w:p>
          <w:p w14:paraId="0C9D3C7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  <w:t>18.机器行驶速度(收拢状态) 3.5km/h</w:t>
            </w:r>
          </w:p>
          <w:p w14:paraId="5A7C690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  <w:t>19.机器行驶速度(起升状态) 0.8km/h</w:t>
            </w:r>
          </w:p>
          <w:p w14:paraId="0107664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  <w:t>20.上升/下降速度 100/80 sec</w:t>
            </w:r>
          </w:p>
          <w:p w14:paraId="737A88D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  <w:t>21.蓄电池 4×6V/225Ah</w:t>
            </w:r>
          </w:p>
          <w:p w14:paraId="6A0BE31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  <w:t>22.充电器 24v/25A</w:t>
            </w:r>
          </w:p>
          <w:p w14:paraId="41AA3B0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  <w:t>23.最大爬坡能力 25%</w:t>
            </w:r>
          </w:p>
          <w:p w14:paraId="2E83FA3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  <w:t>24.工作最大允许角度(室内/室外) 2°/3°</w:t>
            </w:r>
          </w:p>
          <w:p w14:paraId="55F741D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  <w:t>25.轮胎 φ381*127</w:t>
            </w:r>
          </w:p>
          <w:p w14:paraId="6CE46D7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  <w:t>26.整机重量 2800kg</w:t>
            </w:r>
          </w:p>
        </w:tc>
        <w:tc>
          <w:tcPr>
            <w:tcW w:w="750" w:type="dxa"/>
            <w:shd w:val="clear" w:color="auto" w:fill="auto"/>
            <w:noWrap/>
            <w:vAlign w:val="center"/>
          </w:tcPr>
          <w:p w14:paraId="246E77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  <w:lang w:val="en-US" w:eastAsia="zh-CN"/>
              </w:rPr>
              <w:t>4</w:t>
            </w:r>
          </w:p>
        </w:tc>
        <w:tc>
          <w:tcPr>
            <w:tcW w:w="660" w:type="dxa"/>
            <w:shd w:val="clear" w:color="auto" w:fill="auto"/>
            <w:vAlign w:val="center"/>
          </w:tcPr>
          <w:p w14:paraId="2ECB47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台</w:t>
            </w:r>
          </w:p>
        </w:tc>
      </w:tr>
      <w:tr w14:paraId="1FC1F6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90" w:type="dxa"/>
            <w:shd w:val="clear" w:color="auto" w:fill="auto"/>
            <w:vAlign w:val="center"/>
          </w:tcPr>
          <w:p w14:paraId="1C82AE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 </w:t>
            </w:r>
          </w:p>
        </w:tc>
        <w:tc>
          <w:tcPr>
            <w:tcW w:w="1470" w:type="dxa"/>
            <w:shd w:val="clear" w:color="auto" w:fill="auto"/>
            <w:vAlign w:val="center"/>
          </w:tcPr>
          <w:p w14:paraId="65866C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移动式环</w:t>
            </w:r>
          </w:p>
          <w:p w14:paraId="608284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保振动清理</w:t>
            </w:r>
          </w:p>
          <w:p w14:paraId="30615C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筛</w:t>
            </w:r>
          </w:p>
        </w:tc>
        <w:tc>
          <w:tcPr>
            <w:tcW w:w="5990" w:type="dxa"/>
            <w:shd w:val="clear" w:color="auto" w:fill="auto"/>
            <w:vAlign w:val="top"/>
          </w:tcPr>
          <w:p w14:paraId="3363468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全部采用防爆电机</w:t>
            </w:r>
          </w:p>
          <w:p w14:paraId="52CA149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技术规格及参数</w:t>
            </w:r>
          </w:p>
          <w:p w14:paraId="410DDBD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1、处理量60-80t/h</w:t>
            </w:r>
          </w:p>
          <w:p w14:paraId="6E03A96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2、风机动力5.5kw</w:t>
            </w:r>
          </w:p>
          <w:p w14:paraId="2F43033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3、振动动力0.75kw</w:t>
            </w:r>
          </w:p>
          <w:p w14:paraId="5AA14FD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4、排杂绞龙 1.5kw</w:t>
            </w:r>
          </w:p>
          <w:p w14:paraId="2426AD5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5、筛面尺寸(长X宽)2000X2400mm</w:t>
            </w:r>
          </w:p>
          <w:p w14:paraId="03409C0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6、筛面倾角16°</w:t>
            </w:r>
          </w:p>
          <w:p w14:paraId="5548916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7、振幅 5-5.5</w:t>
            </w:r>
          </w:p>
          <w:p w14:paraId="61CBF49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8、脉冲除尘器（长X宽）1800x1200</w:t>
            </w:r>
          </w:p>
          <w:p w14:paraId="7DA9000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9、空压机  4kw</w:t>
            </w:r>
          </w:p>
          <w:p w14:paraId="24BE4C0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 xml:space="preserve">10、输送电机 4kw、含电动行走                                                           </w:t>
            </w:r>
          </w:p>
          <w:p w14:paraId="4D6651C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11、 筛孔尺寸</w:t>
            </w:r>
          </w:p>
          <w:p w14:paraId="52F082E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大杂筛面： 2W-2.5W/Φ14-Φ22.5mm</w:t>
            </w:r>
          </w:p>
          <w:p w14:paraId="0D872A0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小杂筛面：8.5W-9W/Φ2.8-Φ2.2mm</w:t>
            </w:r>
          </w:p>
          <w:p w14:paraId="630273F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12、 初清效率 大杂≥85% 小杂≥40%下脚含粮 ＜1%</w:t>
            </w:r>
          </w:p>
          <w:p w14:paraId="1C66225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 xml:space="preserve"> 电机全部采用防爆电机，安全配电箱采用不锈钢板制作而成，采用集成电路，电路布局合理。具体筛目根据签订合同而定。</w:t>
            </w:r>
          </w:p>
        </w:tc>
        <w:tc>
          <w:tcPr>
            <w:tcW w:w="750" w:type="dxa"/>
            <w:shd w:val="clear" w:color="auto" w:fill="auto"/>
            <w:noWrap/>
            <w:vAlign w:val="center"/>
          </w:tcPr>
          <w:p w14:paraId="5BF795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  <w:lang w:val="en-US" w:eastAsia="zh-CN"/>
              </w:rPr>
              <w:t>6</w:t>
            </w:r>
          </w:p>
        </w:tc>
        <w:tc>
          <w:tcPr>
            <w:tcW w:w="660" w:type="dxa"/>
            <w:shd w:val="clear" w:color="auto" w:fill="auto"/>
            <w:vAlign w:val="center"/>
          </w:tcPr>
          <w:p w14:paraId="67C46A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台</w:t>
            </w:r>
          </w:p>
        </w:tc>
      </w:tr>
      <w:tr w14:paraId="4FC169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90" w:type="dxa"/>
            <w:shd w:val="clear" w:color="auto" w:fill="auto"/>
            <w:vAlign w:val="center"/>
          </w:tcPr>
          <w:p w14:paraId="172025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1470" w:type="dxa"/>
            <w:shd w:val="clear" w:color="auto" w:fill="auto"/>
            <w:vAlign w:val="center"/>
          </w:tcPr>
          <w:p w14:paraId="4A6FB4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谷物冷却机</w:t>
            </w:r>
          </w:p>
        </w:tc>
        <w:tc>
          <w:tcPr>
            <w:tcW w:w="5990" w:type="dxa"/>
            <w:shd w:val="clear" w:color="auto" w:fill="auto"/>
            <w:vAlign w:val="top"/>
          </w:tcPr>
          <w:p w14:paraId="673D0CF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1、85KW 风冷移动式谷物冷却机:电源:3 相 380V、50HZ</w:t>
            </w:r>
          </w:p>
          <w:p w14:paraId="64F7568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整机功率:≥36.8KW；运行电流:74A；循环冷却媒体:空气</w:t>
            </w:r>
          </w:p>
          <w:p w14:paraId="54CF13D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控制方式:微电脑自优化微处理器；最低温度:5℃；制冷量:≥73100Kcal/h</w:t>
            </w:r>
          </w:p>
          <w:p w14:paraId="62D22DD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2、冷却风机:功率:≥0.55KW*6 台  风量≥7500m3/H*6 台</w:t>
            </w:r>
          </w:p>
          <w:p w14:paraId="03831E4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3、送风机：功率:≥11KW  风量:≥7700m3/H-15500m3/H；风压:≥3100Pa-2000Pa</w:t>
            </w:r>
          </w:p>
          <w:p w14:paraId="795B46A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4、压缩机:功率:11.25KW*2 台；</w:t>
            </w:r>
          </w:p>
          <w:p w14:paraId="728CB62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5、翅片式蒸发器:≥85KW 15HP+15HP</w:t>
            </w:r>
          </w:p>
          <w:p w14:paraId="5F51114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6、翅片式冷凝器:≥85KW  15HP+15HP；7、节流方式:电子膨胀阀</w:t>
            </w:r>
          </w:p>
          <w:p w14:paraId="3BC817A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8、冷却方式:风冷却；</w:t>
            </w:r>
          </w:p>
          <w:p w14:paraId="713AA60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9、进出风口配管:冷媒体出口 ¢500</w:t>
            </w:r>
          </w:p>
          <w:p w14:paraId="35AE3D9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10、操作面板:显示状况:液晶显示；11、警报装置:温度异常:温度超过低警报并切断压缩机</w:t>
            </w:r>
          </w:p>
          <w:p w14:paraId="7E10E9D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电源逆相:电源相位检测防止风机、压缩机反转；高低压故障:压力开关检测冷媒系统压力状态</w:t>
            </w:r>
          </w:p>
          <w:p w14:paraId="6EF9FCC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压缩机过载:热继电器保护压缩机；压缩机过热:内保护器保护压缩机；风机过载:热继电器保护风机；机壳:冷轧板喷塑； 含1套送回风保温软管。</w:t>
            </w:r>
          </w:p>
        </w:tc>
        <w:tc>
          <w:tcPr>
            <w:tcW w:w="750" w:type="dxa"/>
            <w:shd w:val="clear" w:color="auto" w:fill="auto"/>
            <w:noWrap/>
            <w:vAlign w:val="center"/>
          </w:tcPr>
          <w:p w14:paraId="536CF1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660" w:type="dxa"/>
            <w:shd w:val="clear" w:color="auto" w:fill="auto"/>
            <w:vAlign w:val="center"/>
          </w:tcPr>
          <w:p w14:paraId="4CEEDE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台</w:t>
            </w:r>
          </w:p>
        </w:tc>
      </w:tr>
      <w:tr w14:paraId="5ABE21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90" w:type="dxa"/>
            <w:shd w:val="clear" w:color="auto" w:fill="auto"/>
            <w:vAlign w:val="center"/>
          </w:tcPr>
          <w:p w14:paraId="5834FD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1470" w:type="dxa"/>
            <w:shd w:val="clear" w:color="auto" w:fill="auto"/>
            <w:vAlign w:val="center"/>
          </w:tcPr>
          <w:p w14:paraId="497AA5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悬空输送设备</w:t>
            </w:r>
          </w:p>
        </w:tc>
        <w:tc>
          <w:tcPr>
            <w:tcW w:w="5990" w:type="dxa"/>
            <w:shd w:val="clear" w:color="auto" w:fill="auto"/>
            <w:vAlign w:val="top"/>
          </w:tcPr>
          <w:p w14:paraId="1104F31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长距离架空型1.带宽：600mm</w:t>
            </w:r>
          </w:p>
          <w:p w14:paraId="20F736F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2.产量：40t/h</w:t>
            </w:r>
          </w:p>
          <w:p w14:paraId="4A23E4E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3.长度：130m（架空）</w:t>
            </w:r>
          </w:p>
          <w:p w14:paraId="6A49BBA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4.控制：无线遥控+旋转卸粮跑车</w:t>
            </w:r>
          </w:p>
          <w:p w14:paraId="30BF9DD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5.材质：聚酯帆布（EP）、耐磨橡胶</w:t>
            </w:r>
          </w:p>
          <w:p w14:paraId="2A9A889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6.层数：4层</w:t>
            </w:r>
          </w:p>
          <w:p w14:paraId="25494E6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7. 厚度：上胶3mm，下胶1.5mm</w:t>
            </w:r>
          </w:p>
          <w:p w14:paraId="6A94ADE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适用：小麦、玉米、稻谷等散粮</w:t>
            </w:r>
          </w:p>
        </w:tc>
        <w:tc>
          <w:tcPr>
            <w:tcW w:w="750" w:type="dxa"/>
            <w:shd w:val="clear" w:color="auto" w:fill="auto"/>
            <w:noWrap/>
            <w:vAlign w:val="center"/>
          </w:tcPr>
          <w:p w14:paraId="20B776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130</w:t>
            </w:r>
          </w:p>
        </w:tc>
        <w:tc>
          <w:tcPr>
            <w:tcW w:w="660" w:type="dxa"/>
            <w:shd w:val="clear" w:color="auto" w:fill="auto"/>
            <w:vAlign w:val="center"/>
          </w:tcPr>
          <w:p w14:paraId="00E939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米</w:t>
            </w:r>
          </w:p>
        </w:tc>
      </w:tr>
    </w:tbl>
    <w:p w14:paraId="78F9C3CE">
      <w:pPr>
        <w:pageBreakBefore w:val="0"/>
        <w:widowControl w:val="0"/>
        <w:wordWrap/>
        <w:overflowPunct/>
        <w:topLinePunct w:val="0"/>
        <w:bidi w:val="0"/>
        <w:spacing w:line="242" w:lineRule="auto"/>
        <w:rPr>
          <w:color w:val="auto"/>
          <w:spacing w:val="0"/>
          <w:w w:val="100"/>
          <w:position w:val="0"/>
        </w:rPr>
      </w:pPr>
    </w:p>
    <w:p w14:paraId="6974FB9B">
      <w:pPr>
        <w:pageBreakBefore w:val="0"/>
        <w:widowControl w:val="0"/>
        <w:wordWrap/>
        <w:overflowPunct/>
        <w:topLinePunct w:val="0"/>
        <w:bidi w:val="0"/>
        <w:spacing w:line="242" w:lineRule="auto"/>
        <w:rPr>
          <w:color w:val="auto"/>
          <w:spacing w:val="0"/>
          <w:w w:val="100"/>
          <w:position w:val="0"/>
        </w:rPr>
      </w:pPr>
    </w:p>
    <w:p w14:paraId="51C0F1AB">
      <w:pPr>
        <w:pageBreakBefore w:val="0"/>
        <w:widowControl w:val="0"/>
        <w:wordWrap/>
        <w:overflowPunct/>
        <w:topLinePunct w:val="0"/>
        <w:bidi w:val="0"/>
        <w:spacing w:line="242" w:lineRule="auto"/>
        <w:rPr>
          <w:color w:val="auto"/>
          <w:spacing w:val="0"/>
          <w:w w:val="100"/>
          <w:position w:val="0"/>
        </w:rPr>
      </w:pPr>
    </w:p>
    <w:p w14:paraId="08E777ED">
      <w:pPr>
        <w:pageBreakBefore w:val="0"/>
        <w:widowControl w:val="0"/>
        <w:wordWrap/>
        <w:overflowPunct/>
        <w:topLinePunct w:val="0"/>
        <w:bidi w:val="0"/>
        <w:spacing w:line="242" w:lineRule="auto"/>
        <w:rPr>
          <w:color w:val="auto"/>
          <w:spacing w:val="0"/>
          <w:w w:val="100"/>
          <w:position w:val="0"/>
        </w:rPr>
      </w:pPr>
    </w:p>
    <w:p w14:paraId="2F83410B">
      <w:pPr>
        <w:spacing w:before="91" w:line="320" w:lineRule="auto"/>
        <w:ind w:left="520" w:right="1986" w:hanging="105"/>
        <w:rPr>
          <w:rFonts w:ascii="宋体" w:hAnsi="宋体" w:eastAsia="宋体" w:cs="宋体"/>
          <w:sz w:val="28"/>
          <w:szCs w:val="28"/>
        </w:rPr>
        <w:sectPr>
          <w:pgSz w:w="11906" w:h="16840"/>
          <w:pgMar w:top="1134" w:right="1134" w:bottom="1134" w:left="1134" w:header="567" w:footer="850" w:gutter="0"/>
          <w:cols w:space="720" w:num="1"/>
        </w:sectPr>
      </w:pPr>
      <w:r>
        <w:rPr>
          <w:rFonts w:ascii="宋体" w:hAnsi="宋体" w:eastAsia="宋体" w:cs="宋体"/>
          <w:b/>
          <w:bCs/>
          <w:spacing w:val="-9"/>
          <w:sz w:val="28"/>
          <w:szCs w:val="28"/>
        </w:rPr>
        <w:t>注：以上技术需求为最低指标，供应商必须全部响应（满足</w:t>
      </w:r>
      <w:r>
        <w:rPr>
          <w:rFonts w:ascii="宋体" w:hAnsi="宋体" w:eastAsia="宋体" w:cs="宋体"/>
          <w:b/>
          <w:bCs/>
          <w:spacing w:val="-10"/>
          <w:sz w:val="28"/>
          <w:szCs w:val="28"/>
        </w:rPr>
        <w:t>或优</w:t>
      </w:r>
      <w:r>
        <w:rPr>
          <w:rFonts w:ascii="宋体" w:hAnsi="宋体" w:eastAsia="宋体" w:cs="宋体"/>
          <w:b/>
          <w:bCs/>
          <w:spacing w:val="-9"/>
          <w:sz w:val="28"/>
          <w:szCs w:val="28"/>
        </w:rPr>
        <w:t>于技术规格要求</w:t>
      </w:r>
      <w:r>
        <w:rPr>
          <w:rFonts w:ascii="宋体" w:hAnsi="宋体" w:eastAsia="宋体" w:cs="宋体"/>
          <w:b/>
          <w:bCs/>
          <w:spacing w:val="22"/>
          <w:sz w:val="28"/>
          <w:szCs w:val="28"/>
        </w:rPr>
        <w:t>），</w:t>
      </w:r>
      <w:r>
        <w:rPr>
          <w:rFonts w:ascii="宋体" w:hAnsi="宋体" w:eastAsia="宋体" w:cs="宋体"/>
          <w:b/>
          <w:bCs/>
          <w:spacing w:val="-9"/>
          <w:sz w:val="28"/>
          <w:szCs w:val="28"/>
        </w:rPr>
        <w:t>否则其响应无效。</w:t>
      </w:r>
    </w:p>
    <w:p w14:paraId="37DD8550">
      <w:pPr>
        <w:pageBreakBefore w:val="0"/>
        <w:widowControl w:val="0"/>
        <w:wordWrap/>
        <w:overflowPunct/>
        <w:topLinePunct w:val="0"/>
        <w:bidi w:val="0"/>
        <w:spacing w:line="245" w:lineRule="auto"/>
        <w:rPr>
          <w:color w:val="auto"/>
          <w:spacing w:val="0"/>
          <w:w w:val="100"/>
          <w:position w:val="0"/>
          <w:lang w:eastAsia="zh-CN"/>
        </w:rPr>
      </w:pPr>
    </w:p>
    <w:p w14:paraId="74FBE158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rPr>
          <w:rFonts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eastAsia="zh-CN"/>
        </w:rPr>
      </w:pPr>
      <w:r>
        <w:rPr>
          <w:rFonts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eastAsia="zh-CN"/>
        </w:rPr>
        <w:t>（二） 商务条件</w:t>
      </w:r>
    </w:p>
    <w:p w14:paraId="696743E1">
      <w:pPr>
        <w:pageBreakBefore w:val="0"/>
        <w:widowControl w:val="0"/>
        <w:wordWrap/>
        <w:overflowPunct/>
        <w:topLinePunct w:val="0"/>
        <w:bidi w:val="0"/>
        <w:spacing w:line="249" w:lineRule="auto"/>
        <w:rPr>
          <w:color w:val="auto"/>
          <w:spacing w:val="0"/>
          <w:w w:val="100"/>
          <w:position w:val="0"/>
          <w:lang w:eastAsia="zh-CN"/>
        </w:rPr>
      </w:pPr>
    </w:p>
    <w:p w14:paraId="141B628A">
      <w:pPr>
        <w:spacing w:before="78" w:line="289" w:lineRule="auto"/>
        <w:ind w:right="185" w:firstLine="42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spacing w:val="-7"/>
          <w:sz w:val="24"/>
          <w:szCs w:val="24"/>
          <w:lang w:val="en-US" w:eastAsia="zh-CN"/>
        </w:rPr>
        <w:t>1.</w:t>
      </w:r>
      <w:r>
        <w:rPr>
          <w:rFonts w:hint="eastAsia" w:asciiTheme="minorEastAsia" w:hAnsiTheme="minorEastAsia" w:eastAsiaTheme="minorEastAsia" w:cstheme="minorEastAsia"/>
          <w:color w:val="auto"/>
          <w:spacing w:val="-1"/>
          <w:sz w:val="24"/>
          <w:szCs w:val="24"/>
          <w:lang w:eastAsia="zh-CN"/>
        </w:rPr>
        <w:t>交货</w:t>
      </w:r>
      <w:r>
        <w:rPr>
          <w:rFonts w:hint="eastAsia" w:asciiTheme="minorEastAsia" w:hAnsiTheme="minorEastAsia" w:eastAsiaTheme="minorEastAsia" w:cstheme="minorEastAsia"/>
          <w:color w:val="auto"/>
          <w:spacing w:val="-1"/>
          <w:sz w:val="24"/>
          <w:szCs w:val="24"/>
          <w:highlight w:val="none"/>
          <w:lang w:eastAsia="zh-CN"/>
        </w:rPr>
        <w:t>期</w:t>
      </w:r>
      <w:r>
        <w:rPr>
          <w:rFonts w:hint="eastAsia" w:asciiTheme="minorEastAsia" w:hAnsiTheme="minorEastAsia" w:eastAsiaTheme="minorEastAsia" w:cstheme="minorEastAsia"/>
          <w:spacing w:val="-7"/>
          <w:sz w:val="24"/>
          <w:szCs w:val="24"/>
          <w:highlight w:val="none"/>
        </w:rPr>
        <w:t xml:space="preserve">：成交供应商应在接到采购人通知之日起 </w:t>
      </w:r>
      <w:r>
        <w:rPr>
          <w:rFonts w:hint="eastAsia" w:asciiTheme="minorEastAsia" w:hAnsiTheme="minorEastAsia" w:eastAsiaTheme="minorEastAsia" w:cstheme="minorEastAsia"/>
          <w:spacing w:val="-7"/>
          <w:sz w:val="24"/>
          <w:szCs w:val="24"/>
          <w:highlight w:val="none"/>
          <w:lang w:val="en-US" w:eastAsia="zh-CN"/>
        </w:rPr>
        <w:t>6</w:t>
      </w:r>
      <w:r>
        <w:rPr>
          <w:rFonts w:hint="eastAsia" w:asciiTheme="minorEastAsia" w:hAnsiTheme="minorEastAsia" w:eastAsiaTheme="minorEastAsia" w:cstheme="minorEastAsia"/>
          <w:spacing w:val="-7"/>
          <w:sz w:val="24"/>
          <w:szCs w:val="24"/>
          <w:highlight w:val="none"/>
        </w:rPr>
        <w:t>0 天内完成所有货物供货（包括安</w:t>
      </w:r>
      <w:r>
        <w:rPr>
          <w:rFonts w:hint="eastAsia" w:asciiTheme="minorEastAsia" w:hAnsiTheme="minorEastAsia" w:eastAsiaTheme="minorEastAsia" w:cstheme="minorEastAsia"/>
          <w:spacing w:val="-4"/>
          <w:sz w:val="24"/>
          <w:szCs w:val="24"/>
          <w:highlight w:val="none"/>
        </w:rPr>
        <w:t>装调试</w:t>
      </w:r>
      <w:r>
        <w:rPr>
          <w:rFonts w:hint="eastAsia" w:asciiTheme="minorEastAsia" w:hAnsiTheme="minorEastAsia" w:eastAsiaTheme="minorEastAsia" w:cstheme="minorEastAsia"/>
          <w:spacing w:val="-3"/>
          <w:sz w:val="24"/>
          <w:szCs w:val="24"/>
          <w:highlight w:val="none"/>
        </w:rPr>
        <w:t>），</w:t>
      </w:r>
      <w:r>
        <w:rPr>
          <w:rFonts w:hint="eastAsia" w:asciiTheme="minorEastAsia" w:hAnsiTheme="minorEastAsia" w:eastAsiaTheme="minorEastAsia" w:cstheme="minorEastAsia"/>
          <w:spacing w:val="-4"/>
          <w:sz w:val="24"/>
          <w:szCs w:val="24"/>
          <w:highlight w:val="none"/>
        </w:rPr>
        <w:t>并交付使用。</w:t>
      </w:r>
    </w:p>
    <w:p w14:paraId="36DF6570">
      <w:pPr>
        <w:spacing w:before="181" w:line="219" w:lineRule="auto"/>
        <w:ind w:left="43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spacing w:val="-6"/>
          <w:sz w:val="24"/>
          <w:szCs w:val="24"/>
          <w:lang w:val="en-US" w:eastAsia="zh-CN"/>
        </w:rPr>
        <w:t>2.</w:t>
      </w:r>
      <w:r>
        <w:rPr>
          <w:rFonts w:hint="eastAsia" w:asciiTheme="minorEastAsia" w:hAnsiTheme="minorEastAsia" w:eastAsiaTheme="minorEastAsia" w:cstheme="minorEastAsia"/>
          <w:spacing w:val="-6"/>
          <w:sz w:val="24"/>
          <w:szCs w:val="24"/>
        </w:rPr>
        <w:t>交货地点：采购人指定地点。</w:t>
      </w:r>
    </w:p>
    <w:p w14:paraId="5C44B20D">
      <w:pPr>
        <w:spacing w:before="181" w:line="289" w:lineRule="auto"/>
        <w:ind w:left="4" w:right="214" w:firstLine="38"/>
        <w:rPr>
          <w:rFonts w:hint="eastAsia" w:asciiTheme="minorEastAsia" w:hAnsiTheme="minorEastAsia" w:eastAsiaTheme="minorEastAsia" w:cstheme="minorEastAsia"/>
          <w:sz w:val="24"/>
          <w:szCs w:val="24"/>
          <w:highlight w:val="none"/>
        </w:rPr>
      </w:pPr>
      <w:r>
        <w:rPr>
          <w:rFonts w:hint="eastAsia" w:asciiTheme="minorEastAsia" w:hAnsiTheme="minorEastAsia" w:cstheme="minorEastAsia"/>
          <w:spacing w:val="-5"/>
          <w:sz w:val="24"/>
          <w:szCs w:val="24"/>
          <w:lang w:val="en-US" w:eastAsia="zh-CN"/>
        </w:rPr>
        <w:t>3.</w:t>
      </w:r>
      <w:r>
        <w:rPr>
          <w:rFonts w:hint="eastAsia" w:asciiTheme="minorEastAsia" w:hAnsiTheme="minorEastAsia" w:eastAsiaTheme="minorEastAsia" w:cstheme="minorEastAsia"/>
          <w:spacing w:val="-5"/>
          <w:sz w:val="24"/>
          <w:szCs w:val="24"/>
        </w:rPr>
        <w:t>付款方式：</w:t>
      </w:r>
      <w:r>
        <w:rPr>
          <w:rFonts w:hint="default" w:ascii="Times New Roman" w:hAnsi="Times New Roman" w:eastAsia="宋体" w:cs="Times New Roman"/>
          <w:spacing w:val="-1"/>
          <w:sz w:val="24"/>
          <w:szCs w:val="24"/>
          <w:highlight w:val="none"/>
          <w:lang w:eastAsia="zh-CN"/>
        </w:rPr>
        <w:t>合同签订后，安装达到所有工作量的50%，支付至合同总价的30%；安装达到所有工作量的100%，支付至合同总价的70%；调试、验收合格后支付至合同总价的97%；3年质保期满后支付至合同总价的100%</w:t>
      </w:r>
    </w:p>
    <w:p w14:paraId="6EB55F19">
      <w:pPr>
        <w:spacing w:before="184" w:line="289" w:lineRule="auto"/>
        <w:ind w:left="7" w:right="185" w:firstLine="35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spacing w:val="-4"/>
          <w:sz w:val="24"/>
          <w:szCs w:val="24"/>
          <w:lang w:val="en-US" w:eastAsia="zh-CN"/>
        </w:rPr>
        <w:t>4.</w:t>
      </w:r>
      <w:r>
        <w:rPr>
          <w:rFonts w:hint="eastAsia" w:asciiTheme="minorEastAsia" w:hAnsiTheme="minorEastAsia" w:eastAsiaTheme="minorEastAsia" w:cstheme="minorEastAsia"/>
          <w:spacing w:val="-4"/>
          <w:sz w:val="24"/>
          <w:szCs w:val="24"/>
        </w:rPr>
        <w:t>质保期：响应供应商须承</w:t>
      </w:r>
      <w:r>
        <w:rPr>
          <w:rFonts w:hint="eastAsia" w:asciiTheme="minorEastAsia" w:hAnsiTheme="minorEastAsia" w:eastAsiaTheme="minorEastAsia" w:cstheme="minorEastAsia"/>
          <w:spacing w:val="-4"/>
          <w:sz w:val="24"/>
          <w:szCs w:val="24"/>
          <w:highlight w:val="none"/>
        </w:rPr>
        <w:t>诺提供所投货物</w:t>
      </w:r>
      <w:r>
        <w:rPr>
          <w:rFonts w:hint="eastAsia" w:asciiTheme="minorEastAsia" w:hAnsiTheme="minorEastAsia" w:cstheme="minorEastAsia"/>
          <w:b/>
          <w:bCs/>
          <w:spacing w:val="-4"/>
          <w:sz w:val="24"/>
          <w:szCs w:val="24"/>
          <w:highlight w:val="none"/>
          <w:lang w:val="en-US" w:eastAsia="zh-CN"/>
        </w:rPr>
        <w:t>3</w:t>
      </w:r>
      <w:r>
        <w:rPr>
          <w:rFonts w:hint="eastAsia" w:asciiTheme="minorEastAsia" w:hAnsiTheme="minorEastAsia" w:eastAsiaTheme="minorEastAsia" w:cstheme="minorEastAsia"/>
          <w:b/>
          <w:bCs/>
          <w:spacing w:val="-4"/>
          <w:sz w:val="24"/>
          <w:szCs w:val="24"/>
          <w:highlight w:val="none"/>
        </w:rPr>
        <w:t>年质保期</w:t>
      </w:r>
      <w:r>
        <w:rPr>
          <w:rFonts w:hint="eastAsia" w:asciiTheme="minorEastAsia" w:hAnsiTheme="minorEastAsia" w:eastAsiaTheme="minorEastAsia" w:cstheme="minorEastAsia"/>
          <w:spacing w:val="-4"/>
          <w:sz w:val="24"/>
          <w:szCs w:val="24"/>
          <w:highlight w:val="none"/>
        </w:rPr>
        <w:t>,采购需求中</w:t>
      </w:r>
      <w:r>
        <w:rPr>
          <w:rFonts w:hint="eastAsia" w:asciiTheme="minorEastAsia" w:hAnsiTheme="minorEastAsia" w:eastAsiaTheme="minorEastAsia" w:cstheme="minorEastAsia"/>
          <w:spacing w:val="-5"/>
          <w:sz w:val="24"/>
          <w:szCs w:val="24"/>
          <w:highlight w:val="none"/>
        </w:rPr>
        <w:t>另有约定的从其约定</w:t>
      </w:r>
      <w:r>
        <w:rPr>
          <w:rFonts w:hint="eastAsia" w:asciiTheme="minorEastAsia" w:hAnsiTheme="minorEastAsia" w:eastAsiaTheme="minorEastAsia" w:cstheme="minorEastAsia"/>
          <w:spacing w:val="-2"/>
          <w:sz w:val="24"/>
          <w:szCs w:val="24"/>
          <w:highlight w:val="none"/>
        </w:rPr>
        <w:t>（自安装验收合格之日起计，人为或不可抗因素除外）。</w:t>
      </w:r>
    </w:p>
    <w:p w14:paraId="19396791">
      <w:pPr>
        <w:spacing w:before="180" w:line="220" w:lineRule="auto"/>
        <w:ind w:left="43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spacing w:val="-12"/>
          <w:sz w:val="24"/>
          <w:szCs w:val="24"/>
          <w:lang w:val="en-US" w:eastAsia="zh-CN"/>
        </w:rPr>
        <w:t>5.</w:t>
      </w:r>
      <w:r>
        <w:rPr>
          <w:rFonts w:hint="eastAsia" w:asciiTheme="minorEastAsia" w:hAnsiTheme="minorEastAsia" w:eastAsiaTheme="minorEastAsia" w:cstheme="minorEastAsia"/>
          <w:spacing w:val="-12"/>
          <w:sz w:val="24"/>
          <w:szCs w:val="24"/>
        </w:rPr>
        <w:t>售后服务：</w:t>
      </w:r>
    </w:p>
    <w:p w14:paraId="0FED6126">
      <w:pPr>
        <w:spacing w:before="181" w:line="219" w:lineRule="auto"/>
        <w:ind w:left="18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spacing w:val="-2"/>
          <w:sz w:val="24"/>
          <w:szCs w:val="24"/>
          <w:lang w:eastAsia="zh-CN"/>
        </w:rPr>
        <w:t>（</w:t>
      </w:r>
      <w:r>
        <w:rPr>
          <w:rFonts w:hint="eastAsia" w:asciiTheme="minorEastAsia" w:hAnsiTheme="minorEastAsia" w:cstheme="minorEastAsia"/>
          <w:spacing w:val="-2"/>
          <w:sz w:val="24"/>
          <w:szCs w:val="24"/>
          <w:lang w:val="en-US" w:eastAsia="zh-CN"/>
        </w:rPr>
        <w:t>1</w:t>
      </w:r>
      <w:r>
        <w:rPr>
          <w:rFonts w:hint="eastAsia" w:asciiTheme="minorEastAsia" w:hAnsiTheme="minorEastAsia" w:cstheme="minorEastAsia"/>
          <w:spacing w:val="-2"/>
          <w:sz w:val="24"/>
          <w:szCs w:val="24"/>
          <w:lang w:eastAsia="zh-CN"/>
        </w:rPr>
        <w:t>）</w:t>
      </w:r>
      <w:r>
        <w:rPr>
          <w:rFonts w:hint="eastAsia" w:asciiTheme="minorEastAsia" w:hAnsiTheme="minorEastAsia" w:eastAsiaTheme="minorEastAsia" w:cstheme="minorEastAsia"/>
          <w:spacing w:val="-2"/>
          <w:sz w:val="24"/>
          <w:szCs w:val="24"/>
        </w:rPr>
        <w:t>成交供应商在质保期内提供免费保修和系统维护及上</w:t>
      </w:r>
      <w:r>
        <w:rPr>
          <w:rFonts w:hint="eastAsia" w:asciiTheme="minorEastAsia" w:hAnsiTheme="minorEastAsia" w:eastAsiaTheme="minorEastAsia" w:cstheme="minorEastAsia"/>
          <w:spacing w:val="-3"/>
          <w:sz w:val="24"/>
          <w:szCs w:val="24"/>
        </w:rPr>
        <w:t>门服务。</w:t>
      </w:r>
    </w:p>
    <w:p w14:paraId="711804D8">
      <w:pPr>
        <w:spacing w:before="184" w:line="289" w:lineRule="auto"/>
        <w:ind w:left="8" w:right="210" w:hanging="5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spacing w:val="-1"/>
          <w:sz w:val="24"/>
          <w:szCs w:val="24"/>
          <w:lang w:eastAsia="zh-CN"/>
        </w:rPr>
        <w:t>（</w:t>
      </w:r>
      <w:r>
        <w:rPr>
          <w:rFonts w:hint="eastAsia" w:asciiTheme="minorEastAsia" w:hAnsiTheme="minorEastAsia" w:cstheme="minorEastAsia"/>
          <w:spacing w:val="-1"/>
          <w:sz w:val="24"/>
          <w:szCs w:val="24"/>
          <w:lang w:val="en-US" w:eastAsia="zh-CN"/>
        </w:rPr>
        <w:t>2</w:t>
      </w:r>
      <w:r>
        <w:rPr>
          <w:rFonts w:hint="eastAsia" w:asciiTheme="minorEastAsia" w:hAnsiTheme="minorEastAsia" w:cstheme="minorEastAsia"/>
          <w:spacing w:val="-1"/>
          <w:sz w:val="24"/>
          <w:szCs w:val="24"/>
          <w:lang w:eastAsia="zh-CN"/>
        </w:rPr>
        <w:t>）</w:t>
      </w:r>
      <w:r>
        <w:rPr>
          <w:rFonts w:hint="eastAsia" w:asciiTheme="minorEastAsia" w:hAnsiTheme="minorEastAsia" w:eastAsiaTheme="minorEastAsia" w:cstheme="minorEastAsia"/>
          <w:spacing w:val="-1"/>
          <w:sz w:val="24"/>
          <w:szCs w:val="24"/>
        </w:rPr>
        <w:t>所投产品由制造商（指产品生产制造商，或其负责销售、售后服务机构，以下同）负</w:t>
      </w:r>
      <w:r>
        <w:rPr>
          <w:rFonts w:hint="eastAsia" w:asciiTheme="minorEastAsia" w:hAnsiTheme="minorEastAsia" w:eastAsiaTheme="minorEastAsia" w:cstheme="minorEastAsia"/>
          <w:spacing w:val="-2"/>
          <w:sz w:val="24"/>
          <w:szCs w:val="24"/>
        </w:rPr>
        <w:t>责标准售后服务的，应当在响应文件中予以明</w:t>
      </w:r>
      <w:r>
        <w:rPr>
          <w:rFonts w:hint="eastAsia" w:asciiTheme="minorEastAsia" w:hAnsiTheme="minorEastAsia" w:eastAsiaTheme="minorEastAsia" w:cstheme="minorEastAsia"/>
          <w:spacing w:val="-3"/>
          <w:sz w:val="24"/>
          <w:szCs w:val="24"/>
        </w:rPr>
        <w:t>确说明。</w:t>
      </w:r>
    </w:p>
    <w:p w14:paraId="32A7A635">
      <w:pPr>
        <w:spacing w:before="181" w:line="331" w:lineRule="auto"/>
        <w:ind w:right="185" w:firstLine="4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spacing w:val="-1"/>
          <w:sz w:val="24"/>
          <w:szCs w:val="24"/>
          <w:lang w:eastAsia="zh-CN"/>
        </w:rPr>
        <w:t>（</w:t>
      </w:r>
      <w:r>
        <w:rPr>
          <w:rFonts w:hint="eastAsia" w:asciiTheme="minorEastAsia" w:hAnsiTheme="minorEastAsia" w:cstheme="minorEastAsia"/>
          <w:spacing w:val="-1"/>
          <w:sz w:val="24"/>
          <w:szCs w:val="24"/>
          <w:lang w:val="en-US" w:eastAsia="zh-CN"/>
        </w:rPr>
        <w:t>3</w:t>
      </w:r>
      <w:r>
        <w:rPr>
          <w:rFonts w:hint="eastAsia" w:asciiTheme="minorEastAsia" w:hAnsiTheme="minorEastAsia" w:cstheme="minorEastAsia"/>
          <w:spacing w:val="-1"/>
          <w:sz w:val="24"/>
          <w:szCs w:val="24"/>
          <w:lang w:eastAsia="zh-CN"/>
        </w:rPr>
        <w:t>）</w:t>
      </w:r>
      <w:r>
        <w:rPr>
          <w:rFonts w:hint="eastAsia" w:asciiTheme="minorEastAsia" w:hAnsiTheme="minorEastAsia" w:eastAsiaTheme="minorEastAsia" w:cstheme="minorEastAsia"/>
          <w:spacing w:val="-1"/>
          <w:sz w:val="24"/>
          <w:szCs w:val="24"/>
        </w:rPr>
        <w:t>成交供应商应为采购人提供免费培训服务，并指派专人负责与采购人联系售后服务事</w:t>
      </w:r>
      <w:r>
        <w:rPr>
          <w:rFonts w:hint="eastAsia" w:asciiTheme="minorEastAsia" w:hAnsiTheme="minorEastAsia" w:eastAsiaTheme="minorEastAsia" w:cstheme="minorEastAsia"/>
          <w:spacing w:val="-7"/>
          <w:sz w:val="24"/>
          <w:szCs w:val="24"/>
        </w:rPr>
        <w:t>宜。主要培训内容为货物的基本结构、性能、主要部件</w:t>
      </w:r>
      <w:r>
        <w:rPr>
          <w:rFonts w:hint="eastAsia" w:asciiTheme="minorEastAsia" w:hAnsiTheme="minorEastAsia" w:eastAsiaTheme="minorEastAsia" w:cstheme="minorEastAsia"/>
          <w:spacing w:val="-8"/>
          <w:sz w:val="24"/>
          <w:szCs w:val="24"/>
        </w:rPr>
        <w:t>的构造及处理，</w:t>
      </w:r>
      <w:r>
        <w:rPr>
          <w:rFonts w:hint="eastAsia" w:asciiTheme="minorEastAsia" w:hAnsiTheme="minorEastAsia" w:eastAsiaTheme="minorEastAsia" w:cstheme="minorEastAsia"/>
          <w:spacing w:val="37"/>
          <w:sz w:val="24"/>
          <w:szCs w:val="24"/>
        </w:rPr>
        <w:t xml:space="preserve"> </w:t>
      </w:r>
      <w:r>
        <w:rPr>
          <w:rFonts w:hint="eastAsia" w:asciiTheme="minorEastAsia" w:hAnsiTheme="minorEastAsia" w:eastAsiaTheme="minorEastAsia" w:cstheme="minorEastAsia"/>
          <w:spacing w:val="-8"/>
          <w:sz w:val="24"/>
          <w:szCs w:val="24"/>
        </w:rPr>
        <w:t>日常使用操作、保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养与管理、常见故障的排除、紧急情况的处理等，如采购人未</w:t>
      </w:r>
      <w:r>
        <w:rPr>
          <w:rFonts w:hint="eastAsia" w:asciiTheme="minorEastAsia" w:hAnsiTheme="minorEastAsia" w:eastAsiaTheme="minorEastAsia" w:cstheme="minorEastAsia"/>
          <w:spacing w:val="-1"/>
          <w:sz w:val="24"/>
          <w:szCs w:val="24"/>
        </w:rPr>
        <w:t>使用过同类型货物，成交</w:t>
      </w:r>
      <w:r>
        <w:rPr>
          <w:rFonts w:hint="eastAsia" w:asciiTheme="minorEastAsia" w:hAnsiTheme="minorEastAsia" w:eastAsiaTheme="minorEastAsia" w:cstheme="minorEastAsia"/>
          <w:spacing w:val="-3"/>
          <w:sz w:val="24"/>
          <w:szCs w:val="24"/>
        </w:rPr>
        <w:t>供应商还需就货物的功能对采购人进行相应的技术培训，</w:t>
      </w:r>
      <w:r>
        <w:rPr>
          <w:rFonts w:hint="eastAsia" w:asciiTheme="minorEastAsia" w:hAnsiTheme="minorEastAsia" w:eastAsiaTheme="minorEastAsia" w:cstheme="minorEastAsia"/>
          <w:spacing w:val="-4"/>
          <w:sz w:val="24"/>
          <w:szCs w:val="24"/>
        </w:rPr>
        <w:t>培训地点主要在货物安装现场或</w:t>
      </w:r>
      <w:r>
        <w:rPr>
          <w:rFonts w:hint="eastAsia" w:asciiTheme="minorEastAsia" w:hAnsiTheme="minorEastAsia" w:eastAsiaTheme="minorEastAsia" w:cstheme="minorEastAsia"/>
          <w:spacing w:val="-6"/>
          <w:sz w:val="24"/>
          <w:szCs w:val="24"/>
        </w:rPr>
        <w:t>由采购人安排。</w:t>
      </w:r>
    </w:p>
    <w:p w14:paraId="6C0A7D32">
      <w:pPr>
        <w:spacing w:before="181" w:line="313" w:lineRule="auto"/>
        <w:ind w:left="1" w:right="185" w:hanging="1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spacing w:val="-1"/>
          <w:sz w:val="24"/>
          <w:szCs w:val="24"/>
          <w:lang w:eastAsia="zh-CN"/>
        </w:rPr>
        <w:t>（</w:t>
      </w:r>
      <w:r>
        <w:rPr>
          <w:rFonts w:hint="eastAsia" w:asciiTheme="minorEastAsia" w:hAnsiTheme="minorEastAsia" w:cstheme="minorEastAsia"/>
          <w:spacing w:val="-1"/>
          <w:sz w:val="24"/>
          <w:szCs w:val="24"/>
          <w:lang w:val="en-US" w:eastAsia="zh-CN"/>
        </w:rPr>
        <w:t>4</w:t>
      </w:r>
      <w:r>
        <w:rPr>
          <w:rFonts w:hint="eastAsia" w:asciiTheme="minorEastAsia" w:hAnsiTheme="minorEastAsia" w:cstheme="minorEastAsia"/>
          <w:spacing w:val="-1"/>
          <w:sz w:val="24"/>
          <w:szCs w:val="24"/>
          <w:lang w:eastAsia="zh-CN"/>
        </w:rPr>
        <w:t>）</w:t>
      </w:r>
      <w:r>
        <w:rPr>
          <w:rFonts w:hint="eastAsia" w:asciiTheme="minorEastAsia" w:hAnsiTheme="minorEastAsia" w:eastAsiaTheme="minorEastAsia" w:cstheme="minorEastAsia"/>
          <w:spacing w:val="-1"/>
          <w:sz w:val="24"/>
          <w:szCs w:val="24"/>
        </w:rPr>
        <w:t>所有货物保修服务方式均为成交供应商负责上门保修，即由成交供应商派人员到货物</w:t>
      </w:r>
      <w:r>
        <w:rPr>
          <w:rFonts w:hint="eastAsia" w:asciiTheme="minorEastAsia" w:hAnsiTheme="minorEastAsia" w:eastAsiaTheme="minorEastAsia" w:cstheme="minorEastAsia"/>
          <w:spacing w:val="-3"/>
          <w:sz w:val="24"/>
          <w:szCs w:val="24"/>
        </w:rPr>
        <w:t>使用现场维修，由此产生的一切费用均由成交供应商承</w:t>
      </w:r>
      <w:r>
        <w:rPr>
          <w:rFonts w:hint="eastAsia" w:asciiTheme="minorEastAsia" w:hAnsiTheme="minorEastAsia" w:eastAsiaTheme="minorEastAsia" w:cstheme="minorEastAsia"/>
          <w:spacing w:val="-4"/>
          <w:sz w:val="24"/>
          <w:szCs w:val="24"/>
        </w:rPr>
        <w:t>担。保修期后的货物维护由双方协</w:t>
      </w:r>
      <w:r>
        <w:rPr>
          <w:rFonts w:hint="eastAsia" w:asciiTheme="minorEastAsia" w:hAnsiTheme="minorEastAsia" w:eastAsiaTheme="minorEastAsia" w:cstheme="minorEastAsia"/>
          <w:spacing w:val="-9"/>
          <w:sz w:val="24"/>
          <w:szCs w:val="24"/>
        </w:rPr>
        <w:t>商决定。</w:t>
      </w:r>
    </w:p>
    <w:p w14:paraId="57CBE64A">
      <w:pPr>
        <w:spacing w:before="182" w:line="289" w:lineRule="auto"/>
        <w:ind w:left="1" w:right="220" w:firstLine="41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spacing w:val="-2"/>
          <w:sz w:val="24"/>
          <w:szCs w:val="24"/>
          <w:lang w:val="en-US" w:eastAsia="zh-CN"/>
        </w:rPr>
        <w:t>6.</w:t>
      </w:r>
      <w:r>
        <w:rPr>
          <w:rFonts w:hint="eastAsia" w:asciiTheme="minorEastAsia" w:hAnsiTheme="minorEastAsia" w:eastAsiaTheme="minorEastAsia" w:cstheme="minorEastAsia"/>
          <w:spacing w:val="-2"/>
          <w:sz w:val="24"/>
          <w:szCs w:val="24"/>
        </w:rPr>
        <w:t>本项目报价内容包含完成相关服务所需的设备、安装调试、运输费</w:t>
      </w:r>
      <w:r>
        <w:rPr>
          <w:rFonts w:hint="eastAsia" w:asciiTheme="minorEastAsia" w:hAnsiTheme="minorEastAsia" w:eastAsiaTheme="minorEastAsia" w:cstheme="minorEastAsia"/>
          <w:spacing w:val="-3"/>
          <w:sz w:val="24"/>
          <w:szCs w:val="24"/>
        </w:rPr>
        <w:t>用、人员、培训、</w:t>
      </w:r>
      <w:r>
        <w:rPr>
          <w:rFonts w:hint="eastAsia" w:asciiTheme="minorEastAsia" w:hAnsiTheme="minorEastAsia" w:eastAsiaTheme="minorEastAsia" w:cstheme="minorEastAsia"/>
          <w:spacing w:val="-2"/>
          <w:sz w:val="24"/>
          <w:szCs w:val="24"/>
        </w:rPr>
        <w:t>技术支持、税费等一切相关费用，采购人不再支付其它任何费用。</w:t>
      </w:r>
    </w:p>
    <w:p w14:paraId="53462C07">
      <w:pPr>
        <w:spacing w:before="181" w:line="220" w:lineRule="auto"/>
        <w:ind w:left="43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spacing w:val="-7"/>
          <w:sz w:val="24"/>
          <w:szCs w:val="24"/>
          <w:lang w:val="en-US" w:eastAsia="zh-CN"/>
        </w:rPr>
        <w:t>7.</w:t>
      </w:r>
      <w:r>
        <w:rPr>
          <w:rFonts w:hint="eastAsia" w:asciiTheme="minorEastAsia" w:hAnsiTheme="minorEastAsia" w:eastAsiaTheme="minorEastAsia" w:cstheme="minorEastAsia"/>
          <w:spacing w:val="-7"/>
          <w:sz w:val="24"/>
          <w:szCs w:val="24"/>
        </w:rPr>
        <w:t>验收与安装</w:t>
      </w:r>
    </w:p>
    <w:p w14:paraId="3EF51ABC">
      <w:pPr>
        <w:spacing w:before="182" w:line="219" w:lineRule="auto"/>
        <w:ind w:left="18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spacing w:val="-2"/>
          <w:sz w:val="24"/>
          <w:szCs w:val="24"/>
          <w:lang w:eastAsia="zh-CN"/>
        </w:rPr>
        <w:t>（</w:t>
      </w:r>
      <w:r>
        <w:rPr>
          <w:rFonts w:hint="eastAsia" w:asciiTheme="minorEastAsia" w:hAnsiTheme="minorEastAsia" w:cstheme="minorEastAsia"/>
          <w:spacing w:val="-2"/>
          <w:sz w:val="24"/>
          <w:szCs w:val="24"/>
          <w:lang w:val="en-US" w:eastAsia="zh-CN"/>
        </w:rPr>
        <w:t>1</w:t>
      </w:r>
      <w:r>
        <w:rPr>
          <w:rFonts w:hint="eastAsia" w:asciiTheme="minorEastAsia" w:hAnsiTheme="minorEastAsia" w:cstheme="minorEastAsia"/>
          <w:spacing w:val="-2"/>
          <w:sz w:val="24"/>
          <w:szCs w:val="24"/>
          <w:lang w:eastAsia="zh-CN"/>
        </w:rPr>
        <w:t>）</w:t>
      </w:r>
      <w:r>
        <w:rPr>
          <w:rFonts w:hint="eastAsia" w:asciiTheme="minorEastAsia" w:hAnsiTheme="minorEastAsia" w:eastAsiaTheme="minorEastAsia" w:cstheme="minorEastAsia"/>
          <w:spacing w:val="-2"/>
          <w:sz w:val="24"/>
          <w:szCs w:val="24"/>
        </w:rPr>
        <w:t>货物的到货验收包括：型号、规格、数量、外观质量及货物包装完整无损。</w:t>
      </w:r>
    </w:p>
    <w:p w14:paraId="68514982">
      <w:pPr>
        <w:spacing w:before="183" w:line="289" w:lineRule="auto"/>
        <w:ind w:left="5" w:hanging="2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spacing w:val="1"/>
          <w:sz w:val="24"/>
          <w:szCs w:val="24"/>
          <w:lang w:eastAsia="zh-CN"/>
        </w:rPr>
        <w:t>（</w:t>
      </w:r>
      <w:r>
        <w:rPr>
          <w:rFonts w:hint="eastAsia" w:asciiTheme="minorEastAsia" w:hAnsiTheme="minorEastAsia" w:cstheme="minorEastAsia"/>
          <w:spacing w:val="1"/>
          <w:sz w:val="24"/>
          <w:szCs w:val="24"/>
          <w:lang w:val="en-US" w:eastAsia="zh-CN"/>
        </w:rPr>
        <w:t>2</w:t>
      </w:r>
      <w:r>
        <w:rPr>
          <w:rFonts w:hint="eastAsia" w:asciiTheme="minorEastAsia" w:hAnsiTheme="minorEastAsia" w:cstheme="minorEastAsia"/>
          <w:spacing w:val="1"/>
          <w:sz w:val="24"/>
          <w:szCs w:val="24"/>
          <w:lang w:eastAsia="zh-CN"/>
        </w:rPr>
        <w:t>）</w:t>
      </w:r>
      <w:r>
        <w:rPr>
          <w:rFonts w:hint="eastAsia" w:asciiTheme="minorEastAsia" w:hAnsiTheme="minorEastAsia" w:eastAsiaTheme="minorEastAsia" w:cstheme="minorEastAsia"/>
          <w:spacing w:val="1"/>
          <w:sz w:val="24"/>
          <w:szCs w:val="24"/>
        </w:rPr>
        <w:t>货物调试验收的标准：按行业通行标准、厂方出厂标准和成交供应商投标文件的承诺，</w:t>
      </w:r>
      <w:r>
        <w:rPr>
          <w:rFonts w:hint="eastAsia" w:asciiTheme="minorEastAsia" w:hAnsiTheme="minorEastAsia" w:eastAsiaTheme="minorEastAsia" w:cstheme="minorEastAsia"/>
          <w:spacing w:val="-5"/>
          <w:sz w:val="24"/>
          <w:szCs w:val="24"/>
        </w:rPr>
        <w:t>并不低于国家相关标准。</w:t>
      </w:r>
    </w:p>
    <w:p w14:paraId="1626B6EA">
      <w:pPr>
        <w:spacing w:before="181" w:line="220" w:lineRule="auto"/>
        <w:ind w:left="5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spacing w:val="-3"/>
          <w:sz w:val="24"/>
          <w:szCs w:val="24"/>
          <w:lang w:eastAsia="zh-CN"/>
        </w:rPr>
        <w:t>（</w:t>
      </w:r>
      <w:r>
        <w:rPr>
          <w:rFonts w:hint="eastAsia" w:asciiTheme="minorEastAsia" w:hAnsiTheme="minorEastAsia" w:cstheme="minorEastAsia"/>
          <w:spacing w:val="-3"/>
          <w:sz w:val="24"/>
          <w:szCs w:val="24"/>
          <w:lang w:val="en-US" w:eastAsia="zh-CN"/>
        </w:rPr>
        <w:t>3</w:t>
      </w:r>
      <w:r>
        <w:rPr>
          <w:rFonts w:hint="eastAsia" w:asciiTheme="minorEastAsia" w:hAnsiTheme="minorEastAsia" w:cstheme="minorEastAsia"/>
          <w:spacing w:val="-3"/>
          <w:sz w:val="24"/>
          <w:szCs w:val="24"/>
          <w:lang w:eastAsia="zh-CN"/>
        </w:rPr>
        <w:t>）</w:t>
      </w:r>
      <w:r>
        <w:rPr>
          <w:rFonts w:hint="eastAsia" w:asciiTheme="minorEastAsia" w:hAnsiTheme="minorEastAsia" w:eastAsiaTheme="minorEastAsia" w:cstheme="minorEastAsia"/>
          <w:spacing w:val="-3"/>
          <w:sz w:val="24"/>
          <w:szCs w:val="24"/>
        </w:rPr>
        <w:t>产品必须具备出厂合格证和原厂保修卡。</w:t>
      </w:r>
    </w:p>
    <w:p w14:paraId="0C2730C1">
      <w:pPr>
        <w:spacing w:before="182" w:line="324" w:lineRule="auto"/>
        <w:ind w:right="185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spacing w:val="-3"/>
          <w:sz w:val="24"/>
          <w:szCs w:val="24"/>
          <w:lang w:eastAsia="zh-CN"/>
        </w:rPr>
        <w:t>（</w:t>
      </w:r>
      <w:r>
        <w:rPr>
          <w:rFonts w:hint="eastAsia" w:asciiTheme="minorEastAsia" w:hAnsiTheme="minorEastAsia" w:cstheme="minorEastAsia"/>
          <w:spacing w:val="-3"/>
          <w:sz w:val="24"/>
          <w:szCs w:val="24"/>
          <w:lang w:val="en-US" w:eastAsia="zh-CN"/>
        </w:rPr>
        <w:t>4</w:t>
      </w:r>
      <w:r>
        <w:rPr>
          <w:rFonts w:hint="eastAsia" w:asciiTheme="minorEastAsia" w:hAnsiTheme="minorEastAsia" w:cstheme="minorEastAsia"/>
          <w:spacing w:val="-3"/>
          <w:sz w:val="24"/>
          <w:szCs w:val="24"/>
          <w:lang w:eastAsia="zh-CN"/>
        </w:rPr>
        <w:t>）</w:t>
      </w:r>
      <w:r>
        <w:rPr>
          <w:rFonts w:hint="eastAsia" w:asciiTheme="minorEastAsia" w:hAnsiTheme="minorEastAsia" w:eastAsiaTheme="minorEastAsia" w:cstheme="minorEastAsia"/>
          <w:spacing w:val="-3"/>
          <w:sz w:val="24"/>
          <w:szCs w:val="24"/>
        </w:rPr>
        <w:t>成交供应商应将所提供货物的装箱清单、用户手册、原厂保修卡</w:t>
      </w:r>
      <w:r>
        <w:rPr>
          <w:rFonts w:hint="eastAsia" w:asciiTheme="minorEastAsia" w:hAnsiTheme="minorEastAsia" w:eastAsiaTheme="minorEastAsia" w:cstheme="minorEastAsia"/>
          <w:spacing w:val="-4"/>
          <w:sz w:val="24"/>
          <w:szCs w:val="24"/>
        </w:rPr>
        <w:t>、随机资料及配件、随</w:t>
      </w:r>
      <w:r>
        <w:rPr>
          <w:rFonts w:hint="eastAsia" w:asciiTheme="minorEastAsia" w:hAnsiTheme="minorEastAsia" w:eastAsiaTheme="minorEastAsia" w:cstheme="minorEastAsia"/>
          <w:spacing w:val="-3"/>
          <w:sz w:val="24"/>
          <w:szCs w:val="24"/>
        </w:rPr>
        <w:t>机工具等交付给采购人；成交供应商不能完整交付货物及本</w:t>
      </w:r>
      <w:r>
        <w:rPr>
          <w:rFonts w:hint="eastAsia" w:asciiTheme="minorEastAsia" w:hAnsiTheme="minorEastAsia" w:eastAsiaTheme="minorEastAsia" w:cstheme="minorEastAsia"/>
          <w:spacing w:val="-4"/>
          <w:sz w:val="24"/>
          <w:szCs w:val="24"/>
        </w:rPr>
        <w:t>款规定的单证和工具的，视为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未按合同约定付货，成交供应商必须负责补齐， 因此导致逾期交</w:t>
      </w:r>
      <w:r>
        <w:rPr>
          <w:rFonts w:hint="eastAsia" w:asciiTheme="minorEastAsia" w:hAnsiTheme="minorEastAsia" w:eastAsiaTheme="minorEastAsia" w:cstheme="minorEastAsia"/>
          <w:spacing w:val="-1"/>
          <w:sz w:val="24"/>
          <w:szCs w:val="24"/>
        </w:rPr>
        <w:t>付的，由成交供应商承</w:t>
      </w:r>
      <w:r>
        <w:rPr>
          <w:rFonts w:hint="eastAsia" w:asciiTheme="minorEastAsia" w:hAnsiTheme="minorEastAsia" w:eastAsiaTheme="minorEastAsia" w:cstheme="minorEastAsia"/>
          <w:spacing w:val="-5"/>
          <w:sz w:val="24"/>
          <w:szCs w:val="24"/>
        </w:rPr>
        <w:t>担相关的违约责任。</w:t>
      </w:r>
    </w:p>
    <w:p w14:paraId="74EF4CBA">
      <w:pPr>
        <w:pageBreakBefore w:val="0"/>
        <w:widowControl w:val="0"/>
        <w:wordWrap/>
        <w:overflowPunct/>
        <w:topLinePunct w:val="0"/>
        <w:bidi w:val="0"/>
        <w:spacing w:line="249" w:lineRule="auto"/>
        <w:rPr>
          <w:color w:val="auto"/>
          <w:spacing w:val="0"/>
          <w:w w:val="100"/>
          <w:position w:val="0"/>
          <w:lang w:eastAsia="zh-CN"/>
        </w:rPr>
      </w:pPr>
      <w:r>
        <w:rPr>
          <w:rFonts w:hint="eastAsia" w:asciiTheme="minorEastAsia" w:hAnsiTheme="minorEastAsia" w:cstheme="minorEastAsia"/>
          <w:spacing w:val="-2"/>
          <w:sz w:val="24"/>
          <w:szCs w:val="24"/>
          <w:lang w:val="en-US" w:eastAsia="zh-CN"/>
        </w:rPr>
        <w:t>8.</w:t>
      </w:r>
      <w:r>
        <w:rPr>
          <w:rFonts w:hint="eastAsia" w:asciiTheme="minorEastAsia" w:hAnsiTheme="minorEastAsia" w:eastAsiaTheme="minorEastAsia" w:cstheme="minorEastAsia"/>
          <w:spacing w:val="-2"/>
          <w:sz w:val="24"/>
          <w:szCs w:val="24"/>
        </w:rPr>
        <w:t>包装和运输：包装牢固，符合储存要求，符合所</w:t>
      </w:r>
      <w:r>
        <w:rPr>
          <w:rFonts w:hint="eastAsia" w:asciiTheme="minorEastAsia" w:hAnsiTheme="minorEastAsia" w:eastAsiaTheme="minorEastAsia" w:cstheme="minorEastAsia"/>
          <w:spacing w:val="-3"/>
          <w:sz w:val="24"/>
          <w:szCs w:val="24"/>
        </w:rPr>
        <w:t>属行业外包装质量标准要求。</w:t>
      </w:r>
    </w:p>
    <w:p w14:paraId="5AB3E0E0">
      <w:pPr>
        <w:pageBreakBefore w:val="0"/>
        <w:widowControl w:val="0"/>
        <w:wordWrap/>
        <w:overflowPunct/>
        <w:topLinePunct w:val="0"/>
        <w:bidi w:val="0"/>
        <w:spacing w:line="249" w:lineRule="auto"/>
        <w:rPr>
          <w:color w:val="auto"/>
          <w:spacing w:val="0"/>
          <w:w w:val="100"/>
          <w:position w:val="0"/>
          <w:lang w:eastAsia="zh-CN"/>
        </w:rPr>
      </w:pPr>
    </w:p>
    <w:p w14:paraId="47C53A1C">
      <w:pPr>
        <w:pageBreakBefore w:val="0"/>
        <w:widowControl w:val="0"/>
        <w:wordWrap/>
        <w:overflowPunct/>
        <w:topLinePunct w:val="0"/>
        <w:bidi w:val="0"/>
        <w:spacing w:line="249" w:lineRule="auto"/>
        <w:rPr>
          <w:color w:val="auto"/>
          <w:spacing w:val="0"/>
          <w:w w:val="100"/>
          <w:position w:val="0"/>
          <w:lang w:eastAsia="zh-CN"/>
        </w:rPr>
      </w:pPr>
    </w:p>
    <w:p w14:paraId="28739E8C">
      <w:pPr>
        <w:pageBreakBefore w:val="0"/>
        <w:widowControl w:val="0"/>
        <w:wordWrap/>
        <w:overflowPunct/>
        <w:topLinePunct w:val="0"/>
        <w:bidi w:val="0"/>
        <w:spacing w:line="249" w:lineRule="auto"/>
        <w:rPr>
          <w:color w:val="auto"/>
          <w:spacing w:val="0"/>
          <w:w w:val="100"/>
          <w:position w:val="0"/>
          <w:lang w:eastAsia="zh-CN"/>
        </w:rPr>
      </w:pPr>
    </w:p>
    <w:p w14:paraId="232FE63A">
      <w:pPr>
        <w:pageBreakBefore w:val="0"/>
        <w:widowControl w:val="0"/>
        <w:wordWrap/>
        <w:overflowPunct/>
        <w:topLinePunct w:val="0"/>
        <w:bidi w:val="0"/>
        <w:spacing w:line="249" w:lineRule="auto"/>
        <w:rPr>
          <w:color w:val="auto"/>
          <w:spacing w:val="0"/>
          <w:w w:val="100"/>
          <w:position w:val="0"/>
          <w:lang w:eastAsia="zh-CN"/>
        </w:rPr>
      </w:pPr>
    </w:p>
    <w:p w14:paraId="649927A0">
      <w:pPr>
        <w:pageBreakBefore w:val="0"/>
        <w:widowControl w:val="0"/>
        <w:wordWrap/>
        <w:overflowPunct/>
        <w:topLinePunct w:val="0"/>
        <w:bidi w:val="0"/>
        <w:spacing w:line="249" w:lineRule="auto"/>
        <w:rPr>
          <w:color w:val="auto"/>
          <w:spacing w:val="0"/>
          <w:w w:val="100"/>
          <w:position w:val="0"/>
          <w:lang w:eastAsia="zh-CN"/>
        </w:rPr>
      </w:pPr>
    </w:p>
    <w:p w14:paraId="568D3E04">
      <w:pPr>
        <w:spacing w:before="92" w:line="362" w:lineRule="auto"/>
        <w:ind w:left="-620" w:leftChars="0" w:right="154" w:rightChars="0" w:firstLine="0" w:firstLineChars="0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b/>
          <w:bCs/>
          <w:spacing w:val="-8"/>
          <w:sz w:val="28"/>
          <w:szCs w:val="28"/>
        </w:rPr>
        <w:t>注：以上</w:t>
      </w:r>
      <w:r>
        <w:rPr>
          <w:rFonts w:hint="eastAsia" w:ascii="宋体" w:hAnsi="宋体" w:eastAsia="宋体" w:cs="宋体"/>
          <w:b/>
          <w:bCs/>
          <w:spacing w:val="-8"/>
          <w:sz w:val="28"/>
          <w:szCs w:val="28"/>
        </w:rPr>
        <w:t>商务条件</w:t>
      </w:r>
      <w:r>
        <w:rPr>
          <w:rFonts w:ascii="宋体" w:hAnsi="宋体" w:eastAsia="宋体" w:cs="宋体"/>
          <w:b/>
          <w:bCs/>
          <w:spacing w:val="-8"/>
          <w:sz w:val="28"/>
          <w:szCs w:val="28"/>
        </w:rPr>
        <w:t>为最低指标，供应商必须全部响应（满足或</w:t>
      </w:r>
      <w:r>
        <w:rPr>
          <w:rFonts w:ascii="宋体" w:hAnsi="宋体" w:eastAsia="宋体" w:cs="宋体"/>
          <w:b/>
          <w:bCs/>
          <w:spacing w:val="-9"/>
          <w:sz w:val="28"/>
          <w:szCs w:val="28"/>
        </w:rPr>
        <w:t>优于商务条件要求</w:t>
      </w:r>
      <w:r>
        <w:rPr>
          <w:rFonts w:ascii="宋体" w:hAnsi="宋体" w:eastAsia="宋体" w:cs="宋体"/>
          <w:b/>
          <w:bCs/>
          <w:spacing w:val="-50"/>
          <w:sz w:val="28"/>
          <w:szCs w:val="28"/>
        </w:rPr>
        <w:t>），</w:t>
      </w:r>
      <w:r>
        <w:rPr>
          <w:rFonts w:ascii="宋体" w:hAnsi="宋体" w:eastAsia="宋体" w:cs="宋体"/>
          <w:b/>
          <w:bCs/>
          <w:spacing w:val="-9"/>
          <w:sz w:val="28"/>
          <w:szCs w:val="28"/>
        </w:rPr>
        <w:t>否则其投标无效。</w:t>
      </w:r>
    </w:p>
    <w:p w14:paraId="02FD8831">
      <w:pPr>
        <w:pageBreakBefore w:val="0"/>
        <w:widowControl w:val="0"/>
        <w:wordWrap/>
        <w:overflowPunct/>
        <w:topLinePunct w:val="0"/>
        <w:bidi w:val="0"/>
        <w:spacing w:line="249" w:lineRule="auto"/>
        <w:rPr>
          <w:color w:val="auto"/>
          <w:spacing w:val="0"/>
          <w:w w:val="100"/>
          <w:position w:val="0"/>
          <w:lang w:eastAsia="zh-CN"/>
        </w:rPr>
      </w:pPr>
    </w:p>
    <w:p w14:paraId="13147C71">
      <w:pPr>
        <w:pageBreakBefore w:val="0"/>
        <w:widowControl w:val="0"/>
        <w:wordWrap/>
        <w:overflowPunct/>
        <w:topLinePunct w:val="0"/>
        <w:bidi w:val="0"/>
        <w:spacing w:line="249" w:lineRule="auto"/>
        <w:rPr>
          <w:color w:val="auto"/>
          <w:spacing w:val="0"/>
          <w:w w:val="100"/>
          <w:position w:val="0"/>
          <w:lang w:eastAsia="zh-CN"/>
        </w:rPr>
      </w:pPr>
    </w:p>
    <w:p w14:paraId="417D9CC6">
      <w:pPr>
        <w:pageBreakBefore w:val="0"/>
        <w:widowControl w:val="0"/>
        <w:wordWrap/>
        <w:overflowPunct/>
        <w:topLinePunct w:val="0"/>
        <w:bidi w:val="0"/>
        <w:spacing w:line="249" w:lineRule="auto"/>
        <w:rPr>
          <w:color w:val="auto"/>
          <w:spacing w:val="0"/>
          <w:w w:val="100"/>
          <w:position w:val="0"/>
          <w:lang w:eastAsia="zh-CN"/>
        </w:rPr>
      </w:pPr>
    </w:p>
    <w:p w14:paraId="00C8B3B3">
      <w:pPr>
        <w:pageBreakBefore w:val="0"/>
        <w:widowControl w:val="0"/>
        <w:wordWrap/>
        <w:overflowPunct/>
        <w:topLinePunct w:val="0"/>
        <w:bidi w:val="0"/>
        <w:spacing w:line="250" w:lineRule="auto"/>
        <w:rPr>
          <w:color w:val="auto"/>
          <w:spacing w:val="0"/>
          <w:w w:val="100"/>
          <w:position w:val="0"/>
          <w:lang w:eastAsia="zh-CN"/>
        </w:rPr>
      </w:pPr>
    </w:p>
    <w:p w14:paraId="4B2CD4E7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ind w:left="588"/>
        <w:rPr>
          <w:rFonts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eastAsia="zh-CN"/>
        </w:rPr>
      </w:pPr>
    </w:p>
    <w:p w14:paraId="21DBBB1C">
      <w:pPr>
        <w:pageBreakBefore w:val="0"/>
        <w:widowControl w:val="0"/>
        <w:wordWrap/>
        <w:overflowPunct/>
        <w:topLinePunct w:val="0"/>
        <w:bidi w:val="0"/>
        <w:spacing w:line="283" w:lineRule="auto"/>
        <w:rPr>
          <w:color w:val="auto"/>
          <w:spacing w:val="0"/>
          <w:w w:val="100"/>
          <w:position w:val="0"/>
          <w:lang w:eastAsia="zh-CN"/>
        </w:rPr>
      </w:pPr>
    </w:p>
    <w:p w14:paraId="325BFBC0">
      <w:pPr>
        <w:pageBreakBefore w:val="0"/>
        <w:widowControl w:val="0"/>
        <w:wordWrap/>
        <w:overflowPunct/>
        <w:topLinePunct w:val="0"/>
        <w:bidi w:val="0"/>
        <w:spacing w:line="283" w:lineRule="auto"/>
        <w:rPr>
          <w:color w:val="auto"/>
          <w:spacing w:val="0"/>
          <w:w w:val="100"/>
          <w:position w:val="0"/>
          <w:lang w:eastAsia="zh-CN"/>
        </w:rPr>
      </w:pPr>
    </w:p>
    <w:p w14:paraId="1A9F7D40">
      <w:pPr>
        <w:pageBreakBefore w:val="0"/>
        <w:widowControl w:val="0"/>
        <w:wordWrap/>
        <w:overflowPunct/>
        <w:topLinePunct w:val="0"/>
        <w:bidi w:val="0"/>
        <w:spacing w:line="360" w:lineRule="auto"/>
        <w:rPr>
          <w:rFonts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eastAsia="zh-CN"/>
        </w:rPr>
        <w:sectPr>
          <w:footerReference r:id="rId4" w:type="default"/>
          <w:pgSz w:w="11906" w:h="16839"/>
          <w:pgMar w:top="1429" w:right="1786" w:bottom="1429" w:left="1786" w:header="0" w:footer="994" w:gutter="0"/>
          <w:cols w:space="720" w:num="1"/>
        </w:sectPr>
      </w:pPr>
      <w:bookmarkStart w:id="4" w:name="_GoBack"/>
      <w:bookmarkEnd w:id="4"/>
    </w:p>
    <w:p w14:paraId="3A8DBB4B">
      <w:pPr>
        <w:spacing w:before="181" w:line="361" w:lineRule="auto"/>
        <w:ind w:right="119"/>
        <w:rPr>
          <w:rFonts w:ascii="宋体" w:hAnsi="宋体" w:eastAsia="宋体" w:cs="宋体"/>
          <w:spacing w:val="-3"/>
          <w:sz w:val="24"/>
          <w:szCs w:val="24"/>
          <w:lang w:eastAsia="zh-CN"/>
        </w:rPr>
      </w:pPr>
      <w:bookmarkStart w:id="3" w:name="bookmark82"/>
      <w:bookmarkEnd w:id="3"/>
    </w:p>
    <w:sectPr>
      <w:footerReference r:id="rId5" w:type="default"/>
      <w:pgSz w:w="11906" w:h="16839"/>
      <w:pgMar w:top="1429" w:right="1304" w:bottom="1156" w:left="1307" w:header="0" w:footer="994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2295F1C1-B690-4279-B398-C4404A6FD870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Cambria Math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SimSun,Bold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WPSEMBED1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WPSEMBED2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027D798">
    <w:pPr>
      <w:pStyle w:val="10"/>
      <w:rPr>
        <w:lang w:eastAsia="zh-CN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3" name="文本框 5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75EE3A5">
                          <w:pPr>
                            <w:pStyle w:val="10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L2AA3MzAgAAYw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75EE3A5">
                    <w:pPr>
                      <w:pStyle w:val="10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59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E6A4F8A">
    <w:pPr>
      <w:pStyle w:val="10"/>
      <w:rPr>
        <w:lang w:eastAsia="zh-CN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4" name="文本框 5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CAD2DCA">
                          <w:pPr>
                            <w:pStyle w:val="10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60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LDTdpAzAgAAYw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CAD2DCA">
                    <w:pPr>
                      <w:pStyle w:val="10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60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D0C3AE9">
    <w:pPr>
      <w:pStyle w:val="10"/>
      <w:rPr>
        <w:lang w:eastAsia="zh-CN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5" name="文本框 5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79707A0">
                          <w:pPr>
                            <w:pStyle w:val="10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61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J74X8zAgAAYwQAAA4AAABkcnMvZTJvRG9jLnhtbK1UzY7TMBC+I/EO&#10;lu80aVFX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PJ74X8zAgAAYw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79707A0">
                    <w:pPr>
                      <w:pStyle w:val="10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61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isplayBackgroundShape w:val="1"/>
  <w:embedTrueTypeFonts/>
  <w:saveSubsetFonts/>
  <w:bordersDoNotSurroundHeader w:val="0"/>
  <w:bordersDoNotSurroundFooter w:val="0"/>
  <w:documentProtection w:enforcement="0"/>
  <w:defaultTabStop w:val="421"/>
  <w:displayHorizontalDrawingGridEvery w:val="1"/>
  <w:displayVerticalDrawingGridEvery w:val="1"/>
  <w:noPunctuationKerning w:val="1"/>
  <w:characterSpacingControl w:val="doNotCompress"/>
  <w:compat>
    <w:spaceForUL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mQ1M2IwZTUyMDQ1NGQwYjA1ZjExM2FlODA3YjQ0MzEifQ=="/>
  </w:docVars>
  <w:rsids>
    <w:rsidRoot w:val="00F72BE7"/>
    <w:rsid w:val="000233A3"/>
    <w:rsid w:val="0031198B"/>
    <w:rsid w:val="00412A37"/>
    <w:rsid w:val="006308AB"/>
    <w:rsid w:val="00847DE1"/>
    <w:rsid w:val="00A641FB"/>
    <w:rsid w:val="00B701B7"/>
    <w:rsid w:val="00C46CC2"/>
    <w:rsid w:val="00CD47AB"/>
    <w:rsid w:val="00D6521D"/>
    <w:rsid w:val="00D94308"/>
    <w:rsid w:val="00E30FAC"/>
    <w:rsid w:val="00F72BE7"/>
    <w:rsid w:val="013D404E"/>
    <w:rsid w:val="014707D5"/>
    <w:rsid w:val="016735E4"/>
    <w:rsid w:val="0183453D"/>
    <w:rsid w:val="01C01E72"/>
    <w:rsid w:val="01E178D6"/>
    <w:rsid w:val="01F176F8"/>
    <w:rsid w:val="01FE5971"/>
    <w:rsid w:val="02386212"/>
    <w:rsid w:val="023F2212"/>
    <w:rsid w:val="0248587B"/>
    <w:rsid w:val="02820AD7"/>
    <w:rsid w:val="02F62DEB"/>
    <w:rsid w:val="03065296"/>
    <w:rsid w:val="03342DF6"/>
    <w:rsid w:val="035C5A34"/>
    <w:rsid w:val="039667A9"/>
    <w:rsid w:val="039753F9"/>
    <w:rsid w:val="03A14F29"/>
    <w:rsid w:val="03A27AFA"/>
    <w:rsid w:val="03A73F60"/>
    <w:rsid w:val="0410030A"/>
    <w:rsid w:val="043B4C5B"/>
    <w:rsid w:val="044D1E30"/>
    <w:rsid w:val="04BA469F"/>
    <w:rsid w:val="04DE51A5"/>
    <w:rsid w:val="04E377CC"/>
    <w:rsid w:val="04F64D19"/>
    <w:rsid w:val="04FA5415"/>
    <w:rsid w:val="05027DB2"/>
    <w:rsid w:val="05257DE5"/>
    <w:rsid w:val="052B325D"/>
    <w:rsid w:val="054D10EA"/>
    <w:rsid w:val="05595CE0"/>
    <w:rsid w:val="05A629A4"/>
    <w:rsid w:val="05D47115"/>
    <w:rsid w:val="05F07017"/>
    <w:rsid w:val="0600615C"/>
    <w:rsid w:val="061834A6"/>
    <w:rsid w:val="061E65E2"/>
    <w:rsid w:val="062D088E"/>
    <w:rsid w:val="06383B48"/>
    <w:rsid w:val="065779B9"/>
    <w:rsid w:val="066257FB"/>
    <w:rsid w:val="06B1398B"/>
    <w:rsid w:val="06F21F49"/>
    <w:rsid w:val="071719AF"/>
    <w:rsid w:val="07280AA2"/>
    <w:rsid w:val="07294771"/>
    <w:rsid w:val="0757624F"/>
    <w:rsid w:val="075F352E"/>
    <w:rsid w:val="076566A7"/>
    <w:rsid w:val="0775167C"/>
    <w:rsid w:val="079A2F4B"/>
    <w:rsid w:val="07AF336A"/>
    <w:rsid w:val="07B03F82"/>
    <w:rsid w:val="07B64740"/>
    <w:rsid w:val="07BE1E2B"/>
    <w:rsid w:val="07E01DA1"/>
    <w:rsid w:val="07E04497"/>
    <w:rsid w:val="07FC21A6"/>
    <w:rsid w:val="081F5E69"/>
    <w:rsid w:val="08234384"/>
    <w:rsid w:val="08323EF0"/>
    <w:rsid w:val="08353F98"/>
    <w:rsid w:val="08526031"/>
    <w:rsid w:val="085467B6"/>
    <w:rsid w:val="08732C15"/>
    <w:rsid w:val="08AF79C5"/>
    <w:rsid w:val="08D800EA"/>
    <w:rsid w:val="08D86F1C"/>
    <w:rsid w:val="090F55D9"/>
    <w:rsid w:val="091268D2"/>
    <w:rsid w:val="096F5AD2"/>
    <w:rsid w:val="098C4275"/>
    <w:rsid w:val="099C2AD0"/>
    <w:rsid w:val="09B01C47"/>
    <w:rsid w:val="09F76A86"/>
    <w:rsid w:val="0A4505E1"/>
    <w:rsid w:val="0A4F5233"/>
    <w:rsid w:val="0A5474C3"/>
    <w:rsid w:val="0A5F7AD5"/>
    <w:rsid w:val="0A630BD7"/>
    <w:rsid w:val="0A6B2BD4"/>
    <w:rsid w:val="0A8A1566"/>
    <w:rsid w:val="0AAA50E9"/>
    <w:rsid w:val="0ABB6AF5"/>
    <w:rsid w:val="0AC41E4E"/>
    <w:rsid w:val="0ACF1ECA"/>
    <w:rsid w:val="0AF3003D"/>
    <w:rsid w:val="0B166FF6"/>
    <w:rsid w:val="0B48482D"/>
    <w:rsid w:val="0B510EC7"/>
    <w:rsid w:val="0B5B79C5"/>
    <w:rsid w:val="0B845139"/>
    <w:rsid w:val="0B867103"/>
    <w:rsid w:val="0BCE5A19"/>
    <w:rsid w:val="0BD25EA5"/>
    <w:rsid w:val="0C027923"/>
    <w:rsid w:val="0C1E16F8"/>
    <w:rsid w:val="0C3A566F"/>
    <w:rsid w:val="0C6E02C3"/>
    <w:rsid w:val="0CBF0B1F"/>
    <w:rsid w:val="0D6A084A"/>
    <w:rsid w:val="0D814026"/>
    <w:rsid w:val="0D8A2102"/>
    <w:rsid w:val="0DB63714"/>
    <w:rsid w:val="0DBF7C0D"/>
    <w:rsid w:val="0DD264ED"/>
    <w:rsid w:val="0DD809E2"/>
    <w:rsid w:val="0DDC300B"/>
    <w:rsid w:val="0DF02F5A"/>
    <w:rsid w:val="0E045967"/>
    <w:rsid w:val="0E2B3F92"/>
    <w:rsid w:val="0E304D8B"/>
    <w:rsid w:val="0E306947"/>
    <w:rsid w:val="0E8731EE"/>
    <w:rsid w:val="0E957D5C"/>
    <w:rsid w:val="0E9A1704"/>
    <w:rsid w:val="0EAC1C08"/>
    <w:rsid w:val="0EFD76DC"/>
    <w:rsid w:val="0F0E7B3C"/>
    <w:rsid w:val="0F1B5DB5"/>
    <w:rsid w:val="0F6E2388"/>
    <w:rsid w:val="0F8346BB"/>
    <w:rsid w:val="0FAD17DF"/>
    <w:rsid w:val="0FBA06D1"/>
    <w:rsid w:val="0FEA5592"/>
    <w:rsid w:val="0FF52EEC"/>
    <w:rsid w:val="101C46B9"/>
    <w:rsid w:val="10227A07"/>
    <w:rsid w:val="103D4E4A"/>
    <w:rsid w:val="10490C73"/>
    <w:rsid w:val="107F306E"/>
    <w:rsid w:val="10D80401"/>
    <w:rsid w:val="10E32902"/>
    <w:rsid w:val="113C4BE1"/>
    <w:rsid w:val="114948FA"/>
    <w:rsid w:val="115832F0"/>
    <w:rsid w:val="119223E6"/>
    <w:rsid w:val="11CB1D14"/>
    <w:rsid w:val="12107F7D"/>
    <w:rsid w:val="125329BB"/>
    <w:rsid w:val="126161D4"/>
    <w:rsid w:val="12674858"/>
    <w:rsid w:val="126757A9"/>
    <w:rsid w:val="127F48AC"/>
    <w:rsid w:val="1292624E"/>
    <w:rsid w:val="12957C2C"/>
    <w:rsid w:val="129C0FBA"/>
    <w:rsid w:val="12BD1CEC"/>
    <w:rsid w:val="12EF1A32"/>
    <w:rsid w:val="13011395"/>
    <w:rsid w:val="13247457"/>
    <w:rsid w:val="132D74D9"/>
    <w:rsid w:val="134A0A16"/>
    <w:rsid w:val="135E57D8"/>
    <w:rsid w:val="1360023A"/>
    <w:rsid w:val="13833F28"/>
    <w:rsid w:val="139F6FB4"/>
    <w:rsid w:val="13C133CE"/>
    <w:rsid w:val="13CB7DA9"/>
    <w:rsid w:val="13E96481"/>
    <w:rsid w:val="140A6DF9"/>
    <w:rsid w:val="141352AC"/>
    <w:rsid w:val="143E0B0F"/>
    <w:rsid w:val="14411E19"/>
    <w:rsid w:val="146F6CB4"/>
    <w:rsid w:val="148443FC"/>
    <w:rsid w:val="14B561ED"/>
    <w:rsid w:val="14D27EAB"/>
    <w:rsid w:val="14F128EC"/>
    <w:rsid w:val="14F13A81"/>
    <w:rsid w:val="150712B5"/>
    <w:rsid w:val="150A42DA"/>
    <w:rsid w:val="1538599A"/>
    <w:rsid w:val="15400323"/>
    <w:rsid w:val="15415E49"/>
    <w:rsid w:val="156E30E2"/>
    <w:rsid w:val="158B0678"/>
    <w:rsid w:val="159A1C6E"/>
    <w:rsid w:val="15C4032F"/>
    <w:rsid w:val="15C90C81"/>
    <w:rsid w:val="15DB2F44"/>
    <w:rsid w:val="16426169"/>
    <w:rsid w:val="16500A3A"/>
    <w:rsid w:val="165F5C3E"/>
    <w:rsid w:val="16A356CC"/>
    <w:rsid w:val="16C3120C"/>
    <w:rsid w:val="16EA0A0B"/>
    <w:rsid w:val="16FE338B"/>
    <w:rsid w:val="173418E5"/>
    <w:rsid w:val="17342109"/>
    <w:rsid w:val="174F484D"/>
    <w:rsid w:val="177E5132"/>
    <w:rsid w:val="17B17990"/>
    <w:rsid w:val="17B76D45"/>
    <w:rsid w:val="17D60801"/>
    <w:rsid w:val="17E15AB2"/>
    <w:rsid w:val="182E6B2B"/>
    <w:rsid w:val="18363C5F"/>
    <w:rsid w:val="184A7F2D"/>
    <w:rsid w:val="186009B5"/>
    <w:rsid w:val="1876528F"/>
    <w:rsid w:val="18846779"/>
    <w:rsid w:val="18C97898"/>
    <w:rsid w:val="18E84F59"/>
    <w:rsid w:val="18E956F9"/>
    <w:rsid w:val="18F643B3"/>
    <w:rsid w:val="19241D0A"/>
    <w:rsid w:val="193D412E"/>
    <w:rsid w:val="193E2DCB"/>
    <w:rsid w:val="194A188D"/>
    <w:rsid w:val="194D1260"/>
    <w:rsid w:val="196206F1"/>
    <w:rsid w:val="19856F69"/>
    <w:rsid w:val="19AD2FD4"/>
    <w:rsid w:val="19DB686C"/>
    <w:rsid w:val="19DC5251"/>
    <w:rsid w:val="19F33BB6"/>
    <w:rsid w:val="1A1324AA"/>
    <w:rsid w:val="1A1B6B97"/>
    <w:rsid w:val="1A1F0E4F"/>
    <w:rsid w:val="1A551963"/>
    <w:rsid w:val="1ABF1CEA"/>
    <w:rsid w:val="1AF44F33"/>
    <w:rsid w:val="1B4548E5"/>
    <w:rsid w:val="1B512ADE"/>
    <w:rsid w:val="1B593EDC"/>
    <w:rsid w:val="1B702014"/>
    <w:rsid w:val="1BD47A17"/>
    <w:rsid w:val="1BEA548C"/>
    <w:rsid w:val="1BF12377"/>
    <w:rsid w:val="1BF73705"/>
    <w:rsid w:val="1C1442B7"/>
    <w:rsid w:val="1C2269D4"/>
    <w:rsid w:val="1C297D63"/>
    <w:rsid w:val="1C2A5889"/>
    <w:rsid w:val="1C534DE0"/>
    <w:rsid w:val="1C766D20"/>
    <w:rsid w:val="1C9B22E3"/>
    <w:rsid w:val="1CC21F65"/>
    <w:rsid w:val="1CC730D8"/>
    <w:rsid w:val="1D085BCA"/>
    <w:rsid w:val="1D594678"/>
    <w:rsid w:val="1D74500E"/>
    <w:rsid w:val="1D85546D"/>
    <w:rsid w:val="1DD800C0"/>
    <w:rsid w:val="1DDB508D"/>
    <w:rsid w:val="1DE57CB9"/>
    <w:rsid w:val="1DF86E54"/>
    <w:rsid w:val="1E43791C"/>
    <w:rsid w:val="1E450556"/>
    <w:rsid w:val="1E4A3FC0"/>
    <w:rsid w:val="1E522E75"/>
    <w:rsid w:val="1E967206"/>
    <w:rsid w:val="1EBC255B"/>
    <w:rsid w:val="1F2952CA"/>
    <w:rsid w:val="1F3A5DE3"/>
    <w:rsid w:val="1F664E2A"/>
    <w:rsid w:val="1F7C23A6"/>
    <w:rsid w:val="1FAB6CE1"/>
    <w:rsid w:val="1FCD30FB"/>
    <w:rsid w:val="20270A5D"/>
    <w:rsid w:val="203B192F"/>
    <w:rsid w:val="206155F1"/>
    <w:rsid w:val="206B7E41"/>
    <w:rsid w:val="207C302F"/>
    <w:rsid w:val="20B54DB2"/>
    <w:rsid w:val="20C91B14"/>
    <w:rsid w:val="21042B4C"/>
    <w:rsid w:val="210C5668"/>
    <w:rsid w:val="213969ED"/>
    <w:rsid w:val="213A566A"/>
    <w:rsid w:val="21436C68"/>
    <w:rsid w:val="21461012"/>
    <w:rsid w:val="21617F9F"/>
    <w:rsid w:val="219043E0"/>
    <w:rsid w:val="2195298B"/>
    <w:rsid w:val="21BE719F"/>
    <w:rsid w:val="21C0138E"/>
    <w:rsid w:val="21CE72BA"/>
    <w:rsid w:val="21E32762"/>
    <w:rsid w:val="22032E04"/>
    <w:rsid w:val="2205442B"/>
    <w:rsid w:val="22072FB3"/>
    <w:rsid w:val="220B02AE"/>
    <w:rsid w:val="22112B50"/>
    <w:rsid w:val="22124DF5"/>
    <w:rsid w:val="22284619"/>
    <w:rsid w:val="224433AA"/>
    <w:rsid w:val="2261589E"/>
    <w:rsid w:val="22791318"/>
    <w:rsid w:val="22874D8B"/>
    <w:rsid w:val="22877591"/>
    <w:rsid w:val="228C4BA7"/>
    <w:rsid w:val="22A85555"/>
    <w:rsid w:val="22D447A0"/>
    <w:rsid w:val="22EA5D72"/>
    <w:rsid w:val="22FD3CF7"/>
    <w:rsid w:val="23056708"/>
    <w:rsid w:val="234D0A23"/>
    <w:rsid w:val="23735D67"/>
    <w:rsid w:val="23746473"/>
    <w:rsid w:val="237B00EF"/>
    <w:rsid w:val="238166D6"/>
    <w:rsid w:val="23C04A55"/>
    <w:rsid w:val="23CE7442"/>
    <w:rsid w:val="23ED78C8"/>
    <w:rsid w:val="24160630"/>
    <w:rsid w:val="241C1F5B"/>
    <w:rsid w:val="242A0B1C"/>
    <w:rsid w:val="242B03F0"/>
    <w:rsid w:val="2435126F"/>
    <w:rsid w:val="24457704"/>
    <w:rsid w:val="245E07C6"/>
    <w:rsid w:val="24975A86"/>
    <w:rsid w:val="24B959DB"/>
    <w:rsid w:val="24E0742D"/>
    <w:rsid w:val="24E13456"/>
    <w:rsid w:val="2500362B"/>
    <w:rsid w:val="251D2F51"/>
    <w:rsid w:val="25237319"/>
    <w:rsid w:val="25533D7B"/>
    <w:rsid w:val="25823163"/>
    <w:rsid w:val="25916979"/>
    <w:rsid w:val="25B23DB8"/>
    <w:rsid w:val="25CB59E7"/>
    <w:rsid w:val="25E2090D"/>
    <w:rsid w:val="25F3626E"/>
    <w:rsid w:val="25F37706"/>
    <w:rsid w:val="26211AAB"/>
    <w:rsid w:val="26282E39"/>
    <w:rsid w:val="267C3185"/>
    <w:rsid w:val="26896F27"/>
    <w:rsid w:val="269E759F"/>
    <w:rsid w:val="26BE3321"/>
    <w:rsid w:val="26E1123A"/>
    <w:rsid w:val="2722776F"/>
    <w:rsid w:val="27361586"/>
    <w:rsid w:val="27457A1B"/>
    <w:rsid w:val="274B704D"/>
    <w:rsid w:val="279C2686"/>
    <w:rsid w:val="279D1605"/>
    <w:rsid w:val="27EF1D1C"/>
    <w:rsid w:val="27F751B9"/>
    <w:rsid w:val="280660E7"/>
    <w:rsid w:val="283A6824"/>
    <w:rsid w:val="28706D19"/>
    <w:rsid w:val="287F0D0A"/>
    <w:rsid w:val="28AD5878"/>
    <w:rsid w:val="28B451A3"/>
    <w:rsid w:val="28B906C0"/>
    <w:rsid w:val="28CF7D70"/>
    <w:rsid w:val="28D241FB"/>
    <w:rsid w:val="28D56B7C"/>
    <w:rsid w:val="28D70B46"/>
    <w:rsid w:val="291F3D28"/>
    <w:rsid w:val="29262738"/>
    <w:rsid w:val="2953641F"/>
    <w:rsid w:val="297665B1"/>
    <w:rsid w:val="29891E41"/>
    <w:rsid w:val="29A7247F"/>
    <w:rsid w:val="29E11C7D"/>
    <w:rsid w:val="29F14A30"/>
    <w:rsid w:val="29F560AE"/>
    <w:rsid w:val="2A071140"/>
    <w:rsid w:val="2A533884"/>
    <w:rsid w:val="2A607039"/>
    <w:rsid w:val="2A9F02C3"/>
    <w:rsid w:val="2AA50EFC"/>
    <w:rsid w:val="2AC967C3"/>
    <w:rsid w:val="2AF27EBA"/>
    <w:rsid w:val="2AFA115F"/>
    <w:rsid w:val="2B0F5B99"/>
    <w:rsid w:val="2B296C56"/>
    <w:rsid w:val="2B473D61"/>
    <w:rsid w:val="2BBA5CF7"/>
    <w:rsid w:val="2BDA2720"/>
    <w:rsid w:val="2BE93C1A"/>
    <w:rsid w:val="2BED313B"/>
    <w:rsid w:val="2C1125C1"/>
    <w:rsid w:val="2C695F59"/>
    <w:rsid w:val="2C73502A"/>
    <w:rsid w:val="2C8B6CDE"/>
    <w:rsid w:val="2C8F15EE"/>
    <w:rsid w:val="2CA90A4C"/>
    <w:rsid w:val="2CEA709A"/>
    <w:rsid w:val="2CF55C1F"/>
    <w:rsid w:val="2D665E74"/>
    <w:rsid w:val="2D71156A"/>
    <w:rsid w:val="2D744BB6"/>
    <w:rsid w:val="2D99286E"/>
    <w:rsid w:val="2DC72F38"/>
    <w:rsid w:val="2DC82B17"/>
    <w:rsid w:val="2DD132CF"/>
    <w:rsid w:val="2DD921D9"/>
    <w:rsid w:val="2DF41412"/>
    <w:rsid w:val="2E234DC0"/>
    <w:rsid w:val="2E2B0E5E"/>
    <w:rsid w:val="2E575FCC"/>
    <w:rsid w:val="2E693B84"/>
    <w:rsid w:val="2E6C5630"/>
    <w:rsid w:val="2E960B5C"/>
    <w:rsid w:val="2EB108A7"/>
    <w:rsid w:val="2EEB534C"/>
    <w:rsid w:val="2EF51D26"/>
    <w:rsid w:val="2F581A01"/>
    <w:rsid w:val="2F5F3B7C"/>
    <w:rsid w:val="2F642A08"/>
    <w:rsid w:val="2F7679A0"/>
    <w:rsid w:val="2FB63E0A"/>
    <w:rsid w:val="2FC17E5A"/>
    <w:rsid w:val="30160EAD"/>
    <w:rsid w:val="305E1890"/>
    <w:rsid w:val="307C26FF"/>
    <w:rsid w:val="30EF0166"/>
    <w:rsid w:val="30F5600E"/>
    <w:rsid w:val="310E0E7D"/>
    <w:rsid w:val="31353885"/>
    <w:rsid w:val="314D409C"/>
    <w:rsid w:val="31526CE7"/>
    <w:rsid w:val="31540F86"/>
    <w:rsid w:val="316B62D0"/>
    <w:rsid w:val="31755C41"/>
    <w:rsid w:val="318178A1"/>
    <w:rsid w:val="31AC0DC2"/>
    <w:rsid w:val="31AF440F"/>
    <w:rsid w:val="31C55E0D"/>
    <w:rsid w:val="31E76326"/>
    <w:rsid w:val="31FE5396"/>
    <w:rsid w:val="321B285E"/>
    <w:rsid w:val="321C6AB4"/>
    <w:rsid w:val="3233535A"/>
    <w:rsid w:val="32950EC6"/>
    <w:rsid w:val="329A3D4F"/>
    <w:rsid w:val="32B617CD"/>
    <w:rsid w:val="32BE2A91"/>
    <w:rsid w:val="33074498"/>
    <w:rsid w:val="33274478"/>
    <w:rsid w:val="33460DA3"/>
    <w:rsid w:val="33AE791F"/>
    <w:rsid w:val="33C5471C"/>
    <w:rsid w:val="33F26834"/>
    <w:rsid w:val="34051D0C"/>
    <w:rsid w:val="3408478C"/>
    <w:rsid w:val="34325184"/>
    <w:rsid w:val="346E1C27"/>
    <w:rsid w:val="34711390"/>
    <w:rsid w:val="348A2565"/>
    <w:rsid w:val="34DF14AF"/>
    <w:rsid w:val="34F27B67"/>
    <w:rsid w:val="35456484"/>
    <w:rsid w:val="35591BE5"/>
    <w:rsid w:val="35C31F35"/>
    <w:rsid w:val="35D54660"/>
    <w:rsid w:val="35DF434D"/>
    <w:rsid w:val="35EA010B"/>
    <w:rsid w:val="36064E50"/>
    <w:rsid w:val="362863AF"/>
    <w:rsid w:val="362E6E61"/>
    <w:rsid w:val="36597105"/>
    <w:rsid w:val="36624145"/>
    <w:rsid w:val="366C0B20"/>
    <w:rsid w:val="3676199F"/>
    <w:rsid w:val="36844F22"/>
    <w:rsid w:val="3685555B"/>
    <w:rsid w:val="369167D9"/>
    <w:rsid w:val="36950FBD"/>
    <w:rsid w:val="369A40E1"/>
    <w:rsid w:val="370F76FD"/>
    <w:rsid w:val="37272C99"/>
    <w:rsid w:val="37B87090"/>
    <w:rsid w:val="37BC1633"/>
    <w:rsid w:val="37F0752F"/>
    <w:rsid w:val="38740160"/>
    <w:rsid w:val="388C0BF4"/>
    <w:rsid w:val="388E28F1"/>
    <w:rsid w:val="38975BFC"/>
    <w:rsid w:val="3899102A"/>
    <w:rsid w:val="38C8225A"/>
    <w:rsid w:val="38D90E24"/>
    <w:rsid w:val="38E452E6"/>
    <w:rsid w:val="391853A7"/>
    <w:rsid w:val="391B4A7F"/>
    <w:rsid w:val="39225E0E"/>
    <w:rsid w:val="393578EF"/>
    <w:rsid w:val="39906D7F"/>
    <w:rsid w:val="39BA1BA2"/>
    <w:rsid w:val="39CD5D7A"/>
    <w:rsid w:val="39D96E5F"/>
    <w:rsid w:val="39E651C8"/>
    <w:rsid w:val="3A086DB2"/>
    <w:rsid w:val="3A1B5E20"/>
    <w:rsid w:val="3A4A73CA"/>
    <w:rsid w:val="3A5913BB"/>
    <w:rsid w:val="3A6B125E"/>
    <w:rsid w:val="3A914FF9"/>
    <w:rsid w:val="3AC23405"/>
    <w:rsid w:val="3B163B4E"/>
    <w:rsid w:val="3B345984"/>
    <w:rsid w:val="3B7E51F7"/>
    <w:rsid w:val="3B8811A4"/>
    <w:rsid w:val="3B8F7AAE"/>
    <w:rsid w:val="3BAC10D3"/>
    <w:rsid w:val="3BBF16F2"/>
    <w:rsid w:val="3BEE0229"/>
    <w:rsid w:val="3BF52B59"/>
    <w:rsid w:val="3C0F220A"/>
    <w:rsid w:val="3C123F18"/>
    <w:rsid w:val="3C2264C9"/>
    <w:rsid w:val="3C267544"/>
    <w:rsid w:val="3C8C6D91"/>
    <w:rsid w:val="3C926E07"/>
    <w:rsid w:val="3CA37266"/>
    <w:rsid w:val="3CD1792F"/>
    <w:rsid w:val="3CE6520F"/>
    <w:rsid w:val="3D167A38"/>
    <w:rsid w:val="3D32102F"/>
    <w:rsid w:val="3D36354C"/>
    <w:rsid w:val="3DBB413B"/>
    <w:rsid w:val="3DC93A44"/>
    <w:rsid w:val="3DD11BB1"/>
    <w:rsid w:val="3DED4811"/>
    <w:rsid w:val="3DFF005A"/>
    <w:rsid w:val="3E1E3D08"/>
    <w:rsid w:val="3E1F3CAD"/>
    <w:rsid w:val="3E292C29"/>
    <w:rsid w:val="3E333298"/>
    <w:rsid w:val="3E4B54BF"/>
    <w:rsid w:val="3E7843FB"/>
    <w:rsid w:val="3E78615B"/>
    <w:rsid w:val="3E8409D1"/>
    <w:rsid w:val="3E8E35FE"/>
    <w:rsid w:val="3EA54219"/>
    <w:rsid w:val="3ED5122D"/>
    <w:rsid w:val="3ED71449"/>
    <w:rsid w:val="3F0331A0"/>
    <w:rsid w:val="3F124C2C"/>
    <w:rsid w:val="3F19434D"/>
    <w:rsid w:val="3F36616F"/>
    <w:rsid w:val="3F5C54AA"/>
    <w:rsid w:val="3F7F7B9C"/>
    <w:rsid w:val="3F9043BB"/>
    <w:rsid w:val="3F9162D7"/>
    <w:rsid w:val="3F984C13"/>
    <w:rsid w:val="3FCB2D5B"/>
    <w:rsid w:val="3FE23C01"/>
    <w:rsid w:val="40510A2D"/>
    <w:rsid w:val="40CD27AD"/>
    <w:rsid w:val="40F46D4D"/>
    <w:rsid w:val="40F55BB6"/>
    <w:rsid w:val="41015B84"/>
    <w:rsid w:val="410D126B"/>
    <w:rsid w:val="41175B2C"/>
    <w:rsid w:val="41D66EAD"/>
    <w:rsid w:val="41EF036F"/>
    <w:rsid w:val="425828A0"/>
    <w:rsid w:val="428E0070"/>
    <w:rsid w:val="428E7BE1"/>
    <w:rsid w:val="42B20B36"/>
    <w:rsid w:val="42BF46CD"/>
    <w:rsid w:val="42DE0CD7"/>
    <w:rsid w:val="42E630CC"/>
    <w:rsid w:val="42EB101F"/>
    <w:rsid w:val="42FB66C8"/>
    <w:rsid w:val="43083A1D"/>
    <w:rsid w:val="43192944"/>
    <w:rsid w:val="432F1EC4"/>
    <w:rsid w:val="43394480"/>
    <w:rsid w:val="43653317"/>
    <w:rsid w:val="43AC2EA4"/>
    <w:rsid w:val="43C24475"/>
    <w:rsid w:val="43F249A5"/>
    <w:rsid w:val="43F87E97"/>
    <w:rsid w:val="440F51E1"/>
    <w:rsid w:val="442A283A"/>
    <w:rsid w:val="44356037"/>
    <w:rsid w:val="4440539A"/>
    <w:rsid w:val="447255E6"/>
    <w:rsid w:val="44A616A1"/>
    <w:rsid w:val="44B416B1"/>
    <w:rsid w:val="44CD7E13"/>
    <w:rsid w:val="450E5498"/>
    <w:rsid w:val="452E76BF"/>
    <w:rsid w:val="453A628D"/>
    <w:rsid w:val="454B2248"/>
    <w:rsid w:val="455B692F"/>
    <w:rsid w:val="4588349D"/>
    <w:rsid w:val="45921C25"/>
    <w:rsid w:val="459534C4"/>
    <w:rsid w:val="45A64394"/>
    <w:rsid w:val="45B61DB8"/>
    <w:rsid w:val="45D2152F"/>
    <w:rsid w:val="45DB35CC"/>
    <w:rsid w:val="45E5444B"/>
    <w:rsid w:val="45EE0F95"/>
    <w:rsid w:val="45F42F70"/>
    <w:rsid w:val="45F85626"/>
    <w:rsid w:val="46116FEE"/>
    <w:rsid w:val="462273F5"/>
    <w:rsid w:val="46515897"/>
    <w:rsid w:val="466556B5"/>
    <w:rsid w:val="46710516"/>
    <w:rsid w:val="4692195B"/>
    <w:rsid w:val="46997E9F"/>
    <w:rsid w:val="46B77DBE"/>
    <w:rsid w:val="46CB1893"/>
    <w:rsid w:val="470E15D4"/>
    <w:rsid w:val="471548BC"/>
    <w:rsid w:val="47234C6F"/>
    <w:rsid w:val="475F1FDB"/>
    <w:rsid w:val="478868E2"/>
    <w:rsid w:val="4799729B"/>
    <w:rsid w:val="479A3013"/>
    <w:rsid w:val="47C167F2"/>
    <w:rsid w:val="47C63F1B"/>
    <w:rsid w:val="47C91AD2"/>
    <w:rsid w:val="47CB7671"/>
    <w:rsid w:val="47E36768"/>
    <w:rsid w:val="47ED75E7"/>
    <w:rsid w:val="482E06E1"/>
    <w:rsid w:val="48347672"/>
    <w:rsid w:val="483D056E"/>
    <w:rsid w:val="484216E1"/>
    <w:rsid w:val="484336AB"/>
    <w:rsid w:val="486378A9"/>
    <w:rsid w:val="48643D4D"/>
    <w:rsid w:val="487D7E3E"/>
    <w:rsid w:val="48967192"/>
    <w:rsid w:val="489A6313"/>
    <w:rsid w:val="48A51C70"/>
    <w:rsid w:val="48A95C04"/>
    <w:rsid w:val="48CE0A5C"/>
    <w:rsid w:val="4900334A"/>
    <w:rsid w:val="49423962"/>
    <w:rsid w:val="4949445D"/>
    <w:rsid w:val="496A50FA"/>
    <w:rsid w:val="498B70B7"/>
    <w:rsid w:val="4996415D"/>
    <w:rsid w:val="49AF1634"/>
    <w:rsid w:val="49B51BAE"/>
    <w:rsid w:val="49B760FE"/>
    <w:rsid w:val="49C66341"/>
    <w:rsid w:val="4A442B3D"/>
    <w:rsid w:val="4A5E47CC"/>
    <w:rsid w:val="4A7E09CA"/>
    <w:rsid w:val="4A884CC6"/>
    <w:rsid w:val="4A9E2E1A"/>
    <w:rsid w:val="4AA55BC3"/>
    <w:rsid w:val="4ABC7D85"/>
    <w:rsid w:val="4AD131F0"/>
    <w:rsid w:val="4AF313B8"/>
    <w:rsid w:val="4B0A1883"/>
    <w:rsid w:val="4B1B446B"/>
    <w:rsid w:val="4B223A4B"/>
    <w:rsid w:val="4B5005B9"/>
    <w:rsid w:val="4B8D5A9D"/>
    <w:rsid w:val="4B936377"/>
    <w:rsid w:val="4BA206E8"/>
    <w:rsid w:val="4BA3693A"/>
    <w:rsid w:val="4C1415E6"/>
    <w:rsid w:val="4C150504"/>
    <w:rsid w:val="4C237291"/>
    <w:rsid w:val="4C254B4B"/>
    <w:rsid w:val="4C995F8F"/>
    <w:rsid w:val="4C9A3174"/>
    <w:rsid w:val="4D07114B"/>
    <w:rsid w:val="4D13189E"/>
    <w:rsid w:val="4D1C0442"/>
    <w:rsid w:val="4D403EDA"/>
    <w:rsid w:val="4D754306"/>
    <w:rsid w:val="4D954046"/>
    <w:rsid w:val="4DC94652"/>
    <w:rsid w:val="4DCB2178"/>
    <w:rsid w:val="4E1C0C26"/>
    <w:rsid w:val="4E202AF3"/>
    <w:rsid w:val="4E5A52AA"/>
    <w:rsid w:val="4E6D29C4"/>
    <w:rsid w:val="4E74636C"/>
    <w:rsid w:val="4E9A0D74"/>
    <w:rsid w:val="4EA418F5"/>
    <w:rsid w:val="4EB726FD"/>
    <w:rsid w:val="4EB946C7"/>
    <w:rsid w:val="4EEF162D"/>
    <w:rsid w:val="4F003F2F"/>
    <w:rsid w:val="4F282F37"/>
    <w:rsid w:val="4F502112"/>
    <w:rsid w:val="4F683D18"/>
    <w:rsid w:val="4F6B7B6A"/>
    <w:rsid w:val="4F6E4983"/>
    <w:rsid w:val="4F701691"/>
    <w:rsid w:val="4FAA2095"/>
    <w:rsid w:val="4FBD733D"/>
    <w:rsid w:val="4FC60E49"/>
    <w:rsid w:val="4FCB6C78"/>
    <w:rsid w:val="4FE3353C"/>
    <w:rsid w:val="4FF52C71"/>
    <w:rsid w:val="503A7A08"/>
    <w:rsid w:val="5055041F"/>
    <w:rsid w:val="50630D8E"/>
    <w:rsid w:val="509A51EA"/>
    <w:rsid w:val="509E3ED1"/>
    <w:rsid w:val="50A22815"/>
    <w:rsid w:val="50CC74DB"/>
    <w:rsid w:val="514E559A"/>
    <w:rsid w:val="51500047"/>
    <w:rsid w:val="51E92988"/>
    <w:rsid w:val="51F33C0B"/>
    <w:rsid w:val="520039D2"/>
    <w:rsid w:val="520E62B8"/>
    <w:rsid w:val="523F41DA"/>
    <w:rsid w:val="525C3CE7"/>
    <w:rsid w:val="526577DB"/>
    <w:rsid w:val="52754DA9"/>
    <w:rsid w:val="528312E8"/>
    <w:rsid w:val="529A4BA7"/>
    <w:rsid w:val="52B50FFA"/>
    <w:rsid w:val="52BD62A1"/>
    <w:rsid w:val="52C31E67"/>
    <w:rsid w:val="52C92BAB"/>
    <w:rsid w:val="52DA54E7"/>
    <w:rsid w:val="52DD4E28"/>
    <w:rsid w:val="52E468A6"/>
    <w:rsid w:val="52E8669F"/>
    <w:rsid w:val="531F42E7"/>
    <w:rsid w:val="53283A63"/>
    <w:rsid w:val="532A5284"/>
    <w:rsid w:val="536A2433"/>
    <w:rsid w:val="53B8319F"/>
    <w:rsid w:val="53D6797D"/>
    <w:rsid w:val="53E775E0"/>
    <w:rsid w:val="53EE76AC"/>
    <w:rsid w:val="53EF4599"/>
    <w:rsid w:val="5424349B"/>
    <w:rsid w:val="54991B10"/>
    <w:rsid w:val="54BC690A"/>
    <w:rsid w:val="54C87412"/>
    <w:rsid w:val="54EF2655"/>
    <w:rsid w:val="54FD5330"/>
    <w:rsid w:val="55132EB9"/>
    <w:rsid w:val="556709D9"/>
    <w:rsid w:val="55696DC3"/>
    <w:rsid w:val="556E64EC"/>
    <w:rsid w:val="557F7201"/>
    <w:rsid w:val="55BD684B"/>
    <w:rsid w:val="55E101CF"/>
    <w:rsid w:val="55F00828"/>
    <w:rsid w:val="561B7A15"/>
    <w:rsid w:val="561F7505"/>
    <w:rsid w:val="56327239"/>
    <w:rsid w:val="56431446"/>
    <w:rsid w:val="565076BF"/>
    <w:rsid w:val="5664074B"/>
    <w:rsid w:val="568850AA"/>
    <w:rsid w:val="56AA3E4D"/>
    <w:rsid w:val="56D907A2"/>
    <w:rsid w:val="56E5591B"/>
    <w:rsid w:val="56FB3C67"/>
    <w:rsid w:val="57090A44"/>
    <w:rsid w:val="57233025"/>
    <w:rsid w:val="572763D8"/>
    <w:rsid w:val="573362C4"/>
    <w:rsid w:val="57631674"/>
    <w:rsid w:val="576B2927"/>
    <w:rsid w:val="577D1266"/>
    <w:rsid w:val="5794495B"/>
    <w:rsid w:val="57A500D0"/>
    <w:rsid w:val="57C351F2"/>
    <w:rsid w:val="57C47BAD"/>
    <w:rsid w:val="57E91811"/>
    <w:rsid w:val="57E91B79"/>
    <w:rsid w:val="583B614D"/>
    <w:rsid w:val="58532224"/>
    <w:rsid w:val="586903C5"/>
    <w:rsid w:val="58711142"/>
    <w:rsid w:val="58794F18"/>
    <w:rsid w:val="589E6E07"/>
    <w:rsid w:val="58F635E8"/>
    <w:rsid w:val="593212FE"/>
    <w:rsid w:val="59576A24"/>
    <w:rsid w:val="59590F80"/>
    <w:rsid w:val="59A732EE"/>
    <w:rsid w:val="59C3464B"/>
    <w:rsid w:val="59DE2BBE"/>
    <w:rsid w:val="59E15599"/>
    <w:rsid w:val="5A410A6F"/>
    <w:rsid w:val="5B1F1D55"/>
    <w:rsid w:val="5B254A66"/>
    <w:rsid w:val="5B4213BB"/>
    <w:rsid w:val="5B6339F0"/>
    <w:rsid w:val="5BBE331C"/>
    <w:rsid w:val="5BE24B90"/>
    <w:rsid w:val="5BE31BC4"/>
    <w:rsid w:val="5BE80A31"/>
    <w:rsid w:val="5C6043D4"/>
    <w:rsid w:val="5C65447A"/>
    <w:rsid w:val="5C7C3D16"/>
    <w:rsid w:val="5CCD039C"/>
    <w:rsid w:val="5CD05A8B"/>
    <w:rsid w:val="5CDB3A5A"/>
    <w:rsid w:val="5CE05C01"/>
    <w:rsid w:val="5D067F46"/>
    <w:rsid w:val="5D101956"/>
    <w:rsid w:val="5D37780B"/>
    <w:rsid w:val="5D736722"/>
    <w:rsid w:val="5DA0268C"/>
    <w:rsid w:val="5DB03139"/>
    <w:rsid w:val="5DB15F43"/>
    <w:rsid w:val="5DE03A1E"/>
    <w:rsid w:val="5DE74DAC"/>
    <w:rsid w:val="5DEA6484"/>
    <w:rsid w:val="5E2A0506"/>
    <w:rsid w:val="5E3F2B2D"/>
    <w:rsid w:val="5E7C241C"/>
    <w:rsid w:val="5E960EE6"/>
    <w:rsid w:val="5E9D36BD"/>
    <w:rsid w:val="5ED03A93"/>
    <w:rsid w:val="5F224101"/>
    <w:rsid w:val="5F4314B3"/>
    <w:rsid w:val="5F673FB2"/>
    <w:rsid w:val="5F8A2976"/>
    <w:rsid w:val="5F8B5C0B"/>
    <w:rsid w:val="5FB9070F"/>
    <w:rsid w:val="5FD2383A"/>
    <w:rsid w:val="5FE039CC"/>
    <w:rsid w:val="6007217C"/>
    <w:rsid w:val="60123C37"/>
    <w:rsid w:val="607B4C90"/>
    <w:rsid w:val="608175D1"/>
    <w:rsid w:val="60822C84"/>
    <w:rsid w:val="60B66CB8"/>
    <w:rsid w:val="60C413D5"/>
    <w:rsid w:val="60CA4511"/>
    <w:rsid w:val="60D137C0"/>
    <w:rsid w:val="60E47102"/>
    <w:rsid w:val="60E47381"/>
    <w:rsid w:val="60F35816"/>
    <w:rsid w:val="6105554A"/>
    <w:rsid w:val="611C2FBF"/>
    <w:rsid w:val="613D03AF"/>
    <w:rsid w:val="613E3E1F"/>
    <w:rsid w:val="614C4F26"/>
    <w:rsid w:val="615803EB"/>
    <w:rsid w:val="615A38C5"/>
    <w:rsid w:val="616457E5"/>
    <w:rsid w:val="616C7377"/>
    <w:rsid w:val="61BE5E24"/>
    <w:rsid w:val="61FA2BD4"/>
    <w:rsid w:val="626C5880"/>
    <w:rsid w:val="62792BC7"/>
    <w:rsid w:val="62840C9B"/>
    <w:rsid w:val="62DE3E52"/>
    <w:rsid w:val="62E95123"/>
    <w:rsid w:val="630A5099"/>
    <w:rsid w:val="63224191"/>
    <w:rsid w:val="635710DF"/>
    <w:rsid w:val="63753EA0"/>
    <w:rsid w:val="638135AD"/>
    <w:rsid w:val="63923347"/>
    <w:rsid w:val="63A60D41"/>
    <w:rsid w:val="63A86D8C"/>
    <w:rsid w:val="63AE1EC8"/>
    <w:rsid w:val="63C45248"/>
    <w:rsid w:val="63C6035F"/>
    <w:rsid w:val="63C84E4B"/>
    <w:rsid w:val="63DA4A6C"/>
    <w:rsid w:val="63DC6A36"/>
    <w:rsid w:val="642121DF"/>
    <w:rsid w:val="642F125B"/>
    <w:rsid w:val="645A5BAC"/>
    <w:rsid w:val="649A1D1D"/>
    <w:rsid w:val="64DD4BD5"/>
    <w:rsid w:val="64E04304"/>
    <w:rsid w:val="64E8140A"/>
    <w:rsid w:val="65011C71"/>
    <w:rsid w:val="65442AE4"/>
    <w:rsid w:val="65586259"/>
    <w:rsid w:val="658E1FB1"/>
    <w:rsid w:val="659B691E"/>
    <w:rsid w:val="65D242C5"/>
    <w:rsid w:val="65F10142"/>
    <w:rsid w:val="66124991"/>
    <w:rsid w:val="66770C98"/>
    <w:rsid w:val="66862C89"/>
    <w:rsid w:val="668F2BF0"/>
    <w:rsid w:val="66AC6B93"/>
    <w:rsid w:val="66AE3383"/>
    <w:rsid w:val="66D6776C"/>
    <w:rsid w:val="66E10C4D"/>
    <w:rsid w:val="670446F3"/>
    <w:rsid w:val="67644C1D"/>
    <w:rsid w:val="677376B1"/>
    <w:rsid w:val="67766FAB"/>
    <w:rsid w:val="678371C8"/>
    <w:rsid w:val="679338AF"/>
    <w:rsid w:val="6796371E"/>
    <w:rsid w:val="679A17C1"/>
    <w:rsid w:val="67D55C76"/>
    <w:rsid w:val="67EB0681"/>
    <w:rsid w:val="67ED7463"/>
    <w:rsid w:val="67F85E08"/>
    <w:rsid w:val="67F87111"/>
    <w:rsid w:val="685D140B"/>
    <w:rsid w:val="68AC3230"/>
    <w:rsid w:val="68AF4719"/>
    <w:rsid w:val="68D15963"/>
    <w:rsid w:val="68D47A7B"/>
    <w:rsid w:val="68DB3760"/>
    <w:rsid w:val="68DF193E"/>
    <w:rsid w:val="68E1689C"/>
    <w:rsid w:val="68E84E3F"/>
    <w:rsid w:val="68F76E5C"/>
    <w:rsid w:val="69455133"/>
    <w:rsid w:val="69456E2B"/>
    <w:rsid w:val="694F7CAA"/>
    <w:rsid w:val="695E7EED"/>
    <w:rsid w:val="69937B96"/>
    <w:rsid w:val="69A173E4"/>
    <w:rsid w:val="69C2222A"/>
    <w:rsid w:val="69DC3008"/>
    <w:rsid w:val="6A206037"/>
    <w:rsid w:val="6A3757AC"/>
    <w:rsid w:val="6A701523"/>
    <w:rsid w:val="6AA4040B"/>
    <w:rsid w:val="6AAD6621"/>
    <w:rsid w:val="6AB4645B"/>
    <w:rsid w:val="6ABF2468"/>
    <w:rsid w:val="6AC1406F"/>
    <w:rsid w:val="6B2A4A81"/>
    <w:rsid w:val="6B4120C8"/>
    <w:rsid w:val="6B4F3F91"/>
    <w:rsid w:val="6B596BBE"/>
    <w:rsid w:val="6B7D3277"/>
    <w:rsid w:val="6B8630E6"/>
    <w:rsid w:val="6BBC0931"/>
    <w:rsid w:val="6BDB5E99"/>
    <w:rsid w:val="6BDD42B9"/>
    <w:rsid w:val="6BE84649"/>
    <w:rsid w:val="6C085287"/>
    <w:rsid w:val="6C376EFF"/>
    <w:rsid w:val="6C401523"/>
    <w:rsid w:val="6C7C0DB6"/>
    <w:rsid w:val="6C7F6DEE"/>
    <w:rsid w:val="6C8E11EB"/>
    <w:rsid w:val="6CB30550"/>
    <w:rsid w:val="6CD00EA6"/>
    <w:rsid w:val="6CE6131C"/>
    <w:rsid w:val="6CEB1A97"/>
    <w:rsid w:val="6D313420"/>
    <w:rsid w:val="6D6D4FAE"/>
    <w:rsid w:val="6D806684"/>
    <w:rsid w:val="6D835473"/>
    <w:rsid w:val="6DBB1F2A"/>
    <w:rsid w:val="6DDB7D5E"/>
    <w:rsid w:val="6DDD5A51"/>
    <w:rsid w:val="6DE51FC5"/>
    <w:rsid w:val="6E184B0E"/>
    <w:rsid w:val="6E5378F4"/>
    <w:rsid w:val="6EA15698"/>
    <w:rsid w:val="6EA231BA"/>
    <w:rsid w:val="6EDF4B2B"/>
    <w:rsid w:val="6EE77D58"/>
    <w:rsid w:val="6EEA28A8"/>
    <w:rsid w:val="6F482D42"/>
    <w:rsid w:val="6F80296B"/>
    <w:rsid w:val="6FA523D2"/>
    <w:rsid w:val="6FF27051"/>
    <w:rsid w:val="700C2451"/>
    <w:rsid w:val="701045B5"/>
    <w:rsid w:val="70235E7F"/>
    <w:rsid w:val="703D37EB"/>
    <w:rsid w:val="705931BC"/>
    <w:rsid w:val="706912E6"/>
    <w:rsid w:val="70692892"/>
    <w:rsid w:val="708F6BDE"/>
    <w:rsid w:val="70A628A5"/>
    <w:rsid w:val="70C76378"/>
    <w:rsid w:val="70E138DD"/>
    <w:rsid w:val="712D6B22"/>
    <w:rsid w:val="715A71EC"/>
    <w:rsid w:val="715B4B81"/>
    <w:rsid w:val="71722787"/>
    <w:rsid w:val="717B055E"/>
    <w:rsid w:val="718B55F7"/>
    <w:rsid w:val="71C56D5B"/>
    <w:rsid w:val="722577FA"/>
    <w:rsid w:val="727D3192"/>
    <w:rsid w:val="728269FA"/>
    <w:rsid w:val="729E26DA"/>
    <w:rsid w:val="7301390F"/>
    <w:rsid w:val="730D09BA"/>
    <w:rsid w:val="735C45B6"/>
    <w:rsid w:val="73B07EB2"/>
    <w:rsid w:val="73D85BD6"/>
    <w:rsid w:val="73ED585D"/>
    <w:rsid w:val="73F87340"/>
    <w:rsid w:val="741E6BF6"/>
    <w:rsid w:val="742B7A65"/>
    <w:rsid w:val="747607E0"/>
    <w:rsid w:val="74885165"/>
    <w:rsid w:val="74BA691F"/>
    <w:rsid w:val="74DE73C6"/>
    <w:rsid w:val="75366F0C"/>
    <w:rsid w:val="757A7E5C"/>
    <w:rsid w:val="75D92DD5"/>
    <w:rsid w:val="75F75951"/>
    <w:rsid w:val="76065B94"/>
    <w:rsid w:val="76312C11"/>
    <w:rsid w:val="764D731F"/>
    <w:rsid w:val="767A3148"/>
    <w:rsid w:val="768317F7"/>
    <w:rsid w:val="768C7E47"/>
    <w:rsid w:val="76967E0B"/>
    <w:rsid w:val="76C07BAD"/>
    <w:rsid w:val="76D56593"/>
    <w:rsid w:val="76FF686B"/>
    <w:rsid w:val="779500A7"/>
    <w:rsid w:val="77C678A9"/>
    <w:rsid w:val="77DA4BE2"/>
    <w:rsid w:val="77DF59B7"/>
    <w:rsid w:val="77F04406"/>
    <w:rsid w:val="783F338E"/>
    <w:rsid w:val="786F17CF"/>
    <w:rsid w:val="787F7958"/>
    <w:rsid w:val="78872FBC"/>
    <w:rsid w:val="78882890"/>
    <w:rsid w:val="78AE6557"/>
    <w:rsid w:val="78CA2EA9"/>
    <w:rsid w:val="78CD0901"/>
    <w:rsid w:val="78F621A5"/>
    <w:rsid w:val="794B57C1"/>
    <w:rsid w:val="79517074"/>
    <w:rsid w:val="79667075"/>
    <w:rsid w:val="79762737"/>
    <w:rsid w:val="79817C2A"/>
    <w:rsid w:val="798312C8"/>
    <w:rsid w:val="79AA4E00"/>
    <w:rsid w:val="79AC5213"/>
    <w:rsid w:val="79DC16E1"/>
    <w:rsid w:val="79EB757B"/>
    <w:rsid w:val="79FE1404"/>
    <w:rsid w:val="7A043533"/>
    <w:rsid w:val="7A2B4AE4"/>
    <w:rsid w:val="7A3C2665"/>
    <w:rsid w:val="7A4B1055"/>
    <w:rsid w:val="7A560C6E"/>
    <w:rsid w:val="7A7B02C9"/>
    <w:rsid w:val="7AA17C39"/>
    <w:rsid w:val="7AD63D87"/>
    <w:rsid w:val="7ADC47C3"/>
    <w:rsid w:val="7AF00555"/>
    <w:rsid w:val="7B1264F9"/>
    <w:rsid w:val="7B226FCC"/>
    <w:rsid w:val="7B4B6523"/>
    <w:rsid w:val="7B8F0A21"/>
    <w:rsid w:val="7BA23C69"/>
    <w:rsid w:val="7BAE0860"/>
    <w:rsid w:val="7BB37959"/>
    <w:rsid w:val="7BB93E9E"/>
    <w:rsid w:val="7BD07335"/>
    <w:rsid w:val="7BD227A0"/>
    <w:rsid w:val="7BE05E81"/>
    <w:rsid w:val="7C1E59E5"/>
    <w:rsid w:val="7C2428D0"/>
    <w:rsid w:val="7C2D5E41"/>
    <w:rsid w:val="7C5238E1"/>
    <w:rsid w:val="7C7575D0"/>
    <w:rsid w:val="7CA010C3"/>
    <w:rsid w:val="7CA34E54"/>
    <w:rsid w:val="7CAB5BD2"/>
    <w:rsid w:val="7CCE6A29"/>
    <w:rsid w:val="7CD05E42"/>
    <w:rsid w:val="7CD442F6"/>
    <w:rsid w:val="7CDE6F23"/>
    <w:rsid w:val="7CF33270"/>
    <w:rsid w:val="7CF46746"/>
    <w:rsid w:val="7D02603F"/>
    <w:rsid w:val="7D0D7808"/>
    <w:rsid w:val="7D2C2B03"/>
    <w:rsid w:val="7D4A280A"/>
    <w:rsid w:val="7D513B99"/>
    <w:rsid w:val="7D5B0573"/>
    <w:rsid w:val="7D847ACA"/>
    <w:rsid w:val="7DA3197A"/>
    <w:rsid w:val="7DA55C93"/>
    <w:rsid w:val="7DA939D5"/>
    <w:rsid w:val="7DDA1DE0"/>
    <w:rsid w:val="7E0104FE"/>
    <w:rsid w:val="7E0C5BC7"/>
    <w:rsid w:val="7E146C66"/>
    <w:rsid w:val="7E1D3989"/>
    <w:rsid w:val="7E3F7E95"/>
    <w:rsid w:val="7E420D47"/>
    <w:rsid w:val="7E4436FD"/>
    <w:rsid w:val="7E595AB3"/>
    <w:rsid w:val="7E663674"/>
    <w:rsid w:val="7EB124FD"/>
    <w:rsid w:val="7ED61979"/>
    <w:rsid w:val="7F051133"/>
    <w:rsid w:val="7F150C8C"/>
    <w:rsid w:val="7F3B065C"/>
    <w:rsid w:val="7F61079B"/>
    <w:rsid w:val="7F6D27E0"/>
    <w:rsid w:val="7F9E2466"/>
    <w:rsid w:val="7FB81CAD"/>
    <w:rsid w:val="7FF134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paragraph" w:styleId="4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uto"/>
      <w:ind w:left="0" w:right="0"/>
      <w:jc w:val="both"/>
      <w:outlineLvl w:val="0"/>
    </w:pPr>
    <w:rPr>
      <w:rFonts w:ascii="Times New Roman" w:hAnsi="Times New Roman" w:eastAsia="宋体" w:cs="Times New Roman"/>
      <w:b/>
      <w:bCs/>
      <w:kern w:val="44"/>
      <w:sz w:val="44"/>
      <w:szCs w:val="24"/>
      <w:lang w:bidi="ar-SA"/>
    </w:rPr>
  </w:style>
  <w:style w:type="paragraph" w:styleId="5">
    <w:name w:val="heading 2"/>
    <w:basedOn w:val="1"/>
    <w:next w:val="1"/>
    <w:qFormat/>
    <w:uiPriority w:val="0"/>
    <w:pPr>
      <w:keepNext/>
      <w:keepLines/>
      <w:spacing w:before="260" w:after="260" w:line="413" w:lineRule="auto"/>
      <w:outlineLvl w:val="1"/>
    </w:pPr>
    <w:rPr>
      <w:rFonts w:ascii="Arial" w:hAnsi="Arial" w:eastAsia="黑体"/>
      <w:b/>
      <w:bCs/>
      <w:sz w:val="32"/>
      <w:szCs w:val="32"/>
    </w:rPr>
  </w:style>
  <w:style w:type="paragraph" w:styleId="6">
    <w:name w:val="heading 4"/>
    <w:basedOn w:val="1"/>
    <w:next w:val="1"/>
    <w:link w:val="27"/>
    <w:semiHidden/>
    <w:unhideWhenUsed/>
    <w:qFormat/>
    <w:uiPriority w:val="0"/>
    <w:pPr>
      <w:keepNext/>
      <w:keepLines/>
      <w:spacing w:before="280" w:beforeLines="0" w:beforeAutospacing="0" w:after="290" w:afterLines="0" w:afterAutospacing="0" w:line="372" w:lineRule="auto"/>
      <w:outlineLvl w:val="3"/>
    </w:pPr>
    <w:rPr>
      <w:rFonts w:ascii="Arial" w:hAnsi="Arial" w:eastAsia="黑体"/>
      <w:b/>
      <w:sz w:val="28"/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ind w:firstLine="420" w:firstLineChars="100"/>
    </w:pPr>
  </w:style>
  <w:style w:type="paragraph" w:styleId="3">
    <w:name w:val="Body Text"/>
    <w:basedOn w:val="1"/>
    <w:next w:val="1"/>
    <w:qFormat/>
    <w:uiPriority w:val="0"/>
    <w:rPr>
      <w:rFonts w:ascii="仿宋" w:hAnsi="仿宋" w:eastAsia="仿宋" w:cs="仿宋"/>
      <w:sz w:val="30"/>
      <w:szCs w:val="30"/>
    </w:rPr>
  </w:style>
  <w:style w:type="paragraph" w:styleId="7">
    <w:name w:val="annotation text"/>
    <w:basedOn w:val="1"/>
    <w:qFormat/>
    <w:uiPriority w:val="0"/>
    <w:pPr>
      <w:jc w:val="left"/>
    </w:pPr>
  </w:style>
  <w:style w:type="paragraph" w:styleId="8">
    <w:name w:val="Body Text Indent"/>
    <w:basedOn w:val="1"/>
    <w:unhideWhenUsed/>
    <w:qFormat/>
    <w:uiPriority w:val="99"/>
    <w:pPr>
      <w:spacing w:after="120"/>
      <w:ind w:left="420" w:leftChars="200"/>
    </w:pPr>
    <w:rPr>
      <w:rFonts w:eastAsia="微软雅黑"/>
      <w:kern w:val="0"/>
      <w:sz w:val="24"/>
      <w:szCs w:val="20"/>
    </w:rPr>
  </w:style>
  <w:style w:type="paragraph" w:styleId="9">
    <w:name w:val="Plain Text"/>
    <w:basedOn w:val="1"/>
    <w:qFormat/>
    <w:uiPriority w:val="0"/>
    <w:rPr>
      <w:rFonts w:ascii="宋体" w:hAnsi="Courier New"/>
      <w:kern w:val="0"/>
      <w:sz w:val="20"/>
      <w:szCs w:val="21"/>
    </w:rPr>
  </w:style>
  <w:style w:type="paragraph" w:styleId="10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styleId="11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jc w:val="both"/>
    </w:pPr>
    <w:rPr>
      <w:sz w:val="18"/>
    </w:rPr>
  </w:style>
  <w:style w:type="paragraph" w:styleId="12">
    <w:name w:val="Subtitle"/>
    <w:basedOn w:val="1"/>
    <w:next w:val="1"/>
    <w:qFormat/>
    <w:uiPriority w:val="0"/>
    <w:pPr>
      <w:spacing w:before="240" w:after="60" w:line="312" w:lineRule="auto"/>
      <w:jc w:val="center"/>
      <w:outlineLvl w:val="1"/>
    </w:pPr>
    <w:rPr>
      <w:rFonts w:ascii="Cambria" w:hAnsi="Cambria"/>
      <w:b/>
      <w:bCs/>
      <w:kern w:val="28"/>
      <w:sz w:val="32"/>
      <w:szCs w:val="32"/>
    </w:rPr>
  </w:style>
  <w:style w:type="paragraph" w:styleId="13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table" w:styleId="15">
    <w:name w:val="Table Grid"/>
    <w:basedOn w:val="1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7">
    <w:name w:val="Strong"/>
    <w:basedOn w:val="16"/>
    <w:qFormat/>
    <w:uiPriority w:val="0"/>
    <w:rPr>
      <w:b/>
    </w:rPr>
  </w:style>
  <w:style w:type="character" w:styleId="18">
    <w:name w:val="Emphasis"/>
    <w:qFormat/>
    <w:uiPriority w:val="0"/>
  </w:style>
  <w:style w:type="character" w:styleId="19">
    <w:name w:val="Hyperlink"/>
    <w:basedOn w:val="16"/>
    <w:qFormat/>
    <w:uiPriority w:val="0"/>
    <w:rPr>
      <w:color w:val="0000FF"/>
      <w:u w:val="single"/>
    </w:rPr>
  </w:style>
  <w:style w:type="character" w:styleId="20">
    <w:name w:val="annotation reference"/>
    <w:unhideWhenUsed/>
    <w:qFormat/>
    <w:uiPriority w:val="0"/>
    <w:rPr>
      <w:sz w:val="21"/>
      <w:szCs w:val="21"/>
    </w:rPr>
  </w:style>
  <w:style w:type="paragraph" w:customStyle="1" w:styleId="21">
    <w:name w:val="Normal Indent"/>
    <w:basedOn w:val="1"/>
    <w:qFormat/>
    <w:uiPriority w:val="0"/>
    <w:pPr>
      <w:widowControl/>
      <w:ind w:firstLine="420" w:firstLineChars="200"/>
    </w:pPr>
  </w:style>
  <w:style w:type="table" w:customStyle="1" w:styleId="22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23">
    <w:name w:val="Table Text"/>
    <w:basedOn w:val="1"/>
    <w:semiHidden/>
    <w:qFormat/>
    <w:uiPriority w:val="0"/>
  </w:style>
  <w:style w:type="paragraph" w:customStyle="1" w:styleId="24">
    <w:name w:val="Heading #2|1"/>
    <w:basedOn w:val="1"/>
    <w:qFormat/>
    <w:uiPriority w:val="0"/>
    <w:pPr>
      <w:widowControl w:val="0"/>
      <w:shd w:val="clear" w:color="auto" w:fill="auto"/>
      <w:spacing w:after="580" w:line="634" w:lineRule="exact"/>
      <w:jc w:val="center"/>
      <w:outlineLvl w:val="1"/>
    </w:pPr>
    <w:rPr>
      <w:rFonts w:ascii="宋体" w:hAnsi="宋体" w:eastAsia="宋体" w:cs="宋体"/>
      <w:sz w:val="44"/>
      <w:szCs w:val="44"/>
      <w:u w:val="none"/>
      <w:shd w:val="clear" w:color="auto" w:fill="auto"/>
      <w:lang w:val="zh-TW" w:eastAsia="zh-TW" w:bidi="zh-TW"/>
    </w:rPr>
  </w:style>
  <w:style w:type="paragraph" w:customStyle="1" w:styleId="25">
    <w:name w:val="Body text|1"/>
    <w:basedOn w:val="1"/>
    <w:qFormat/>
    <w:uiPriority w:val="0"/>
    <w:pPr>
      <w:widowControl w:val="0"/>
      <w:shd w:val="clear" w:color="auto" w:fill="auto"/>
      <w:spacing w:line="432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26">
    <w:name w:val="Body text|2"/>
    <w:basedOn w:val="1"/>
    <w:qFormat/>
    <w:uiPriority w:val="0"/>
    <w:pPr>
      <w:widowControl w:val="0"/>
      <w:shd w:val="clear" w:color="auto" w:fill="auto"/>
    </w:pPr>
    <w:rPr>
      <w:rFonts w:ascii="宋体" w:hAnsi="宋体" w:eastAsia="宋体" w:cs="宋体"/>
      <w:sz w:val="26"/>
      <w:szCs w:val="26"/>
      <w:u w:val="none"/>
      <w:shd w:val="clear" w:color="auto" w:fill="auto"/>
      <w:lang w:val="zh-TW" w:eastAsia="zh-TW" w:bidi="zh-TW"/>
    </w:rPr>
  </w:style>
  <w:style w:type="character" w:customStyle="1" w:styleId="27">
    <w:name w:val="标题 4 Char"/>
    <w:link w:val="6"/>
    <w:qFormat/>
    <w:uiPriority w:val="0"/>
    <w:rPr>
      <w:rFonts w:ascii="Arial" w:hAnsi="Arial" w:eastAsia="黑体"/>
      <w:b/>
      <w:sz w:val="28"/>
    </w:rPr>
  </w:style>
  <w:style w:type="paragraph" w:customStyle="1" w:styleId="28">
    <w:name w:val="正文_0_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customStyle="1" w:styleId="29">
    <w:name w:val="样式1"/>
    <w:basedOn w:val="4"/>
    <w:qFormat/>
    <w:uiPriority w:val="0"/>
    <w:pPr>
      <w:spacing w:before="240" w:after="240" w:line="440" w:lineRule="exact"/>
      <w:ind w:firstLine="0" w:firstLineChars="0"/>
      <w:jc w:val="center"/>
    </w:pPr>
    <w:rPr>
      <w:rFonts w:eastAsia="楷体"/>
      <w:sz w:val="36"/>
      <w:szCs w:val="28"/>
    </w:rPr>
  </w:style>
  <w:style w:type="character" w:customStyle="1" w:styleId="30">
    <w:name w:val="font31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paragraph" w:customStyle="1" w:styleId="31">
    <w:name w:val="Default"/>
    <w:qFormat/>
    <w:uiPriority w:val="0"/>
    <w:pPr>
      <w:widowControl w:val="0"/>
      <w:autoSpaceDE w:val="0"/>
      <w:autoSpaceDN w:val="0"/>
      <w:adjustRightInd w:val="0"/>
    </w:pPr>
    <w:rPr>
      <w:rFonts w:ascii="Times New Roman" w:hAnsi="Times New Roman" w:eastAsia="宋体" w:cs="Times New Roman"/>
      <w:color w:val="000000"/>
      <w:sz w:val="24"/>
      <w:szCs w:val="24"/>
      <w:lang w:val="en-US" w:eastAsia="zh-CN" w:bidi="ar-SA"/>
    </w:rPr>
  </w:style>
  <w:style w:type="character" w:customStyle="1" w:styleId="32">
    <w:name w:val="font151"/>
    <w:basedOn w:val="16"/>
    <w:qFormat/>
    <w:uiPriority w:val="0"/>
    <w:rPr>
      <w:rFonts w:ascii="Calibri" w:hAnsi="Calibri" w:cs="Calibri"/>
      <w:color w:val="000000"/>
      <w:sz w:val="20"/>
      <w:szCs w:val="20"/>
      <w:u w:val="none"/>
    </w:rPr>
  </w:style>
  <w:style w:type="character" w:customStyle="1" w:styleId="33">
    <w:name w:val="font161"/>
    <w:basedOn w:val="16"/>
    <w:qFormat/>
    <w:uiPriority w:val="0"/>
    <w:rPr>
      <w:rFonts w:hint="default" w:ascii="Calibri" w:hAnsi="Calibri" w:cs="Calibri"/>
      <w:color w:val="000000"/>
      <w:sz w:val="20"/>
      <w:szCs w:val="20"/>
      <w:u w:val="none"/>
    </w:rPr>
  </w:style>
  <w:style w:type="character" w:customStyle="1" w:styleId="34">
    <w:name w:val="font01"/>
    <w:basedOn w:val="16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6701</Words>
  <Characters>7400</Characters>
  <Lines>230</Lines>
  <Paragraphs>64</Paragraphs>
  <TotalTime>42</TotalTime>
  <ScaleCrop>false</ScaleCrop>
  <LinksUpToDate>false</LinksUpToDate>
  <CharactersWithSpaces>8154</CharactersWithSpaces>
  <Application>WPS Office_12.1.0.26375_F1E327BC-269C-435d-A152-05C5408002CA</Application>
  <DocSecurity>4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2023-09-05T04:49:00Z</dcterms:created>
  <dc:creator>hxw</dc:creator>
  <cp:lastModifiedBy>Administrator</cp:lastModifiedBy>
  <cp:lastPrinted>2025-07-08T01:30:00Z</cp:lastPrinted>
  <dcterms:modified xsi:type="dcterms:W3CDTF">2026-06-09T01:42:19Z</dcterms:modified>
  <dc:title>政府采购招标文件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2023-09-01T08:44:53Z</vt:filetime>
  </property>
  <property fmtid="{D5CDD505-2E9C-101B-9397-08002B2CF9AE}" pid="4" name="KSOProductBuildVer">
    <vt:lpwstr>2052-12.1.0.26375</vt:lpwstr>
  </property>
  <property fmtid="{D5CDD505-2E9C-101B-9397-08002B2CF9AE}" pid="5" name="ICV">
    <vt:lpwstr>1D2F9A8370B343F9AAEA1F69EA846F43_13</vt:lpwstr>
  </property>
  <property fmtid="{D5CDD505-2E9C-101B-9397-08002B2CF9AE}" pid="6" name="KSOTemplateDocerSaveRecord">
    <vt:lpwstr>eyJoZGlkIjoiNGNmZjhjNjEyMjM2YzdjMWZhMmUzYTRkOTQ3NGE2ZWEiLCJ1c2VySWQiOiI0NDIyMzQxNjAifQ==</vt:lpwstr>
  </property>
</Properties>
</file>