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BF265C">
      <w:pPr>
        <w:widowControl w:val="0"/>
        <w:shd w:val="clear"/>
        <w:spacing w:before="63" w:line="224" w:lineRule="auto"/>
        <w:jc w:val="center"/>
        <w:outlineLvl w:val="0"/>
        <w:rPr>
          <w:color w:val="auto"/>
          <w:highlight w:val="none"/>
          <w:lang w:eastAsia="zh-CN"/>
        </w:rPr>
      </w:pPr>
      <w:bookmarkStart w:id="0" w:name="_Toc17418"/>
      <w:r>
        <w:rPr>
          <w:rFonts w:ascii="宋体" w:hAnsi="宋体" w:eastAsia="宋体" w:cs="宋体"/>
          <w:color w:val="auto"/>
          <w:sz w:val="31"/>
          <w:szCs w:val="31"/>
          <w:highlight w:val="none"/>
          <w:lang w:eastAsia="zh-CN"/>
        </w:rPr>
        <w:t xml:space="preserve"> </w:t>
      </w:r>
      <w:r>
        <w:rPr>
          <w:rFonts w:hint="eastAsia"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采购</w:t>
      </w: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需求表及</w:t>
      </w:r>
      <w:r>
        <w:rPr>
          <w:rFonts w:hint="eastAsia"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技术要求</w:t>
      </w:r>
      <w:bookmarkEnd w:id="0"/>
    </w:p>
    <w:p w14:paraId="69A8AA79">
      <w:pPr>
        <w:widowControl w:val="0"/>
        <w:shd w:val="clear"/>
        <w:spacing w:before="78" w:line="220" w:lineRule="auto"/>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5700641A">
      <w:pPr>
        <w:widowControl w:val="0"/>
        <w:shd w:val="clear"/>
        <w:spacing w:before="78" w:line="220" w:lineRule="auto"/>
        <w:outlineLvl w:val="1"/>
        <w:rPr>
          <w:color w:val="auto"/>
          <w:highlight w:val="none"/>
        </w:rPr>
      </w:pPr>
      <w:bookmarkStart w:id="1" w:name="_Toc1408"/>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w:t>
      </w: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需求表</w:t>
      </w:r>
      <w:bookmarkEnd w:id="1"/>
    </w:p>
    <w:tbl>
      <w:tblPr>
        <w:tblStyle w:val="22"/>
        <w:tblW w:w="94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7"/>
        <w:gridCol w:w="2501"/>
        <w:gridCol w:w="964"/>
        <w:gridCol w:w="1913"/>
        <w:gridCol w:w="3213"/>
      </w:tblGrid>
      <w:tr w14:paraId="77C13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14:paraId="2BF72728">
            <w:pPr>
              <w:shd w:val="clear"/>
              <w:suppressAutoHyphens/>
              <w:spacing w:line="520" w:lineRule="exact"/>
              <w:jc w:val="center"/>
              <w:rPr>
                <w:rFonts w:ascii="宋体" w:hAnsi="宋体" w:eastAsia="宋体" w:cs="宋体"/>
                <w:color w:val="auto"/>
                <w:sz w:val="24"/>
                <w:szCs w:val="24"/>
                <w:highlight w:val="none"/>
                <w:lang w:eastAsia="ar-SA"/>
              </w:rPr>
            </w:pPr>
            <w:r>
              <w:rPr>
                <w:rFonts w:hint="eastAsia" w:ascii="宋体" w:hAnsi="宋体" w:eastAsia="宋体" w:cs="宋体"/>
                <w:color w:val="auto"/>
                <w:sz w:val="24"/>
                <w:szCs w:val="24"/>
                <w:highlight w:val="none"/>
              </w:rPr>
              <w:t>序号</w:t>
            </w:r>
          </w:p>
        </w:tc>
        <w:tc>
          <w:tcPr>
            <w:tcW w:w="2501" w:type="dxa"/>
            <w:tcBorders>
              <w:top w:val="single" w:color="auto" w:sz="4" w:space="0"/>
              <w:left w:val="single" w:color="auto" w:sz="4" w:space="0"/>
              <w:bottom w:val="single" w:color="auto" w:sz="4" w:space="0"/>
              <w:right w:val="single" w:color="auto" w:sz="4" w:space="0"/>
            </w:tcBorders>
            <w:vAlign w:val="center"/>
          </w:tcPr>
          <w:p w14:paraId="3AF119F7">
            <w:pPr>
              <w:shd w:val="clear"/>
              <w:suppressAutoHyphens/>
              <w:spacing w:line="520" w:lineRule="exact"/>
              <w:ind w:firstLine="480" w:firstLineChars="200"/>
              <w:rPr>
                <w:rFonts w:ascii="宋体" w:hAnsi="宋体" w:eastAsia="宋体" w:cs="宋体"/>
                <w:color w:val="auto"/>
                <w:sz w:val="24"/>
                <w:szCs w:val="24"/>
                <w:highlight w:val="none"/>
                <w:lang w:eastAsia="ar-SA"/>
              </w:rPr>
            </w:pPr>
            <w:r>
              <w:rPr>
                <w:rFonts w:hint="eastAsia" w:ascii="宋体" w:hAnsi="宋体" w:eastAsia="宋体" w:cs="宋体"/>
                <w:color w:val="auto"/>
                <w:sz w:val="24"/>
                <w:szCs w:val="24"/>
                <w:highlight w:val="none"/>
                <w:lang w:eastAsia="zh-CN"/>
              </w:rPr>
              <w:t>项目</w:t>
            </w:r>
            <w:r>
              <w:rPr>
                <w:rFonts w:hint="eastAsia" w:ascii="宋体" w:hAnsi="宋体" w:eastAsia="宋体" w:cs="宋体"/>
                <w:color w:val="auto"/>
                <w:sz w:val="24"/>
                <w:szCs w:val="24"/>
                <w:highlight w:val="none"/>
              </w:rPr>
              <w:t>名称</w:t>
            </w:r>
          </w:p>
        </w:tc>
        <w:tc>
          <w:tcPr>
            <w:tcW w:w="964" w:type="dxa"/>
            <w:tcBorders>
              <w:top w:val="single" w:color="auto" w:sz="4" w:space="0"/>
              <w:left w:val="single" w:color="auto" w:sz="4" w:space="0"/>
              <w:bottom w:val="single" w:color="auto" w:sz="4" w:space="0"/>
              <w:right w:val="single" w:color="auto" w:sz="4" w:space="0"/>
            </w:tcBorders>
            <w:vAlign w:val="center"/>
          </w:tcPr>
          <w:p w14:paraId="723B5583">
            <w:pPr>
              <w:shd w:val="clear"/>
              <w:suppressAutoHyphens/>
              <w:spacing w:line="520" w:lineRule="exact"/>
              <w:ind w:firstLine="120" w:firstLineChars="50"/>
              <w:rPr>
                <w:rFonts w:ascii="宋体" w:hAnsi="宋体" w:eastAsia="宋体" w:cs="宋体"/>
                <w:color w:val="auto"/>
                <w:sz w:val="24"/>
                <w:szCs w:val="24"/>
                <w:highlight w:val="none"/>
                <w:lang w:eastAsia="ar-SA"/>
              </w:rPr>
            </w:pPr>
            <w:r>
              <w:rPr>
                <w:rFonts w:hint="eastAsia" w:ascii="宋体" w:hAnsi="宋体" w:eastAsia="宋体" w:cs="宋体"/>
                <w:color w:val="auto"/>
                <w:sz w:val="24"/>
                <w:szCs w:val="24"/>
                <w:highlight w:val="none"/>
              </w:rPr>
              <w:t>数量</w:t>
            </w:r>
          </w:p>
        </w:tc>
        <w:tc>
          <w:tcPr>
            <w:tcW w:w="1913" w:type="dxa"/>
            <w:tcBorders>
              <w:top w:val="single" w:color="auto" w:sz="4" w:space="0"/>
              <w:left w:val="single" w:color="auto" w:sz="4" w:space="0"/>
              <w:bottom w:val="single" w:color="auto" w:sz="4" w:space="0"/>
              <w:right w:val="single" w:color="auto" w:sz="4" w:space="0"/>
            </w:tcBorders>
            <w:vAlign w:val="center"/>
          </w:tcPr>
          <w:p w14:paraId="4030BAF0">
            <w:pPr>
              <w:shd w:val="clear"/>
              <w:suppressAutoHyphens/>
              <w:spacing w:line="520" w:lineRule="exact"/>
              <w:ind w:firstLine="480" w:firstLineChars="200"/>
              <w:rPr>
                <w:rFonts w:ascii="宋体" w:hAnsi="宋体" w:eastAsia="宋体" w:cs="宋体"/>
                <w:color w:val="auto"/>
                <w:sz w:val="24"/>
                <w:szCs w:val="24"/>
                <w:highlight w:val="none"/>
                <w:lang w:eastAsia="ar-SA"/>
              </w:rPr>
            </w:pPr>
            <w:r>
              <w:rPr>
                <w:rFonts w:hint="eastAsia" w:ascii="宋体" w:hAnsi="宋体" w:eastAsia="宋体" w:cs="宋体"/>
                <w:color w:val="auto"/>
                <w:sz w:val="24"/>
                <w:szCs w:val="24"/>
                <w:highlight w:val="none"/>
              </w:rPr>
              <w:t>采购预算价</w:t>
            </w:r>
          </w:p>
        </w:tc>
        <w:tc>
          <w:tcPr>
            <w:tcW w:w="3213" w:type="dxa"/>
            <w:tcBorders>
              <w:top w:val="single" w:color="auto" w:sz="4" w:space="0"/>
              <w:left w:val="single" w:color="auto" w:sz="4" w:space="0"/>
              <w:bottom w:val="single" w:color="auto" w:sz="4" w:space="0"/>
              <w:right w:val="single" w:color="auto" w:sz="4" w:space="0"/>
            </w:tcBorders>
            <w:vAlign w:val="center"/>
          </w:tcPr>
          <w:p w14:paraId="5C356291">
            <w:pPr>
              <w:shd w:val="clear"/>
              <w:suppressAutoHyphens/>
              <w:spacing w:line="52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备注</w:t>
            </w:r>
          </w:p>
        </w:tc>
      </w:tr>
      <w:tr w14:paraId="6C93A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6"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14:paraId="006E0864">
            <w:pPr>
              <w:shd w:val="clear"/>
              <w:suppressAutoHyphens/>
              <w:spacing w:line="520" w:lineRule="exact"/>
              <w:ind w:firstLine="235" w:firstLineChars="98"/>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2501" w:type="dxa"/>
            <w:tcBorders>
              <w:top w:val="single" w:color="auto" w:sz="4" w:space="0"/>
              <w:left w:val="single" w:color="auto" w:sz="4" w:space="0"/>
              <w:bottom w:val="single" w:color="auto" w:sz="4" w:space="0"/>
              <w:right w:val="single" w:color="auto" w:sz="4" w:space="0"/>
            </w:tcBorders>
            <w:vAlign w:val="center"/>
          </w:tcPr>
          <w:p w14:paraId="0D9547E5">
            <w:pPr>
              <w:shd w:val="clear"/>
              <w:suppressAutoHyphens/>
              <w:spacing w:line="520" w:lineRule="exact"/>
              <w:jc w:val="center"/>
              <w:rPr>
                <w:rFonts w:ascii="宋体" w:hAnsi="宋体" w:eastAsia="宋体" w:cs="宋体"/>
                <w:color w:val="auto"/>
                <w:sz w:val="24"/>
                <w:szCs w:val="24"/>
                <w:highlight w:val="none"/>
                <w:lang w:eastAsia="ar-SA"/>
              </w:rPr>
            </w:pPr>
            <w:r>
              <w:rPr>
                <w:rFonts w:hint="eastAsia" w:ascii="宋体" w:hAnsi="宋体" w:eastAsia="宋体" w:cs="宋体"/>
                <w:color w:val="auto"/>
                <w:sz w:val="24"/>
                <w:szCs w:val="24"/>
                <w:highlight w:val="none"/>
                <w:lang w:eastAsia="ar-SA"/>
              </w:rPr>
              <w:t>2026年抚州市图书馆纸质图书采购项目</w:t>
            </w:r>
          </w:p>
        </w:tc>
        <w:tc>
          <w:tcPr>
            <w:tcW w:w="964" w:type="dxa"/>
            <w:tcBorders>
              <w:top w:val="single" w:color="auto" w:sz="4" w:space="0"/>
              <w:left w:val="single" w:color="auto" w:sz="4" w:space="0"/>
              <w:bottom w:val="single" w:color="auto" w:sz="4" w:space="0"/>
              <w:right w:val="single" w:color="auto" w:sz="4" w:space="0"/>
            </w:tcBorders>
            <w:vAlign w:val="center"/>
          </w:tcPr>
          <w:p w14:paraId="25C8D8A4">
            <w:pPr>
              <w:shd w:val="clear"/>
              <w:suppressAutoHyphens/>
              <w:spacing w:line="520" w:lineRule="exact"/>
              <w:ind w:firstLine="240" w:firstLineChars="100"/>
              <w:rPr>
                <w:rFonts w:ascii="宋体" w:hAnsi="宋体" w:eastAsia="宋体" w:cs="宋体"/>
                <w:color w:val="auto"/>
                <w:sz w:val="24"/>
                <w:szCs w:val="24"/>
                <w:highlight w:val="none"/>
                <w:lang w:eastAsia="ar-SA"/>
              </w:rPr>
            </w:pPr>
            <w:r>
              <w:rPr>
                <w:rFonts w:hint="eastAsia" w:ascii="宋体" w:hAnsi="宋体" w:eastAsia="宋体" w:cs="宋体"/>
                <w:color w:val="auto"/>
                <w:sz w:val="24"/>
                <w:szCs w:val="24"/>
                <w:highlight w:val="none"/>
              </w:rPr>
              <w:t>1批</w:t>
            </w:r>
          </w:p>
        </w:tc>
        <w:tc>
          <w:tcPr>
            <w:tcW w:w="1913" w:type="dxa"/>
            <w:tcBorders>
              <w:top w:val="single" w:color="auto" w:sz="4" w:space="0"/>
              <w:left w:val="single" w:color="auto" w:sz="4" w:space="0"/>
              <w:bottom w:val="single" w:color="auto" w:sz="4" w:space="0"/>
              <w:right w:val="single" w:color="auto" w:sz="4" w:space="0"/>
            </w:tcBorders>
            <w:vAlign w:val="center"/>
          </w:tcPr>
          <w:p w14:paraId="52701976">
            <w:pPr>
              <w:shd w:val="clear"/>
              <w:suppressAutoHyphens/>
              <w:spacing w:line="520" w:lineRule="exact"/>
              <w:ind w:right="-483" w:rightChars="-230" w:firstLine="240" w:firstLineChars="100"/>
              <w:rPr>
                <w:rFonts w:ascii="宋体" w:hAnsi="宋体" w:eastAsia="宋体" w:cs="宋体"/>
                <w:color w:val="auto"/>
                <w:sz w:val="24"/>
                <w:szCs w:val="24"/>
                <w:highlight w:val="none"/>
                <w:lang w:eastAsia="ar-SA"/>
              </w:rPr>
            </w:pPr>
            <w:r>
              <w:rPr>
                <w:rFonts w:hint="eastAsia" w:ascii="宋体" w:hAnsi="宋体" w:eastAsia="宋体" w:cs="宋体"/>
                <w:color w:val="auto"/>
                <w:sz w:val="24"/>
                <w:szCs w:val="24"/>
                <w:highlight w:val="none"/>
              </w:rPr>
              <w:t>91万元（实洋）</w:t>
            </w:r>
          </w:p>
        </w:tc>
        <w:tc>
          <w:tcPr>
            <w:tcW w:w="3213" w:type="dxa"/>
            <w:tcBorders>
              <w:top w:val="single" w:color="auto" w:sz="4" w:space="0"/>
              <w:left w:val="single" w:color="auto" w:sz="4" w:space="0"/>
              <w:bottom w:val="single" w:color="auto" w:sz="4" w:space="0"/>
              <w:right w:val="single" w:color="auto" w:sz="4" w:space="0"/>
            </w:tcBorders>
            <w:vAlign w:val="center"/>
          </w:tcPr>
          <w:p w14:paraId="0C441DA7">
            <w:pPr>
              <w:shd w:val="clear"/>
              <w:suppressAutoHyphens/>
              <w:spacing w:line="520" w:lineRule="exact"/>
              <w:jc w:val="center"/>
              <w:rPr>
                <w:rFonts w:ascii="宋体" w:hAnsi="宋体" w:eastAsia="宋体" w:cs="宋体"/>
                <w:color w:val="auto"/>
                <w:sz w:val="24"/>
                <w:szCs w:val="24"/>
                <w:highlight w:val="none"/>
                <w:lang w:eastAsia="ar-SA"/>
              </w:rPr>
            </w:pPr>
            <w:r>
              <w:rPr>
                <w:rFonts w:hint="eastAsia" w:ascii="宋体" w:hAnsi="宋体" w:eastAsia="宋体" w:cs="宋体"/>
                <w:color w:val="auto"/>
                <w:sz w:val="24"/>
                <w:szCs w:val="24"/>
                <w:highlight w:val="none"/>
              </w:rPr>
              <w:t>其中少儿书籍占30%,地方文献书籍占26%</w:t>
            </w:r>
          </w:p>
        </w:tc>
      </w:tr>
    </w:tbl>
    <w:p w14:paraId="38DAF6CC">
      <w:pPr>
        <w:widowControl w:val="0"/>
        <w:shd w:val="clear"/>
        <w:rPr>
          <w:rFonts w:eastAsia="宋体"/>
          <w:color w:val="auto"/>
          <w:highlight w:val="none"/>
          <w:lang w:eastAsia="zh-CN"/>
        </w:rPr>
      </w:pPr>
    </w:p>
    <w:p w14:paraId="1D3A1C02">
      <w:pPr>
        <w:shd w:val="clear"/>
        <w:tabs>
          <w:tab w:val="left" w:pos="1418"/>
        </w:tabs>
        <w:spacing w:line="480" w:lineRule="exact"/>
        <w:rPr>
          <w:rFonts w:ascii="宋体" w:hAnsi="宋体" w:eastAsia="宋体" w:cs="宋体"/>
          <w:color w:val="auto"/>
          <w:sz w:val="24"/>
          <w:szCs w:val="24"/>
          <w:highlight w:val="none"/>
        </w:rPr>
      </w:pPr>
      <w:bookmarkStart w:id="2" w:name="bookmark81"/>
      <w:bookmarkEnd w:id="2"/>
      <w:r>
        <w:rPr>
          <w:rFonts w:hint="eastAsia" w:ascii="宋体" w:hAnsi="宋体" w:eastAsia="宋体" w:cs="宋体"/>
          <w:color w:val="auto"/>
          <w:sz w:val="24"/>
          <w:szCs w:val="24"/>
          <w:highlight w:val="none"/>
        </w:rPr>
        <w:t>项目预算金额：910000元（实洋），以折扣率进行报价，为保证图书质量，投标单位报价应在70%-73%（折扣区间）</w:t>
      </w:r>
    </w:p>
    <w:p w14:paraId="6FE0DCB9">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例：本项目报价按折扣填写，例如打7折，折扣为70%，本项目总价为91万元，折扣报价为70%，则最终按提供91万元÷70%=130万元码洋图书结算。折扣报价可精确到小数点后2位，第三位四舍五入，例如：70.00%、71.50%等。</w:t>
      </w:r>
    </w:p>
    <w:p w14:paraId="5241E583">
      <w:pPr>
        <w:widowControl w:val="0"/>
        <w:shd w:val="clear"/>
        <w:spacing w:before="78" w:line="220" w:lineRule="auto"/>
        <w:outlineLvl w:val="1"/>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 w:name="_Toc441"/>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二、技术要求</w:t>
      </w:r>
      <w:bookmarkEnd w:id="3"/>
    </w:p>
    <w:p w14:paraId="3DBFBE0B">
      <w:pPr>
        <w:shd w:val="clear"/>
        <w:tabs>
          <w:tab w:val="left" w:pos="1418"/>
        </w:tabs>
        <w:spacing w:line="480" w:lineRule="exact"/>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一</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图书的配置</w:t>
      </w:r>
    </w:p>
    <w:p w14:paraId="38AF0015">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1、必须严格按照采购方提供的书单进行供货，并保证供货的所有图书均为正版全新书籍。</w:t>
      </w:r>
    </w:p>
    <w:p w14:paraId="2E5A6DEE">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2、采购预算价（折扣后）总计为91万元，包括图书运至采购人指定地点的货款、运输费、装卸费、加工费、招标代理费、售后服务费、技术服务费、提供驻馆加工服务各环节涉及到的材料费 （包含RFID图书芯片、条码、书标、胶带等）及人工费等为完成本项目所涉及的所有费用和税金。</w:t>
      </w:r>
    </w:p>
    <w:p w14:paraId="5EEF6ACC">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图书采购比例(以下比例为参考值，具体以实际采购为准）：</w:t>
      </w:r>
    </w:p>
    <w:p w14:paraId="7D60D63A">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A类马克思主义、恩格斯、列宁主义、毛泽东思想、邓小平理论3%</w:t>
      </w:r>
    </w:p>
    <w:p w14:paraId="3B717B77">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B类哲学 +  C类社会科学总论 + D类政治法律8%</w:t>
      </w:r>
    </w:p>
    <w:p w14:paraId="479870EC">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E类军事 + F类经济 + G类文化、教育、科学、体育 11%</w:t>
      </w:r>
    </w:p>
    <w:p w14:paraId="15448B15">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I类文学  24%   </w:t>
      </w:r>
    </w:p>
    <w:p w14:paraId="0BCDDDED">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J类艺术   2%     </w:t>
      </w:r>
    </w:p>
    <w:p w14:paraId="1B2CDFE6">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K类历史、地理   10%</w:t>
      </w:r>
    </w:p>
    <w:p w14:paraId="59CED4F7">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N类自然科学总论 4%</w:t>
      </w:r>
    </w:p>
    <w:p w14:paraId="144BC50D">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O类数理科学和化学 + P类天文学地球科学 + Q类生物科学类  6%</w:t>
      </w:r>
    </w:p>
    <w:p w14:paraId="190EE0E1">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R类医学、卫生7%       </w:t>
      </w:r>
    </w:p>
    <w:p w14:paraId="4FBFD9E0">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S类农业科学 +  T类工业技术9﹪</w:t>
      </w:r>
    </w:p>
    <w:p w14:paraId="2251B585">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U类交通运输  + V类航空、航天  + X类环境科学、安全科学 9﹪</w:t>
      </w:r>
    </w:p>
    <w:p w14:paraId="616AA553">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Z类综合性图书7%</w:t>
      </w:r>
    </w:p>
    <w:p w14:paraId="49AA37EC">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图书出版年份：2024年、2025年、2026年（特殊采购图书除外）</w:t>
      </w:r>
    </w:p>
    <w:p w14:paraId="6F420CC0">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本次所采购的图书主要为2024年1月以来国内出版社正式出版的普通中文纸质图书，符合采购人馆藏要求的图书（不包括不符合公共馆馆藏的教辅、教材等图书，不包括开本≤64开的图书、活页、挂图、乐谱、袋装书、磁带以及与磁带配套的图书），采购图书需涵盖国家级出版社及全国百佳图书出版社读物，其中二十一世纪出版社、百花洲文艺出版社、江西人民出版社、江西教育出版社、江西美术出版社、江西高校出版社等江西知名出版社的赣版图书读物，以上图书须占总图书数量不少于4%。供应商还需提供近三年文津图书奖、茅盾文学奖、中国出版政府奖、中国好书等获奖图书，以及豆瓣、樊登等各大平台推出的排行榜榜单图书。所有图书的品种和复本数量均由图书馆决定，供应商不得自行搭配和追加。供应商必须保证选购图书的到货率，到货率不低于95%。</w:t>
      </w:r>
    </w:p>
    <w:p w14:paraId="3A879E7A">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所有图书质量必须符合国家相关标准，且必须保证所供图书全部为全新、未经使用过的正版出版物。保证采购方在使用中，不涉及侵犯第三方专利权、版权或其他知识产权的问题。否则由供应商承担相应的法律责任。 </w:t>
      </w:r>
    </w:p>
    <w:p w14:paraId="59DE1392">
      <w:pPr>
        <w:pStyle w:val="10"/>
        <w:shd w:val="clear"/>
        <w:spacing w:line="360" w:lineRule="auto"/>
        <w:rPr>
          <w:rFonts w:hAnsi="宋体" w:eastAsia="宋体" w:cs="宋体"/>
          <w:color w:val="auto"/>
          <w:sz w:val="24"/>
          <w:szCs w:val="24"/>
          <w:highlight w:val="none"/>
        </w:rPr>
      </w:pPr>
      <w:r>
        <w:rPr>
          <w:rFonts w:hint="eastAsia" w:hAnsi="宋体" w:eastAsia="宋体" w:cs="宋体"/>
          <w:color w:val="auto"/>
          <w:sz w:val="24"/>
          <w:szCs w:val="24"/>
          <w:highlight w:val="none"/>
        </w:rPr>
        <w:t>4、投标人在中标后应按采购人要求免费送货到指定地点。未经采购人同意，供应商不得随意搭配、更换其他书目。送书清单一式两份，内容包括书名、书号、出版社名称、出版时间、码洋、实洋、册数、总价等相关信息。</w:t>
      </w:r>
    </w:p>
    <w:p w14:paraId="003C21B6">
      <w:pPr>
        <w:shd w:val="clear"/>
        <w:tabs>
          <w:tab w:val="left" w:pos="1418"/>
        </w:tabs>
        <w:spacing w:line="480" w:lineRule="exact"/>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二</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相关技术要求</w:t>
      </w:r>
    </w:p>
    <w:p w14:paraId="49FE56C1">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1、采购方式</w:t>
      </w:r>
      <w:r>
        <w:rPr>
          <w:rFonts w:hint="eastAsia" w:ascii="宋体" w:hAnsi="宋体" w:eastAsia="宋体" w:cs="宋体"/>
          <w:color w:val="auto"/>
          <w:sz w:val="24"/>
          <w:szCs w:val="24"/>
          <w:highlight w:val="none"/>
        </w:rPr>
        <w:t>：根据读者阅读需求进行现场采购，现场采购新书的品种</w:t>
      </w:r>
      <w:r>
        <w:rPr>
          <w:rFonts w:hint="eastAsia" w:ascii="宋体" w:hAnsi="宋体" w:eastAsia="宋体" w:cs="宋体"/>
          <w:color w:val="auto"/>
          <w:sz w:val="24"/>
          <w:szCs w:val="24"/>
          <w:highlight w:val="none"/>
          <w:lang w:eastAsia="zh-CN"/>
        </w:rPr>
        <w:t>不低于</w:t>
      </w:r>
      <w:r>
        <w:rPr>
          <w:rFonts w:hint="eastAsia" w:ascii="宋体" w:hAnsi="宋体" w:eastAsia="宋体" w:cs="宋体"/>
          <w:color w:val="auto"/>
          <w:sz w:val="24"/>
          <w:szCs w:val="24"/>
          <w:highlight w:val="none"/>
        </w:rPr>
        <w:t>2万种（参加全国性图书订货会、大型图书批销中心选购等）或供应商提供线上目录采选服务，全年不超过二次。</w:t>
      </w:r>
    </w:p>
    <w:p w14:paraId="45266E51">
      <w:pPr>
        <w:shd w:val="clear"/>
        <w:tabs>
          <w:tab w:val="left" w:pos="1418"/>
        </w:tabs>
        <w:spacing w:line="480" w:lineRule="exact"/>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2、图书质量要求</w:t>
      </w:r>
    </w:p>
    <w:p w14:paraId="5B42B433">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1）所有图书质量符合《中华人民共和国产品质量法》和新闻出版署《图书质量管理规定》（新出图【1997】79 号）；印刷技术标准符合中华人民共和国国 标 GB9851；书刊印刷质量评价和分级方法依据 CYZ－91 标准；图书开本及幅面尺寸符合 GB/T788－1999 标准。 </w:t>
      </w:r>
    </w:p>
    <w:p w14:paraId="33021EC1">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2）封面印刷套印准确，字、图、点、线印迹清楚，不花、不毛、不糊，实地版墨包均匀，无回胶印，背面不脏。 </w:t>
      </w:r>
    </w:p>
    <w:p w14:paraId="41CE9A3E">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3）插图印刷 </w:t>
      </w:r>
    </w:p>
    <w:p w14:paraId="191194B9">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①套印准确、层次分明、轮廓实，电分制版无浮雕印。 </w:t>
      </w:r>
    </w:p>
    <w:p w14:paraId="6BA15EB1">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②网点清晰饱满，小点不秃、大点光洁不糊，质感好。 </w:t>
      </w:r>
    </w:p>
    <w:p w14:paraId="39931342">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③墨色均匀实，色彩鲜艳有光泽，肤色正，接版准确，色调深浅一致。 </w:t>
      </w:r>
    </w:p>
    <w:p w14:paraId="3A927CF4">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4）正文印刷 </w:t>
      </w:r>
    </w:p>
    <w:p w14:paraId="04C8D0F3">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①压力：压力适度，全书前后轻重一致。 </w:t>
      </w:r>
    </w:p>
    <w:p w14:paraId="3A78AE21">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②墨色：全书前后一致，浓淡适度。 </w:t>
      </w:r>
    </w:p>
    <w:p w14:paraId="3A983228">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③套印：版面端正，正反套印准确。 </w:t>
      </w:r>
    </w:p>
    <w:p w14:paraId="1A1DD243">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④文字：文字、标点清晰，笔锋挺秀，无缺笔断划，标题黑实不花，小字不糊不瞎。 </w:t>
      </w:r>
    </w:p>
    <w:p w14:paraId="300146C2">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⑤书目无脏污，破损，无钉花，野黑。 </w:t>
      </w:r>
    </w:p>
    <w:p w14:paraId="6983A2F7">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5）装订 </w:t>
      </w:r>
    </w:p>
    <w:p w14:paraId="50981B55">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①开本尺寸符合设计要求，套收规格一致，成品切方正，无明显刀花，无连接页、折角、破头。 </w:t>
      </w:r>
    </w:p>
    <w:p w14:paraId="472F086D">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②书背平整，无空背、起泡、明显皱纹，书脊字居中封面齐色，边框要色正。 </w:t>
      </w:r>
    </w:p>
    <w:p w14:paraId="41A94E0F">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③全书页码折正，书面平服，无皱折（八字折等） </w:t>
      </w:r>
    </w:p>
    <w:p w14:paraId="77D27999">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④骑马钉、平钉的钉脚不翘，无断丝，凸肚，钉距匀称，坚实牢固易翻不脱页 </w:t>
      </w:r>
    </w:p>
    <w:p w14:paraId="3C738F49">
      <w:pPr>
        <w:shd w:val="clea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6）图书包装用纸要有足够的厚度和韧性，包装应规范，以免运输过程造成破损。 </w:t>
      </w:r>
    </w:p>
    <w:p w14:paraId="5BB709AC">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7）所有图书质保期为验收合格后一年。</w:t>
      </w:r>
    </w:p>
    <w:p w14:paraId="01D1FCAB">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8）印刷对纸张的要求主要涵盖以下几个方面，以确保印刷品的质量和效果：</w:t>
      </w:r>
    </w:p>
    <w:p w14:paraId="2AF7DAFB">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纸张厚度：纸张的厚薄应均匀一致，避免油墨转移率不同导致的颜色深浅变化，影响美观和信息的准确传达。</w:t>
      </w:r>
    </w:p>
    <w:p w14:paraId="1CA64A75">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平滑度：要求纸张表面具有一定的平滑度，以忠实再现细小网点，同时防止背面粘脏。平滑度低的纸张需要更大的印刷压力和更多的油墨耗用量。</w:t>
      </w:r>
    </w:p>
    <w:p w14:paraId="5CECB642">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施胶度：书写纸、涂料纸和包装纸等纸面通过施胶，应具有抗水能力的保护层。施胶度高的纸张，印品墨层亮度也高，油墨耗用量少。</w:t>
      </w:r>
    </w:p>
    <w:p w14:paraId="2E51D319">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吸墨性：纸张吸收油墨的能力也是关键。吸墨性强的纸张有利于印品快速干燥，反之则易导致粘脏。</w:t>
      </w:r>
    </w:p>
    <w:p w14:paraId="5705F2D0">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白度：白度高的纸张使印刷墨色显得深，但过高的白度也可能导致透印现象。</w:t>
      </w:r>
    </w:p>
    <w:p w14:paraId="3682029F">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纸张类型：根据印刷需求选择合适的纸张类型，如哑光纸、光面纸或天然纸。</w:t>
      </w:r>
    </w:p>
    <w:p w14:paraId="0BE86874">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纸张克重：纸张克重也需根据印刷品的类型和使用场景来选择。其他注意事项：</w:t>
      </w:r>
    </w:p>
    <w:p w14:paraId="31F3FC54">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纸张质量：选择质地坚韧、表面平整的纸张，以确保印刷效果和持久性。</w:t>
      </w:r>
    </w:p>
    <w:p w14:paraId="1214D25F">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环保性：优先选择符合环保要求的纸张，如可回收、使用植物染料的纸张。</w:t>
      </w:r>
    </w:p>
    <w:p w14:paraId="0AAA96F5">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9）供应商必须严格遵守国家有关出版物发行管理规定，必须确保供应正版图书，确保图书内容无意识形态问题。如发现有盗版图书，采购人有权拒付应付该供应商的全部图书款，且采购人有权提前解除购书合同，由此产生的其他一切后果由供应商承担。</w:t>
      </w:r>
    </w:p>
    <w:p w14:paraId="1B6B92B3">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10）采购包括所供图书的编目数据及加工材料，负责图书全套加工服务并建立图书数据库，加工要求：每本书盖馆藏章3处，贴RFID芯片1枚，贴条码2处、贴书标（需贴膜）1处，加工完成后按要求上架。中标人在全部图书完成加工后，需提供总加工图书册数不少于15%的全新RFID芯片用于后续图书因芯片失效、脱落等问题的二次加工。</w:t>
      </w:r>
    </w:p>
    <w:p w14:paraId="31DD7E8F">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11）项目书籍服务说明</w:t>
      </w:r>
    </w:p>
    <w:p w14:paraId="2368228B">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中标方必须按采购人的采购单发货，随书清单要求注明种、册、价格、订购号及总码洋。应保证到书清单的清晰、明了、有序，便于验收查对。每包附一清单，每批附一总清单。投标方应负责图书的包装、运输（费用包含在图书报价中），包装应符合规范，包装纸要有足够的厚度和韧性，确保不因包装不可靠造成运输过程破损。每件图书包装外表应有醒目的包装编号，内附该件图书的书目清单，同时提供整批图书总的目录清单。</w:t>
      </w:r>
    </w:p>
    <w:p w14:paraId="0B6B011D">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3、技术要求</w:t>
      </w:r>
    </w:p>
    <w:p w14:paraId="24529AE9">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每种图书均配标准的CNMARC编目数据（来自国家图书馆的CNMARC编目数据为主），分类以《中图法（第五版）》为准，标引能充分反映图书的学科性；编目严格按照《普通图书著录条例》、《中国机读目录格式使用手册》、《CALIS联机合作编目手册》等进行著录，著录级别达到详细级和完备级，并保证可在采购人的ILAS管理系统中无障碍地使用，如发现缺少应及时补发。如果因CNMARC编目数据不完整或不符合要求，而造成采购人重新下载数据，所需费用由供应商负责。</w:t>
      </w:r>
    </w:p>
    <w:p w14:paraId="0CF1D09A">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供应商应广泛搜集各种出版信息，受理采购人依据读者荐购、专题书柜推荐等其他来源的报订订单，重点收集采购人所指定出版社的出版信息，不得因某些出版社采购图书的费用较高而减少这些出版社书目的提供，从而造成采购人文献采集质量降低。电子书目书单区分成人、少儿图书和专题图书，每月至少提供4000条以上的书目数据(新书)，其中专题图书数据1000条以上，数据质量要符合图书馆的使用要求，合同期限内，总共不少于50000条以上的书目数据。</w:t>
      </w:r>
    </w:p>
    <w:p w14:paraId="1A1E3849">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（3）按采购人的要求提供RFID图书芯片、条形码、色标、书标、保护膜等图书加工材料。其中RFID图书芯片功能要求：</w:t>
      </w:r>
    </w:p>
    <w:p w14:paraId="77CF055F">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标签为无源标签，无需电池设备；标签中有存储器，存储在其中的资料可重复读、写；标签可以非接触式的读取和写入，加快资源流通的处理手续；标签具有一定的抗冲突性，能保证多个标签的同时可靠识别；标签具有较高的安全性，防止存储在其中的信息资料被泄露；标签固有频率误差率小于或等于±300K Hz范围</w:t>
      </w:r>
    </w:p>
    <w:p w14:paraId="36FB317B">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2）须符合国际相关行业标准，如ISO15693标准、ISO 18000-3标准等，具有良好的互换性与兼容性。</w:t>
      </w:r>
    </w:p>
    <w:p w14:paraId="70306A64">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3）用户可自定义数据格式和内容，具有良好的数据扩展性。</w:t>
      </w:r>
    </w:p>
    <w:p w14:paraId="73870C6E">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4）具有不可改写的唯一序列号（UID）供识别和加密；同时具备（EAS）和（AFI）防盗方式。</w:t>
      </w:r>
    </w:p>
    <w:p w14:paraId="281DD608">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5）相关的RFID阅读产品设备，可在非常短的时间内读取存储在标签中的资料（每种工序中标签的读取速度都能达到0.1s之内）。</w:t>
      </w:r>
    </w:p>
    <w:p w14:paraId="29E8A502">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6）层架标签背面需要具备自粘性，粘贴后不易脱落。</w:t>
      </w:r>
    </w:p>
    <w:p w14:paraId="11D340BE">
      <w:pPr>
        <w:pStyle w:val="2"/>
        <w:shd w:val="clear"/>
        <w:ind w:left="0" w:left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7）RFID图书芯片上需印有“抚州市图书馆”LOGO。</w:t>
      </w:r>
    </w:p>
    <w:p w14:paraId="37E910BF">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RFID图书芯片技术要求：</w:t>
      </w:r>
    </w:p>
    <w:p w14:paraId="30F2711B">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1）工作频率：13.56 MHz；芯片：PHLIPS NXP ICODE2；内存容量：≥1K bits。</w:t>
      </w:r>
    </w:p>
    <w:p w14:paraId="1E323739">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2）有效识读距离：自助借还设备≥ 250mm, 防盗安全门≥ 500mm。</w:t>
      </w:r>
    </w:p>
    <w:p w14:paraId="13EA074D">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3）图书标签天线：铝质蚀刻天线；图书标签长度53MM +/-0.5MM；图书标签宽度50MM +/-0.5MM。</w:t>
      </w:r>
    </w:p>
    <w:p w14:paraId="19FD9DE4">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4）用纸：面纸80g/㎡铜版纸，底纸62 g/㎡艾格欣；胶：热熔胶。</w:t>
      </w:r>
    </w:p>
    <w:p w14:paraId="5CD0C81E">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5）覆合要求：INLAY 居中覆合，芯片朝向面纸；成品形式：卷式, 不少于2000个/卷(图书标签)；读写测试：100％成品。</w:t>
      </w:r>
    </w:p>
    <w:p w14:paraId="0BE7B7CE">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6）环境温度范围：-30℃—75℃；有效使用寿命：≥10 年；内存可读写100,000次以上；防冲突机制： ≥30个标签/秒。</w:t>
      </w:r>
    </w:p>
    <w:p w14:paraId="298B0B0E">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7）所投产品必须与图书馆现有自助借还书系统无缝对接。</w:t>
      </w:r>
    </w:p>
    <w:p w14:paraId="274CBB62">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（4）供应商应按照采购人现场采购订单供书，若发现所供图书与订单不符时，无论加工与否一律退回，同时做到及时退换有质量问题以及非采购人订购的图书，由此造成的一切后果由供方承担。</w:t>
      </w:r>
    </w:p>
    <w:p w14:paraId="743F4689">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（5）图书到货验收后，如有缺页、错装、污损和磁盘损坏等情况，供方应无条件调换，图书发货差错率应低于3‰。</w:t>
      </w:r>
    </w:p>
    <w:p w14:paraId="57CC044F">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（6）供应商</w:t>
      </w:r>
      <w:r>
        <w:rPr>
          <w:rFonts w:hint="eastAsia" w:ascii="宋体" w:hAnsi="宋体" w:eastAsia="宋体" w:cs="宋体"/>
          <w:color w:val="auto"/>
          <w:sz w:val="24"/>
          <w:szCs w:val="24"/>
          <w:highlight w:val="none"/>
          <w:lang w:eastAsia="zh-CN"/>
        </w:rPr>
        <w:t>拟派3名人员无偿对本项目</w:t>
      </w:r>
      <w:r>
        <w:rPr>
          <w:rFonts w:hint="eastAsia" w:ascii="宋体" w:hAnsi="宋体" w:eastAsia="宋体" w:cs="宋体"/>
          <w:color w:val="auto"/>
          <w:sz w:val="24"/>
          <w:szCs w:val="24"/>
          <w:highlight w:val="none"/>
        </w:rPr>
        <w:t>图书数据加工、图书倒架、上架等服务，并能为采购方无偿提供本馆下架图书的典藏变更及再上架（需按索书号进行分类排架）服务。</w:t>
      </w:r>
    </w:p>
    <w:p w14:paraId="06F27E14">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（7）供应商需无偿提供本项目以外2000册图书数据加工、上架等服务，并承诺支持抚州市图书馆两场阅读推广活动。</w:t>
      </w:r>
    </w:p>
    <w:p w14:paraId="69267F77">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8）新书进馆应按批提供进书清单（注明种、册、价格及总金额），按采购人要求打包，贴上标签（注明批次、件数、包号等），送书到指定地点。同种图书必须同批到馆，并放在同一包内，每包图书的种册数、金额必须与对应的清单相符，每包图书的封装顺序应与图书清单顺序一致，每批图书种册数、总价必须与汇总单相符。</w:t>
      </w:r>
    </w:p>
    <w:p w14:paraId="4B7609CF">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9）供应商应提供图书运至合同规定的最终目的地所需要的包装，以防止图书在运转中损坏或变质。这类包装应采取防潮、防腐及防止其他损坏的必要保护措施，从而保护图书能够经受多次搬运、装卸及各种长途运输。图书在到达采购方所在指定地点前发生的不可预见的风险均由供应商负责。</w:t>
      </w:r>
    </w:p>
    <w:p w14:paraId="02648A5E">
      <w:pPr>
        <w:shd w:val="clear"/>
        <w:tabs>
          <w:tab w:val="left" w:pos="1418"/>
        </w:tabs>
        <w:spacing w:line="48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（10）供应商需具备自建独立域名的网站以满足采购人在线上订阅。</w:t>
      </w:r>
    </w:p>
    <w:p w14:paraId="59183BFB">
      <w:pPr>
        <w:shd w:val="clear"/>
        <w:tabs>
          <w:tab w:val="left" w:pos="1418"/>
        </w:tabs>
        <w:spacing w:line="480" w:lineRule="exact"/>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4、其它技术要求</w:t>
      </w:r>
    </w:p>
    <w:p w14:paraId="294BF8EF">
      <w:pPr>
        <w:shd w:val="clear"/>
        <w:tabs>
          <w:tab w:val="left" w:pos="1418"/>
        </w:tabs>
        <w:spacing w:line="48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投标人无偿为抚州市图书馆老旧图书（约五万余册）使用防潮牛皮纸规范打包、图书剔旧、图书转运（馆内）等服务</w:t>
      </w:r>
      <w:r>
        <w:rPr>
          <w:rFonts w:hint="eastAsia" w:ascii="宋体" w:hAnsi="宋体" w:eastAsia="宋体" w:cs="宋体"/>
          <w:b/>
          <w:color w:val="auto"/>
          <w:sz w:val="24"/>
          <w:szCs w:val="24"/>
          <w:highlight w:val="none"/>
          <w:lang w:eastAsia="zh-CN"/>
        </w:rPr>
        <w:t>（提供承诺函）</w:t>
      </w:r>
      <w:r>
        <w:rPr>
          <w:rFonts w:hint="eastAsia" w:ascii="宋体" w:hAnsi="宋体" w:eastAsia="宋体" w:cs="宋体"/>
          <w:color w:val="auto"/>
          <w:sz w:val="24"/>
          <w:szCs w:val="24"/>
          <w:highlight w:val="none"/>
        </w:rPr>
        <w:t>。</w:t>
      </w:r>
    </w:p>
    <w:p w14:paraId="6C3856EB">
      <w:pPr>
        <w:widowControl w:val="0"/>
        <w:shd w:val="clear"/>
        <w:spacing w:before="120" w:beforeLines="50" w:after="120" w:afterLines="50" w:line="360" w:lineRule="auto"/>
        <w:ind w:firstLine="480" w:firstLineChars="200"/>
        <w:rPr>
          <w:rFonts w:eastAsiaTheme="minorEastAsia"/>
          <w:b/>
          <w:bCs/>
          <w:color w:val="auto"/>
          <w:sz w:val="24"/>
          <w:szCs w:val="24"/>
          <w:highlight w:val="none"/>
          <w:lang w:eastAsia="zh-CN"/>
        </w:rPr>
      </w:pPr>
      <w:r>
        <w:rPr>
          <w:rFonts w:hint="eastAsia"/>
          <w:b/>
          <w:bCs/>
          <w:color w:val="auto"/>
          <w:sz w:val="24"/>
          <w:szCs w:val="24"/>
          <w:highlight w:val="none"/>
          <w:lang w:eastAsia="zh-CN"/>
        </w:rPr>
        <w:t>备注：</w:t>
      </w:r>
      <w:r>
        <w:rPr>
          <w:rFonts w:hint="eastAsia" w:ascii="宋体" w:hAnsi="宋体" w:eastAsia="宋体" w:cs="宋体"/>
          <w:b/>
          <w:bCs/>
          <w:color w:val="auto"/>
          <w:sz w:val="24"/>
          <w:szCs w:val="24"/>
          <w:highlight w:val="none"/>
          <w:lang w:eastAsia="zh-CN"/>
        </w:rPr>
        <w:t>1、</w:t>
      </w:r>
      <w:r>
        <w:rPr>
          <w:rFonts w:hint="eastAsia" w:ascii="宋体" w:hAnsi="宋体" w:cs="宋体"/>
          <w:b/>
          <w:bCs/>
          <w:color w:val="auto"/>
          <w:sz w:val="24"/>
          <w:szCs w:val="24"/>
          <w:highlight w:val="none"/>
          <w:lang w:eastAsia="zh-CN"/>
        </w:rPr>
        <w:t>投标人所供产品需完全满足或优于</w:t>
      </w:r>
      <w:r>
        <w:rPr>
          <w:rFonts w:hint="eastAsia" w:ascii="宋体" w:hAnsi="宋体" w:eastAsia="宋体" w:cs="宋体"/>
          <w:b/>
          <w:bCs/>
          <w:color w:val="auto"/>
          <w:sz w:val="24"/>
          <w:szCs w:val="24"/>
          <w:highlight w:val="none"/>
          <w:lang w:eastAsia="zh-CN"/>
        </w:rPr>
        <w:t>技术要求</w:t>
      </w:r>
      <w:r>
        <w:rPr>
          <w:rFonts w:hint="eastAsia" w:eastAsiaTheme="minorEastAsia"/>
          <w:b/>
          <w:bCs/>
          <w:color w:val="auto"/>
          <w:sz w:val="24"/>
          <w:szCs w:val="24"/>
          <w:highlight w:val="none"/>
          <w:lang w:eastAsia="zh-CN"/>
        </w:rPr>
        <w:t>，有一项不满足视为无效投标；</w:t>
      </w:r>
    </w:p>
    <w:p w14:paraId="63AFD1E7">
      <w:pPr>
        <w:widowControl w:val="0"/>
        <w:shd w:val="clear"/>
        <w:spacing w:before="120" w:beforeLines="50" w:after="120" w:afterLines="50" w:line="360" w:lineRule="auto"/>
        <w:ind w:firstLine="482" w:firstLineChars="200"/>
        <w:rPr>
          <w:b/>
          <w:bCs/>
          <w:color w:val="auto"/>
          <w:sz w:val="24"/>
          <w:szCs w:val="24"/>
          <w:highlight w:val="none"/>
          <w:lang w:eastAsia="zh-CN"/>
        </w:rPr>
      </w:pPr>
      <w:r>
        <w:rPr>
          <w:rFonts w:hint="eastAsia" w:eastAsiaTheme="minorEastAsia"/>
          <w:b/>
          <w:bCs/>
          <w:color w:val="auto"/>
          <w:sz w:val="24"/>
          <w:szCs w:val="24"/>
          <w:highlight w:val="none"/>
          <w:lang w:eastAsia="zh-CN"/>
        </w:rPr>
        <w:t>2、</w:t>
      </w:r>
      <w:r>
        <w:rPr>
          <w:rFonts w:hint="eastAsia"/>
          <w:b/>
          <w:bCs/>
          <w:color w:val="auto"/>
          <w:sz w:val="24"/>
          <w:szCs w:val="24"/>
          <w:highlight w:val="none"/>
          <w:lang w:eastAsia="zh-CN"/>
        </w:rPr>
        <w:t>投标人所提交材料须为真实有效，如提供虚假材料应标，一经发现则按相关规定处理。</w:t>
      </w:r>
    </w:p>
    <w:p w14:paraId="4393AB5A">
      <w:pPr>
        <w:widowControl w:val="0"/>
        <w:shd w:val="clear"/>
        <w:spacing w:before="78" w:line="219" w:lineRule="auto"/>
        <w:outlineLvl w:val="2"/>
        <w:rPr>
          <w:rFonts w:ascii="宋体" w:hAnsi="宋体" w:eastAsia="宋体" w:cs="宋体"/>
          <w:b/>
          <w:bCs/>
          <w:color w:val="auto"/>
          <w:sz w:val="24"/>
          <w:szCs w:val="24"/>
          <w:highlight w:val="none"/>
          <w:lang w:eastAsia="zh-CN"/>
        </w:rPr>
      </w:pPr>
      <w:bookmarkStart w:id="4" w:name="_Toc10921"/>
    </w:p>
    <w:bookmarkEnd w:id="4"/>
    <w:p w14:paraId="2B06571A">
      <w:pPr>
        <w:shd w:val="clear"/>
        <w:spacing w:line="360" w:lineRule="auto"/>
        <w:rPr>
          <w:rFonts w:ascii="宋体" w:hAnsi="宋体" w:eastAsia="宋体" w:cs="宋体"/>
          <w:b/>
          <w:bCs/>
          <w:color w:val="auto"/>
          <w:spacing w:val="7"/>
          <w:sz w:val="24"/>
          <w:szCs w:val="24"/>
          <w:highlight w:val="none"/>
          <w:lang w:eastAsia="zh-CN"/>
        </w:rPr>
      </w:pPr>
      <w:bookmarkStart w:id="5" w:name="_GoBack"/>
      <w:bookmarkEnd w:id="5"/>
    </w:p>
    <w:sectPr>
      <w:headerReference r:id="rId3" w:type="default"/>
      <w:footerReference r:id="rId4" w:type="default"/>
      <w:pgSz w:w="11905" w:h="16838"/>
      <w:pgMar w:top="1429" w:right="1446" w:bottom="1429" w:left="1446" w:header="0" w:footer="1202" w:gutter="0"/>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Arial Unicode MS">
    <w:altName w:val="Arial"/>
    <w:panose1 w:val="020B0604020202020204"/>
    <w:charset w:val="00"/>
    <w:family w:val="roman"/>
    <w:pitch w:val="default"/>
    <w:sig w:usb0="00000000" w:usb1="00000000" w:usb2="00000000" w:usb3="00000000" w:csb0="00000001" w:csb1="00000000"/>
  </w:font>
  <w:font w:name="楷体">
    <w:panose1 w:val="02010609060101010101"/>
    <w:charset w:val="86"/>
    <w:family w:val="modern"/>
    <w:pitch w:val="default"/>
    <w:sig w:usb0="800002BF" w:usb1="38CF7CFA" w:usb2="00000016" w:usb3="00000000" w:csb0="00040001" w:csb1="00000000"/>
  </w:font>
  <w:font w:name="华文楷体">
    <w:altName w:val="宋体"/>
    <w:panose1 w:val="00000000000000000000"/>
    <w:charset w:val="86"/>
    <w:family w:val="auto"/>
    <w:pitch w:val="default"/>
    <w:sig w:usb0="00000000" w:usb1="00000000" w:usb2="00000000" w:usb3="00000000" w:csb0="0004009F" w:csb1="DFD70000"/>
  </w:font>
  <w:font w:name="楷体_GB2312">
    <w:altName w:val="楷体"/>
    <w:panose1 w:val="00000000000000000000"/>
    <w:charset w:val="86"/>
    <w:family w:val="modern"/>
    <w:pitch w:val="default"/>
    <w:sig w:usb0="00000000" w:usb1="00000000" w:usb2="00000010" w:usb3="00000000" w:csb0="00040000" w:csb1="00000000"/>
  </w:font>
  <w:font w:name="Wingdings 2">
    <w:panose1 w:val="05020102010507070707"/>
    <w:charset w:val="02"/>
    <w:family w:val="roman"/>
    <w:pitch w:val="default"/>
    <w:sig w:usb0="00000000" w:usb1="00000000" w:usb2="00000000" w:usb3="00000000" w:csb0="80000000" w:csb1="00000000"/>
  </w:font>
  <w:font w:name="华文中宋">
    <w:altName w:val="宋体"/>
    <w:panose1 w:val="00000000000000000000"/>
    <w:charset w:val="86"/>
    <w:family w:val="auto"/>
    <w:pitch w:val="default"/>
    <w:sig w:usb0="00000000" w:usb1="00000000" w:usb2="00000000" w:usb3="00000000" w:csb0="0004009F" w:csb1="DFD70000"/>
  </w:font>
  <w:font w:name="方正小标宋简体">
    <w:altName w:val="黑体"/>
    <w:panose1 w:val="00000000000000000000"/>
    <w:charset w:val="86"/>
    <w:family w:val="script"/>
    <w:pitch w:val="default"/>
    <w:sig w:usb0="00000000" w:usb1="00000000" w:usb2="00000000" w:usb3="00000000" w:csb0="00040000" w:csb1="00000000"/>
  </w:font>
  <w:font w:name="等线">
    <w:altName w:val="微软雅黑"/>
    <w:panose1 w:val="00000000000000000000"/>
    <w:charset w:val="86"/>
    <w:family w:val="auto"/>
    <w:pitch w:val="default"/>
    <w:sig w:usb0="00000000" w:usb1="00000000" w:usb2="00000016" w:usb3="00000000" w:csb0="0004000F" w:csb1="00000000"/>
  </w:font>
  <w:font w:name="WPSEMBED2">
    <w:panose1 w:val="05020102010507070707"/>
    <w:charset w:val="00"/>
    <w:family w:val="auto"/>
    <w:pitch w:val="default"/>
    <w:sig w:usb0="00000000" w:usb1="00000000" w:usb2="00000000" w:usb3="00000000" w:csb0="80000000" w:csb1="00000000"/>
  </w:font>
  <w:font w:name="WPSEMBED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709D0">
    <w:pPr>
      <w:pStyle w:val="12"/>
      <w:rPr>
        <w:lang w:eastAsia="zh-CN"/>
      </w:rPr>
    </w:pPr>
    <w:r>
      <w:rPr>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444440">
                          <w:pPr>
                            <w:pStyle w:val="12"/>
                          </w:pPr>
                          <w:r>
                            <w:fldChar w:fldCharType="begin"/>
                          </w:r>
                          <w:r>
                            <w:instrText xml:space="preserve"> PAGE  \* MERGEFORMAT </w:instrText>
                          </w:r>
                          <w:r>
                            <w:fldChar w:fldCharType="separate"/>
                          </w:r>
                          <w:r>
                            <w:t>81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1444440">
                    <w:pPr>
                      <w:pStyle w:val="12"/>
                    </w:pPr>
                    <w:r>
                      <w:fldChar w:fldCharType="begin"/>
                    </w:r>
                    <w:r>
                      <w:instrText xml:space="preserve"> PAGE  \* MERGEFORMAT </w:instrText>
                    </w:r>
                    <w:r>
                      <w:fldChar w:fldCharType="separate"/>
                    </w:r>
                    <w:r>
                      <w:t>81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18104A">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hideSpellingErrors/>
  <w:documentProtection w:enforcement="0"/>
  <w:defaultTabStop w:val="42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Q1M2IwZTUyMDQ1NGQwYjA1ZjExM2FlODA3YjQ0MzEifQ=="/>
  </w:docVars>
  <w:rsids>
    <w:rsidRoot w:val="00F72BE7"/>
    <w:rsid w:val="00020092"/>
    <w:rsid w:val="00041D53"/>
    <w:rsid w:val="000A32C6"/>
    <w:rsid w:val="00103277"/>
    <w:rsid w:val="001938F5"/>
    <w:rsid w:val="001C6F76"/>
    <w:rsid w:val="002506FA"/>
    <w:rsid w:val="00287708"/>
    <w:rsid w:val="00293DBF"/>
    <w:rsid w:val="002C352A"/>
    <w:rsid w:val="002F4805"/>
    <w:rsid w:val="0031198B"/>
    <w:rsid w:val="00374407"/>
    <w:rsid w:val="003E7F32"/>
    <w:rsid w:val="00412A37"/>
    <w:rsid w:val="00415364"/>
    <w:rsid w:val="0042070E"/>
    <w:rsid w:val="00442ECE"/>
    <w:rsid w:val="004B3394"/>
    <w:rsid w:val="004C0647"/>
    <w:rsid w:val="00546CEF"/>
    <w:rsid w:val="00572EB6"/>
    <w:rsid w:val="005E2F1A"/>
    <w:rsid w:val="005F6E0D"/>
    <w:rsid w:val="006308AB"/>
    <w:rsid w:val="00675278"/>
    <w:rsid w:val="006B7671"/>
    <w:rsid w:val="00726CDA"/>
    <w:rsid w:val="00753B66"/>
    <w:rsid w:val="00796D7D"/>
    <w:rsid w:val="008102F1"/>
    <w:rsid w:val="00847627"/>
    <w:rsid w:val="00847DE1"/>
    <w:rsid w:val="008E7A7D"/>
    <w:rsid w:val="00A021EE"/>
    <w:rsid w:val="00A122D6"/>
    <w:rsid w:val="00A20C53"/>
    <w:rsid w:val="00A44513"/>
    <w:rsid w:val="00A527FB"/>
    <w:rsid w:val="00A57CF6"/>
    <w:rsid w:val="00B6041B"/>
    <w:rsid w:val="00BE26C5"/>
    <w:rsid w:val="00C5560B"/>
    <w:rsid w:val="00C66ACC"/>
    <w:rsid w:val="00C85E31"/>
    <w:rsid w:val="00CA1294"/>
    <w:rsid w:val="00CD47AB"/>
    <w:rsid w:val="00CE6264"/>
    <w:rsid w:val="00D2387D"/>
    <w:rsid w:val="00D6521D"/>
    <w:rsid w:val="00D71F4B"/>
    <w:rsid w:val="00DB29C8"/>
    <w:rsid w:val="00DD4D4F"/>
    <w:rsid w:val="00DE3F41"/>
    <w:rsid w:val="00DF0B10"/>
    <w:rsid w:val="00ED1A62"/>
    <w:rsid w:val="00F617F9"/>
    <w:rsid w:val="00F72BE7"/>
    <w:rsid w:val="00F74DC5"/>
    <w:rsid w:val="00F85EFD"/>
    <w:rsid w:val="00FC73A0"/>
    <w:rsid w:val="010C0D02"/>
    <w:rsid w:val="011648A6"/>
    <w:rsid w:val="013D404E"/>
    <w:rsid w:val="014707D5"/>
    <w:rsid w:val="01527EDF"/>
    <w:rsid w:val="0183453D"/>
    <w:rsid w:val="018D0006"/>
    <w:rsid w:val="01BD65DB"/>
    <w:rsid w:val="01C41047"/>
    <w:rsid w:val="01E178D6"/>
    <w:rsid w:val="01F176F8"/>
    <w:rsid w:val="01FC458D"/>
    <w:rsid w:val="01FF1E15"/>
    <w:rsid w:val="0248587B"/>
    <w:rsid w:val="025741CA"/>
    <w:rsid w:val="028415AA"/>
    <w:rsid w:val="02EE59E6"/>
    <w:rsid w:val="02F62DEB"/>
    <w:rsid w:val="02FE031F"/>
    <w:rsid w:val="03065296"/>
    <w:rsid w:val="030A2DCF"/>
    <w:rsid w:val="03433A17"/>
    <w:rsid w:val="035148F2"/>
    <w:rsid w:val="038500F8"/>
    <w:rsid w:val="039753F9"/>
    <w:rsid w:val="03A14F29"/>
    <w:rsid w:val="03A27AFA"/>
    <w:rsid w:val="03DD0363"/>
    <w:rsid w:val="03E5328D"/>
    <w:rsid w:val="03EC2C17"/>
    <w:rsid w:val="03F90AE6"/>
    <w:rsid w:val="044D1E30"/>
    <w:rsid w:val="046C3066"/>
    <w:rsid w:val="046F0A1D"/>
    <w:rsid w:val="04CF728E"/>
    <w:rsid w:val="04D31337"/>
    <w:rsid w:val="04DE51A5"/>
    <w:rsid w:val="04F64D19"/>
    <w:rsid w:val="051B3E3A"/>
    <w:rsid w:val="052B325D"/>
    <w:rsid w:val="05343253"/>
    <w:rsid w:val="055A65D5"/>
    <w:rsid w:val="059211F2"/>
    <w:rsid w:val="05922FA0"/>
    <w:rsid w:val="05A30D0A"/>
    <w:rsid w:val="05A629A4"/>
    <w:rsid w:val="05CB200E"/>
    <w:rsid w:val="05DE1D42"/>
    <w:rsid w:val="05E11832"/>
    <w:rsid w:val="05F07017"/>
    <w:rsid w:val="0600615C"/>
    <w:rsid w:val="062D088E"/>
    <w:rsid w:val="06367D7C"/>
    <w:rsid w:val="065779B9"/>
    <w:rsid w:val="065B15E4"/>
    <w:rsid w:val="066257FB"/>
    <w:rsid w:val="067E4035"/>
    <w:rsid w:val="069F1922"/>
    <w:rsid w:val="06A75CA3"/>
    <w:rsid w:val="06CE625A"/>
    <w:rsid w:val="06E45A7E"/>
    <w:rsid w:val="06F21F49"/>
    <w:rsid w:val="07232BFF"/>
    <w:rsid w:val="07280AA2"/>
    <w:rsid w:val="0758355E"/>
    <w:rsid w:val="076566A7"/>
    <w:rsid w:val="078017DE"/>
    <w:rsid w:val="078828AD"/>
    <w:rsid w:val="079A2F4B"/>
    <w:rsid w:val="07B64740"/>
    <w:rsid w:val="07CF4038"/>
    <w:rsid w:val="07EF46DA"/>
    <w:rsid w:val="07FC21A6"/>
    <w:rsid w:val="081F5E69"/>
    <w:rsid w:val="08234384"/>
    <w:rsid w:val="082A46B6"/>
    <w:rsid w:val="082E01A2"/>
    <w:rsid w:val="08634780"/>
    <w:rsid w:val="086E3851"/>
    <w:rsid w:val="086F1377"/>
    <w:rsid w:val="087C6468"/>
    <w:rsid w:val="087D7154"/>
    <w:rsid w:val="08803584"/>
    <w:rsid w:val="089D2EAF"/>
    <w:rsid w:val="089D3FDB"/>
    <w:rsid w:val="089F6DD6"/>
    <w:rsid w:val="08A3063C"/>
    <w:rsid w:val="08D800EA"/>
    <w:rsid w:val="08D86F1C"/>
    <w:rsid w:val="08DF474E"/>
    <w:rsid w:val="08FC1992"/>
    <w:rsid w:val="092376BD"/>
    <w:rsid w:val="092F7FCE"/>
    <w:rsid w:val="09506024"/>
    <w:rsid w:val="09590ED7"/>
    <w:rsid w:val="098175B4"/>
    <w:rsid w:val="098B3F8E"/>
    <w:rsid w:val="098C4275"/>
    <w:rsid w:val="098F079E"/>
    <w:rsid w:val="099501FC"/>
    <w:rsid w:val="0995305F"/>
    <w:rsid w:val="099C2AD0"/>
    <w:rsid w:val="09AD3DFB"/>
    <w:rsid w:val="09BA2AC6"/>
    <w:rsid w:val="09DA06B8"/>
    <w:rsid w:val="09DF6D3E"/>
    <w:rsid w:val="09ED4C49"/>
    <w:rsid w:val="09F76A86"/>
    <w:rsid w:val="0A0327F8"/>
    <w:rsid w:val="0A4B0493"/>
    <w:rsid w:val="0A5474C3"/>
    <w:rsid w:val="0A5F7AD5"/>
    <w:rsid w:val="0A630BD7"/>
    <w:rsid w:val="0A7A2711"/>
    <w:rsid w:val="0AAA50E9"/>
    <w:rsid w:val="0ABB6AF5"/>
    <w:rsid w:val="0ADD2F10"/>
    <w:rsid w:val="0AFF48CA"/>
    <w:rsid w:val="0B04049C"/>
    <w:rsid w:val="0B264B83"/>
    <w:rsid w:val="0B2C354F"/>
    <w:rsid w:val="0B9A2BAF"/>
    <w:rsid w:val="0BA650B0"/>
    <w:rsid w:val="0BAA27C0"/>
    <w:rsid w:val="0BBF6171"/>
    <w:rsid w:val="0BCE5A19"/>
    <w:rsid w:val="0BD17FEE"/>
    <w:rsid w:val="0BD25EA5"/>
    <w:rsid w:val="0C027923"/>
    <w:rsid w:val="0C1E16F8"/>
    <w:rsid w:val="0C201171"/>
    <w:rsid w:val="0C2E0904"/>
    <w:rsid w:val="0C37664F"/>
    <w:rsid w:val="0C421CC7"/>
    <w:rsid w:val="0C4F3E3A"/>
    <w:rsid w:val="0C6C0502"/>
    <w:rsid w:val="0C782EF0"/>
    <w:rsid w:val="0C8A49D1"/>
    <w:rsid w:val="0C8C0749"/>
    <w:rsid w:val="0CA27F6D"/>
    <w:rsid w:val="0CC60D00"/>
    <w:rsid w:val="0CD10852"/>
    <w:rsid w:val="0CD54FAE"/>
    <w:rsid w:val="0D1F15BD"/>
    <w:rsid w:val="0D222E5C"/>
    <w:rsid w:val="0D3B691F"/>
    <w:rsid w:val="0D413ECD"/>
    <w:rsid w:val="0D646FD0"/>
    <w:rsid w:val="0D9E3B29"/>
    <w:rsid w:val="0DAD6BC9"/>
    <w:rsid w:val="0DB63714"/>
    <w:rsid w:val="0DBF7C0D"/>
    <w:rsid w:val="0DD264ED"/>
    <w:rsid w:val="0DD809E2"/>
    <w:rsid w:val="0E045967"/>
    <w:rsid w:val="0E1053AA"/>
    <w:rsid w:val="0E304D8B"/>
    <w:rsid w:val="0E306947"/>
    <w:rsid w:val="0E4A266A"/>
    <w:rsid w:val="0E5057A7"/>
    <w:rsid w:val="0E760C28"/>
    <w:rsid w:val="0E9A1704"/>
    <w:rsid w:val="0EA4458C"/>
    <w:rsid w:val="0EAB0B51"/>
    <w:rsid w:val="0EB775D4"/>
    <w:rsid w:val="0ED816A6"/>
    <w:rsid w:val="0F0E7B3C"/>
    <w:rsid w:val="0F39623B"/>
    <w:rsid w:val="0F482E3B"/>
    <w:rsid w:val="0F5613B9"/>
    <w:rsid w:val="0F8346BB"/>
    <w:rsid w:val="0F84395A"/>
    <w:rsid w:val="0F873629"/>
    <w:rsid w:val="0F891808"/>
    <w:rsid w:val="0FAD17DF"/>
    <w:rsid w:val="0FC666C8"/>
    <w:rsid w:val="0FCE209A"/>
    <w:rsid w:val="0FD21325"/>
    <w:rsid w:val="0FF26B15"/>
    <w:rsid w:val="0FF52EEC"/>
    <w:rsid w:val="10076300"/>
    <w:rsid w:val="10090324"/>
    <w:rsid w:val="10096486"/>
    <w:rsid w:val="10172E21"/>
    <w:rsid w:val="101C46B9"/>
    <w:rsid w:val="102B3E38"/>
    <w:rsid w:val="104F3F68"/>
    <w:rsid w:val="106F460A"/>
    <w:rsid w:val="107D6B94"/>
    <w:rsid w:val="107F306E"/>
    <w:rsid w:val="10834D9F"/>
    <w:rsid w:val="10835600"/>
    <w:rsid w:val="10AE55FA"/>
    <w:rsid w:val="10B36A6E"/>
    <w:rsid w:val="10B938D7"/>
    <w:rsid w:val="10C471D3"/>
    <w:rsid w:val="10D80401"/>
    <w:rsid w:val="10FB40F0"/>
    <w:rsid w:val="110411F6"/>
    <w:rsid w:val="11042690"/>
    <w:rsid w:val="110D375F"/>
    <w:rsid w:val="11162294"/>
    <w:rsid w:val="11407D54"/>
    <w:rsid w:val="114948FA"/>
    <w:rsid w:val="1169429C"/>
    <w:rsid w:val="116B3023"/>
    <w:rsid w:val="11763776"/>
    <w:rsid w:val="11AF44AC"/>
    <w:rsid w:val="11B81FE1"/>
    <w:rsid w:val="11F0177A"/>
    <w:rsid w:val="11F823DD"/>
    <w:rsid w:val="11FA76C0"/>
    <w:rsid w:val="11FE3E97"/>
    <w:rsid w:val="125329BB"/>
    <w:rsid w:val="125819A7"/>
    <w:rsid w:val="125F420A"/>
    <w:rsid w:val="1266742B"/>
    <w:rsid w:val="126757A9"/>
    <w:rsid w:val="128724F6"/>
    <w:rsid w:val="128E689D"/>
    <w:rsid w:val="1292624E"/>
    <w:rsid w:val="129C0FBA"/>
    <w:rsid w:val="12A731F1"/>
    <w:rsid w:val="12BD1CEC"/>
    <w:rsid w:val="12D0036B"/>
    <w:rsid w:val="12E56E05"/>
    <w:rsid w:val="13165211"/>
    <w:rsid w:val="13216F17"/>
    <w:rsid w:val="132C233E"/>
    <w:rsid w:val="134A4EBA"/>
    <w:rsid w:val="136C3083"/>
    <w:rsid w:val="138430E9"/>
    <w:rsid w:val="13856B95"/>
    <w:rsid w:val="139F6FB4"/>
    <w:rsid w:val="13B031D1"/>
    <w:rsid w:val="13E156B5"/>
    <w:rsid w:val="13F50BCE"/>
    <w:rsid w:val="1408642A"/>
    <w:rsid w:val="140E42C8"/>
    <w:rsid w:val="14104ABF"/>
    <w:rsid w:val="14121CFA"/>
    <w:rsid w:val="143970F1"/>
    <w:rsid w:val="143E0B0F"/>
    <w:rsid w:val="1474043E"/>
    <w:rsid w:val="14755F67"/>
    <w:rsid w:val="147F6DE6"/>
    <w:rsid w:val="14824A9F"/>
    <w:rsid w:val="14863CD0"/>
    <w:rsid w:val="149A777C"/>
    <w:rsid w:val="149C635D"/>
    <w:rsid w:val="14AA3E63"/>
    <w:rsid w:val="14B21081"/>
    <w:rsid w:val="14B561ED"/>
    <w:rsid w:val="14CA0061"/>
    <w:rsid w:val="14D27EAB"/>
    <w:rsid w:val="14E86739"/>
    <w:rsid w:val="14F13A81"/>
    <w:rsid w:val="14F25809"/>
    <w:rsid w:val="150A66AF"/>
    <w:rsid w:val="15115C90"/>
    <w:rsid w:val="1538599A"/>
    <w:rsid w:val="15603729"/>
    <w:rsid w:val="158B0678"/>
    <w:rsid w:val="15A44D56"/>
    <w:rsid w:val="15C90C81"/>
    <w:rsid w:val="15F555B1"/>
    <w:rsid w:val="161B43D6"/>
    <w:rsid w:val="1649202B"/>
    <w:rsid w:val="165F5C3E"/>
    <w:rsid w:val="1695421C"/>
    <w:rsid w:val="16A356CC"/>
    <w:rsid w:val="16B13FAE"/>
    <w:rsid w:val="16FF5B47"/>
    <w:rsid w:val="171546C6"/>
    <w:rsid w:val="17205B21"/>
    <w:rsid w:val="173418E5"/>
    <w:rsid w:val="17342109"/>
    <w:rsid w:val="173642CD"/>
    <w:rsid w:val="17582BC6"/>
    <w:rsid w:val="17845DA0"/>
    <w:rsid w:val="178A3A30"/>
    <w:rsid w:val="17B76D45"/>
    <w:rsid w:val="17D336D0"/>
    <w:rsid w:val="17D60801"/>
    <w:rsid w:val="18022C5C"/>
    <w:rsid w:val="18185587"/>
    <w:rsid w:val="182E6B2B"/>
    <w:rsid w:val="18352E21"/>
    <w:rsid w:val="18363C5F"/>
    <w:rsid w:val="184648DB"/>
    <w:rsid w:val="18546DFC"/>
    <w:rsid w:val="186009B5"/>
    <w:rsid w:val="18846779"/>
    <w:rsid w:val="188B5D59"/>
    <w:rsid w:val="18AB01A9"/>
    <w:rsid w:val="18C97898"/>
    <w:rsid w:val="18E56B8C"/>
    <w:rsid w:val="18E84F59"/>
    <w:rsid w:val="18F643B3"/>
    <w:rsid w:val="19193365"/>
    <w:rsid w:val="19232435"/>
    <w:rsid w:val="19241D0A"/>
    <w:rsid w:val="19297448"/>
    <w:rsid w:val="19325540"/>
    <w:rsid w:val="193B58B5"/>
    <w:rsid w:val="193E2DCB"/>
    <w:rsid w:val="195E6FCA"/>
    <w:rsid w:val="196206F1"/>
    <w:rsid w:val="1969118C"/>
    <w:rsid w:val="19BE5CBA"/>
    <w:rsid w:val="19E80F89"/>
    <w:rsid w:val="19ED405B"/>
    <w:rsid w:val="19EE47F1"/>
    <w:rsid w:val="19F33BB6"/>
    <w:rsid w:val="1A003F36"/>
    <w:rsid w:val="1A1F0E4F"/>
    <w:rsid w:val="1A3348FA"/>
    <w:rsid w:val="1A3B37AF"/>
    <w:rsid w:val="1A551963"/>
    <w:rsid w:val="1A5B411E"/>
    <w:rsid w:val="1A872F16"/>
    <w:rsid w:val="1AAB26E2"/>
    <w:rsid w:val="1AAE5354"/>
    <w:rsid w:val="1AE9220B"/>
    <w:rsid w:val="1AF44F33"/>
    <w:rsid w:val="1B063DBD"/>
    <w:rsid w:val="1B1A33C4"/>
    <w:rsid w:val="1B334486"/>
    <w:rsid w:val="1B4548E5"/>
    <w:rsid w:val="1B702014"/>
    <w:rsid w:val="1B886580"/>
    <w:rsid w:val="1BD47A17"/>
    <w:rsid w:val="1BE10BC8"/>
    <w:rsid w:val="1BE85270"/>
    <w:rsid w:val="1BED5CA5"/>
    <w:rsid w:val="1C057BD0"/>
    <w:rsid w:val="1C5648D0"/>
    <w:rsid w:val="1C766D20"/>
    <w:rsid w:val="1C7F517D"/>
    <w:rsid w:val="1C9B22E3"/>
    <w:rsid w:val="1C9D24FF"/>
    <w:rsid w:val="1CD31A7D"/>
    <w:rsid w:val="1CD6156D"/>
    <w:rsid w:val="1CE149AE"/>
    <w:rsid w:val="1D085BCA"/>
    <w:rsid w:val="1D1D63D2"/>
    <w:rsid w:val="1D4B5C1C"/>
    <w:rsid w:val="1D5916D3"/>
    <w:rsid w:val="1D5F1562"/>
    <w:rsid w:val="1D74500E"/>
    <w:rsid w:val="1D7522E4"/>
    <w:rsid w:val="1D9832DA"/>
    <w:rsid w:val="1D9E02DC"/>
    <w:rsid w:val="1D9F3DA1"/>
    <w:rsid w:val="1DD800C0"/>
    <w:rsid w:val="1DF148B0"/>
    <w:rsid w:val="1E0565AE"/>
    <w:rsid w:val="1E43791C"/>
    <w:rsid w:val="1E450556"/>
    <w:rsid w:val="1E5E381D"/>
    <w:rsid w:val="1E7828DC"/>
    <w:rsid w:val="1E8303E4"/>
    <w:rsid w:val="1E8A260F"/>
    <w:rsid w:val="1EA2204E"/>
    <w:rsid w:val="1EB51C54"/>
    <w:rsid w:val="1ECF44C6"/>
    <w:rsid w:val="1EE8232C"/>
    <w:rsid w:val="1F2952CA"/>
    <w:rsid w:val="1F52137F"/>
    <w:rsid w:val="1F526E67"/>
    <w:rsid w:val="1F5E2058"/>
    <w:rsid w:val="1F642E60"/>
    <w:rsid w:val="1F7C63FB"/>
    <w:rsid w:val="1F850946"/>
    <w:rsid w:val="1F881244"/>
    <w:rsid w:val="1F8A00D3"/>
    <w:rsid w:val="1F9E2816"/>
    <w:rsid w:val="1FAB6CE1"/>
    <w:rsid w:val="1FBC7140"/>
    <w:rsid w:val="1FE43FA1"/>
    <w:rsid w:val="20063E8B"/>
    <w:rsid w:val="200A7EAB"/>
    <w:rsid w:val="2056683D"/>
    <w:rsid w:val="205904EB"/>
    <w:rsid w:val="206155F1"/>
    <w:rsid w:val="20640CB1"/>
    <w:rsid w:val="2065369F"/>
    <w:rsid w:val="20665FED"/>
    <w:rsid w:val="209D487B"/>
    <w:rsid w:val="20A83220"/>
    <w:rsid w:val="20B54DB2"/>
    <w:rsid w:val="20B619CC"/>
    <w:rsid w:val="20BD7F29"/>
    <w:rsid w:val="20F57672"/>
    <w:rsid w:val="21042B4C"/>
    <w:rsid w:val="210645DF"/>
    <w:rsid w:val="213A566A"/>
    <w:rsid w:val="213F3B84"/>
    <w:rsid w:val="216E5E94"/>
    <w:rsid w:val="21701F90"/>
    <w:rsid w:val="217C0085"/>
    <w:rsid w:val="21854C76"/>
    <w:rsid w:val="2195298B"/>
    <w:rsid w:val="21A34113"/>
    <w:rsid w:val="21AB121A"/>
    <w:rsid w:val="21AC5947"/>
    <w:rsid w:val="21CE72BA"/>
    <w:rsid w:val="21E0250F"/>
    <w:rsid w:val="21EA1D42"/>
    <w:rsid w:val="22072FB3"/>
    <w:rsid w:val="220B02AE"/>
    <w:rsid w:val="22112B50"/>
    <w:rsid w:val="222B5EB7"/>
    <w:rsid w:val="22325497"/>
    <w:rsid w:val="224433AA"/>
    <w:rsid w:val="224C1CF5"/>
    <w:rsid w:val="224E2467"/>
    <w:rsid w:val="22791318"/>
    <w:rsid w:val="227D579B"/>
    <w:rsid w:val="22A85555"/>
    <w:rsid w:val="22A87507"/>
    <w:rsid w:val="22AA3280"/>
    <w:rsid w:val="22AB7ADF"/>
    <w:rsid w:val="22C407E5"/>
    <w:rsid w:val="22FD3CF7"/>
    <w:rsid w:val="23005A02"/>
    <w:rsid w:val="23035746"/>
    <w:rsid w:val="23056708"/>
    <w:rsid w:val="23241284"/>
    <w:rsid w:val="234B54E0"/>
    <w:rsid w:val="234D0A23"/>
    <w:rsid w:val="234D3CA3"/>
    <w:rsid w:val="236819CA"/>
    <w:rsid w:val="23746473"/>
    <w:rsid w:val="237648E2"/>
    <w:rsid w:val="237B00EF"/>
    <w:rsid w:val="2383244E"/>
    <w:rsid w:val="239006C7"/>
    <w:rsid w:val="23940028"/>
    <w:rsid w:val="23BA3996"/>
    <w:rsid w:val="23C04A55"/>
    <w:rsid w:val="23D67E0F"/>
    <w:rsid w:val="23F70746"/>
    <w:rsid w:val="2452748C"/>
    <w:rsid w:val="2483647E"/>
    <w:rsid w:val="248849E9"/>
    <w:rsid w:val="248F097F"/>
    <w:rsid w:val="24997A50"/>
    <w:rsid w:val="24BA012B"/>
    <w:rsid w:val="250E4253"/>
    <w:rsid w:val="254415F6"/>
    <w:rsid w:val="25446CB1"/>
    <w:rsid w:val="25533D7B"/>
    <w:rsid w:val="257264FC"/>
    <w:rsid w:val="257D111F"/>
    <w:rsid w:val="25823163"/>
    <w:rsid w:val="25B23DB8"/>
    <w:rsid w:val="25D56865"/>
    <w:rsid w:val="25E2090D"/>
    <w:rsid w:val="25E602F9"/>
    <w:rsid w:val="25F34F3E"/>
    <w:rsid w:val="25F37706"/>
    <w:rsid w:val="25F435D2"/>
    <w:rsid w:val="26036F9A"/>
    <w:rsid w:val="265B3054"/>
    <w:rsid w:val="26872AE9"/>
    <w:rsid w:val="269902E5"/>
    <w:rsid w:val="26BA7DDE"/>
    <w:rsid w:val="26BE3321"/>
    <w:rsid w:val="26CB1A16"/>
    <w:rsid w:val="26D42FC1"/>
    <w:rsid w:val="26E6071B"/>
    <w:rsid w:val="27174C5C"/>
    <w:rsid w:val="2722776F"/>
    <w:rsid w:val="273E482B"/>
    <w:rsid w:val="27457A1B"/>
    <w:rsid w:val="274B704D"/>
    <w:rsid w:val="276E51C4"/>
    <w:rsid w:val="279C2686"/>
    <w:rsid w:val="27B04BAD"/>
    <w:rsid w:val="27EF1D1C"/>
    <w:rsid w:val="280660E7"/>
    <w:rsid w:val="28100029"/>
    <w:rsid w:val="28344D24"/>
    <w:rsid w:val="2844042C"/>
    <w:rsid w:val="286A62D2"/>
    <w:rsid w:val="28706D19"/>
    <w:rsid w:val="288C0EC5"/>
    <w:rsid w:val="289947F7"/>
    <w:rsid w:val="289B3D96"/>
    <w:rsid w:val="28B74948"/>
    <w:rsid w:val="28BC3D0D"/>
    <w:rsid w:val="28C5308F"/>
    <w:rsid w:val="28CF7D70"/>
    <w:rsid w:val="28D241FB"/>
    <w:rsid w:val="28F526C7"/>
    <w:rsid w:val="290A004E"/>
    <w:rsid w:val="2916166F"/>
    <w:rsid w:val="291F3D28"/>
    <w:rsid w:val="29210EA7"/>
    <w:rsid w:val="296323DA"/>
    <w:rsid w:val="296D5007"/>
    <w:rsid w:val="29A92DD4"/>
    <w:rsid w:val="29AD4E49"/>
    <w:rsid w:val="29B41C53"/>
    <w:rsid w:val="29BB2216"/>
    <w:rsid w:val="29FA7D6F"/>
    <w:rsid w:val="2A071140"/>
    <w:rsid w:val="2A0911D4"/>
    <w:rsid w:val="2A1738F0"/>
    <w:rsid w:val="2A1C0DA1"/>
    <w:rsid w:val="2A1E2567"/>
    <w:rsid w:val="2A3C187B"/>
    <w:rsid w:val="2A412861"/>
    <w:rsid w:val="2A44045E"/>
    <w:rsid w:val="2A743136"/>
    <w:rsid w:val="2ABA24CE"/>
    <w:rsid w:val="2AC967C3"/>
    <w:rsid w:val="2AD23C05"/>
    <w:rsid w:val="2ADD2DA4"/>
    <w:rsid w:val="2AFA115F"/>
    <w:rsid w:val="2B0F45C8"/>
    <w:rsid w:val="2B0F5B99"/>
    <w:rsid w:val="2B296C56"/>
    <w:rsid w:val="2B577D1D"/>
    <w:rsid w:val="2B680BB9"/>
    <w:rsid w:val="2B871180"/>
    <w:rsid w:val="2B8C3E6A"/>
    <w:rsid w:val="2BDA2720"/>
    <w:rsid w:val="2BE93C1A"/>
    <w:rsid w:val="2BED313B"/>
    <w:rsid w:val="2BF47498"/>
    <w:rsid w:val="2C0B2FE1"/>
    <w:rsid w:val="2C4C53A8"/>
    <w:rsid w:val="2C695F59"/>
    <w:rsid w:val="2C6E531E"/>
    <w:rsid w:val="2C6E6B77"/>
    <w:rsid w:val="2C8B6CDE"/>
    <w:rsid w:val="2CA90A4C"/>
    <w:rsid w:val="2CD55510"/>
    <w:rsid w:val="2CE43832"/>
    <w:rsid w:val="2CF55C1F"/>
    <w:rsid w:val="2D665E74"/>
    <w:rsid w:val="2D766B80"/>
    <w:rsid w:val="2D8D0067"/>
    <w:rsid w:val="2D99286E"/>
    <w:rsid w:val="2DB96E3A"/>
    <w:rsid w:val="2DC82B17"/>
    <w:rsid w:val="2DD24266"/>
    <w:rsid w:val="2DD921D9"/>
    <w:rsid w:val="2DDE5EB6"/>
    <w:rsid w:val="2DF301D1"/>
    <w:rsid w:val="2DF41412"/>
    <w:rsid w:val="2E012991"/>
    <w:rsid w:val="2E234DC0"/>
    <w:rsid w:val="2E2B0E5E"/>
    <w:rsid w:val="2E352597"/>
    <w:rsid w:val="2E3B56D4"/>
    <w:rsid w:val="2E575FCC"/>
    <w:rsid w:val="2E693B84"/>
    <w:rsid w:val="2E81758A"/>
    <w:rsid w:val="2E960B5C"/>
    <w:rsid w:val="2EB108A7"/>
    <w:rsid w:val="2EE72961"/>
    <w:rsid w:val="2EE925B2"/>
    <w:rsid w:val="2EEB534C"/>
    <w:rsid w:val="2EF51D26"/>
    <w:rsid w:val="2EF70226"/>
    <w:rsid w:val="2F5F3B7C"/>
    <w:rsid w:val="2F7679A0"/>
    <w:rsid w:val="2F921632"/>
    <w:rsid w:val="2FA75FD5"/>
    <w:rsid w:val="2FB566F5"/>
    <w:rsid w:val="2FB63E0A"/>
    <w:rsid w:val="2FC17E5A"/>
    <w:rsid w:val="2FE63FF6"/>
    <w:rsid w:val="300631C6"/>
    <w:rsid w:val="30103067"/>
    <w:rsid w:val="303F76FD"/>
    <w:rsid w:val="3042203F"/>
    <w:rsid w:val="305B3E0B"/>
    <w:rsid w:val="305E1890"/>
    <w:rsid w:val="30751371"/>
    <w:rsid w:val="309F3DA1"/>
    <w:rsid w:val="30A47676"/>
    <w:rsid w:val="30D56186"/>
    <w:rsid w:val="30EB3F6C"/>
    <w:rsid w:val="310061F3"/>
    <w:rsid w:val="31353885"/>
    <w:rsid w:val="314D409C"/>
    <w:rsid w:val="314D7BF8"/>
    <w:rsid w:val="31526CE7"/>
    <w:rsid w:val="31683F7B"/>
    <w:rsid w:val="316B62D0"/>
    <w:rsid w:val="318178A1"/>
    <w:rsid w:val="31AC0DC2"/>
    <w:rsid w:val="31B47C77"/>
    <w:rsid w:val="31C55E0D"/>
    <w:rsid w:val="31DE6AA2"/>
    <w:rsid w:val="31E76326"/>
    <w:rsid w:val="31EF0CAF"/>
    <w:rsid w:val="31F14A11"/>
    <w:rsid w:val="31F266E6"/>
    <w:rsid w:val="31FE5396"/>
    <w:rsid w:val="320B79AA"/>
    <w:rsid w:val="321C6AB4"/>
    <w:rsid w:val="3233535A"/>
    <w:rsid w:val="323507EE"/>
    <w:rsid w:val="32717916"/>
    <w:rsid w:val="32927AB7"/>
    <w:rsid w:val="329A3D4F"/>
    <w:rsid w:val="329C5626"/>
    <w:rsid w:val="32A23D4D"/>
    <w:rsid w:val="32BE2A91"/>
    <w:rsid w:val="3301097C"/>
    <w:rsid w:val="33074498"/>
    <w:rsid w:val="33194694"/>
    <w:rsid w:val="3335389C"/>
    <w:rsid w:val="33435756"/>
    <w:rsid w:val="338513E8"/>
    <w:rsid w:val="339260FC"/>
    <w:rsid w:val="33A963F3"/>
    <w:rsid w:val="33AE2D5A"/>
    <w:rsid w:val="33AE791F"/>
    <w:rsid w:val="33B95A18"/>
    <w:rsid w:val="33C81968"/>
    <w:rsid w:val="33D835A4"/>
    <w:rsid w:val="33E04D53"/>
    <w:rsid w:val="33F16F60"/>
    <w:rsid w:val="33F26834"/>
    <w:rsid w:val="33FB6E34"/>
    <w:rsid w:val="33FD25C9"/>
    <w:rsid w:val="33FE365D"/>
    <w:rsid w:val="3408478C"/>
    <w:rsid w:val="34325184"/>
    <w:rsid w:val="34390C2D"/>
    <w:rsid w:val="344B29EF"/>
    <w:rsid w:val="345474EF"/>
    <w:rsid w:val="346E1C27"/>
    <w:rsid w:val="347D7070"/>
    <w:rsid w:val="349F4AF7"/>
    <w:rsid w:val="34DC19C6"/>
    <w:rsid w:val="34DF14AF"/>
    <w:rsid w:val="34F27B67"/>
    <w:rsid w:val="34FA62E8"/>
    <w:rsid w:val="3501317C"/>
    <w:rsid w:val="35176328"/>
    <w:rsid w:val="351B4A31"/>
    <w:rsid w:val="352E7D40"/>
    <w:rsid w:val="353B24D6"/>
    <w:rsid w:val="35521D5B"/>
    <w:rsid w:val="35591BE5"/>
    <w:rsid w:val="35651F2A"/>
    <w:rsid w:val="35DC016C"/>
    <w:rsid w:val="35E623C9"/>
    <w:rsid w:val="35EE5FC9"/>
    <w:rsid w:val="36064E50"/>
    <w:rsid w:val="360D204B"/>
    <w:rsid w:val="362863AF"/>
    <w:rsid w:val="362C0724"/>
    <w:rsid w:val="362E6E61"/>
    <w:rsid w:val="362F50BB"/>
    <w:rsid w:val="36304799"/>
    <w:rsid w:val="36562DDD"/>
    <w:rsid w:val="36597105"/>
    <w:rsid w:val="365B0AAF"/>
    <w:rsid w:val="36844F22"/>
    <w:rsid w:val="368651BA"/>
    <w:rsid w:val="368C4D1E"/>
    <w:rsid w:val="368F2B77"/>
    <w:rsid w:val="36B23823"/>
    <w:rsid w:val="36D466C5"/>
    <w:rsid w:val="36D82946"/>
    <w:rsid w:val="37071A08"/>
    <w:rsid w:val="370945C1"/>
    <w:rsid w:val="376C377B"/>
    <w:rsid w:val="37941559"/>
    <w:rsid w:val="37A10814"/>
    <w:rsid w:val="37AB38CA"/>
    <w:rsid w:val="37BE232E"/>
    <w:rsid w:val="37DB5163"/>
    <w:rsid w:val="380A7980"/>
    <w:rsid w:val="380D615B"/>
    <w:rsid w:val="383733B0"/>
    <w:rsid w:val="384C6E5B"/>
    <w:rsid w:val="385555E4"/>
    <w:rsid w:val="386E76A4"/>
    <w:rsid w:val="3872263A"/>
    <w:rsid w:val="38740160"/>
    <w:rsid w:val="38860B35"/>
    <w:rsid w:val="388A1FE6"/>
    <w:rsid w:val="388C0BF4"/>
    <w:rsid w:val="388E28F1"/>
    <w:rsid w:val="3899102A"/>
    <w:rsid w:val="38D90E24"/>
    <w:rsid w:val="38E452E6"/>
    <w:rsid w:val="391853A7"/>
    <w:rsid w:val="39225E0E"/>
    <w:rsid w:val="39312C65"/>
    <w:rsid w:val="396430B4"/>
    <w:rsid w:val="39A700C1"/>
    <w:rsid w:val="39B06F76"/>
    <w:rsid w:val="39D96E5F"/>
    <w:rsid w:val="39E6508D"/>
    <w:rsid w:val="39E651C8"/>
    <w:rsid w:val="3A071BDA"/>
    <w:rsid w:val="3A1B5E20"/>
    <w:rsid w:val="3A3B7894"/>
    <w:rsid w:val="3A464B75"/>
    <w:rsid w:val="3A5913BB"/>
    <w:rsid w:val="3A601248"/>
    <w:rsid w:val="3A675260"/>
    <w:rsid w:val="3A6B125E"/>
    <w:rsid w:val="3A83468A"/>
    <w:rsid w:val="3A8B353F"/>
    <w:rsid w:val="3AC0143A"/>
    <w:rsid w:val="3ADC1CC1"/>
    <w:rsid w:val="3AE03F44"/>
    <w:rsid w:val="3B036555"/>
    <w:rsid w:val="3B163B4E"/>
    <w:rsid w:val="3B4C5B63"/>
    <w:rsid w:val="3B7E51F7"/>
    <w:rsid w:val="3B824942"/>
    <w:rsid w:val="3B832992"/>
    <w:rsid w:val="3B8811A4"/>
    <w:rsid w:val="3B883E16"/>
    <w:rsid w:val="3BA725FA"/>
    <w:rsid w:val="3BAC10D3"/>
    <w:rsid w:val="3BE8583E"/>
    <w:rsid w:val="3BF910A8"/>
    <w:rsid w:val="3BFA459D"/>
    <w:rsid w:val="3C0F220A"/>
    <w:rsid w:val="3C1D1B1D"/>
    <w:rsid w:val="3C2264C9"/>
    <w:rsid w:val="3C267544"/>
    <w:rsid w:val="3C433350"/>
    <w:rsid w:val="3C8C6D91"/>
    <w:rsid w:val="3CA37266"/>
    <w:rsid w:val="3CEC29BB"/>
    <w:rsid w:val="3D1B6DFC"/>
    <w:rsid w:val="3D281519"/>
    <w:rsid w:val="3D36354C"/>
    <w:rsid w:val="3D3659E4"/>
    <w:rsid w:val="3D5B0847"/>
    <w:rsid w:val="3D6C7658"/>
    <w:rsid w:val="3DBB413B"/>
    <w:rsid w:val="3DC93A44"/>
    <w:rsid w:val="3DD11BB1"/>
    <w:rsid w:val="3DD3156C"/>
    <w:rsid w:val="3DD7000B"/>
    <w:rsid w:val="3DED4811"/>
    <w:rsid w:val="3E1A6173"/>
    <w:rsid w:val="3E1E3D08"/>
    <w:rsid w:val="3E1F3CAD"/>
    <w:rsid w:val="3E292C29"/>
    <w:rsid w:val="3E295549"/>
    <w:rsid w:val="3E333298"/>
    <w:rsid w:val="3E522CF1"/>
    <w:rsid w:val="3E605DE6"/>
    <w:rsid w:val="3E6F38A3"/>
    <w:rsid w:val="3E78615B"/>
    <w:rsid w:val="3E7964D0"/>
    <w:rsid w:val="3E7F160D"/>
    <w:rsid w:val="3E8E35FE"/>
    <w:rsid w:val="3EA54219"/>
    <w:rsid w:val="3ECC590E"/>
    <w:rsid w:val="3EE30518"/>
    <w:rsid w:val="3EEF796F"/>
    <w:rsid w:val="3F0331A0"/>
    <w:rsid w:val="3F055FB6"/>
    <w:rsid w:val="3F19434D"/>
    <w:rsid w:val="3F2301EA"/>
    <w:rsid w:val="3F36616F"/>
    <w:rsid w:val="3F9162D7"/>
    <w:rsid w:val="3F984C13"/>
    <w:rsid w:val="3FA52EEE"/>
    <w:rsid w:val="3FA7706D"/>
    <w:rsid w:val="3FB86B84"/>
    <w:rsid w:val="3FD37E62"/>
    <w:rsid w:val="3FE23C01"/>
    <w:rsid w:val="40073565"/>
    <w:rsid w:val="401E2FF7"/>
    <w:rsid w:val="40290372"/>
    <w:rsid w:val="403768E5"/>
    <w:rsid w:val="40801368"/>
    <w:rsid w:val="40A4194F"/>
    <w:rsid w:val="40FA742B"/>
    <w:rsid w:val="41015B84"/>
    <w:rsid w:val="41110C42"/>
    <w:rsid w:val="41384C8F"/>
    <w:rsid w:val="41A70B62"/>
    <w:rsid w:val="41B72F59"/>
    <w:rsid w:val="41BC4089"/>
    <w:rsid w:val="41E44D22"/>
    <w:rsid w:val="41E97C53"/>
    <w:rsid w:val="41F30347"/>
    <w:rsid w:val="4206369D"/>
    <w:rsid w:val="42074E97"/>
    <w:rsid w:val="428377AF"/>
    <w:rsid w:val="42893325"/>
    <w:rsid w:val="428E7BE1"/>
    <w:rsid w:val="42912CBB"/>
    <w:rsid w:val="429B15D2"/>
    <w:rsid w:val="42B20B36"/>
    <w:rsid w:val="42C12B83"/>
    <w:rsid w:val="42FB66C8"/>
    <w:rsid w:val="43030A5E"/>
    <w:rsid w:val="43192944"/>
    <w:rsid w:val="43193DDE"/>
    <w:rsid w:val="432647DE"/>
    <w:rsid w:val="43374264"/>
    <w:rsid w:val="433867EA"/>
    <w:rsid w:val="43394480"/>
    <w:rsid w:val="434370AD"/>
    <w:rsid w:val="438452BF"/>
    <w:rsid w:val="438669F9"/>
    <w:rsid w:val="43AB1C73"/>
    <w:rsid w:val="43B64397"/>
    <w:rsid w:val="43C95804"/>
    <w:rsid w:val="44112D07"/>
    <w:rsid w:val="44386D5E"/>
    <w:rsid w:val="447255E6"/>
    <w:rsid w:val="4493196E"/>
    <w:rsid w:val="449A1098"/>
    <w:rsid w:val="44B416B1"/>
    <w:rsid w:val="44B57B36"/>
    <w:rsid w:val="44CD7E13"/>
    <w:rsid w:val="44E93C84"/>
    <w:rsid w:val="4504286C"/>
    <w:rsid w:val="45050ABD"/>
    <w:rsid w:val="453A628D"/>
    <w:rsid w:val="454B2248"/>
    <w:rsid w:val="454C1C9B"/>
    <w:rsid w:val="45610D1B"/>
    <w:rsid w:val="45765DC0"/>
    <w:rsid w:val="45790B64"/>
    <w:rsid w:val="458B747C"/>
    <w:rsid w:val="45921C25"/>
    <w:rsid w:val="45A64394"/>
    <w:rsid w:val="45B61DB8"/>
    <w:rsid w:val="45BE2A1A"/>
    <w:rsid w:val="45C30031"/>
    <w:rsid w:val="45D2152F"/>
    <w:rsid w:val="45E5444B"/>
    <w:rsid w:val="45EE0F95"/>
    <w:rsid w:val="45F00061"/>
    <w:rsid w:val="45F42F70"/>
    <w:rsid w:val="45F52744"/>
    <w:rsid w:val="45F85626"/>
    <w:rsid w:val="46020B59"/>
    <w:rsid w:val="4614088C"/>
    <w:rsid w:val="462273F5"/>
    <w:rsid w:val="46256F3D"/>
    <w:rsid w:val="46483F59"/>
    <w:rsid w:val="465A48FC"/>
    <w:rsid w:val="466556B5"/>
    <w:rsid w:val="46710516"/>
    <w:rsid w:val="4692195B"/>
    <w:rsid w:val="469A3D55"/>
    <w:rsid w:val="469C2CCA"/>
    <w:rsid w:val="46A95BB4"/>
    <w:rsid w:val="46AC699C"/>
    <w:rsid w:val="46B53E1D"/>
    <w:rsid w:val="46B96FE1"/>
    <w:rsid w:val="46DD7A8A"/>
    <w:rsid w:val="470E15D4"/>
    <w:rsid w:val="471548BC"/>
    <w:rsid w:val="47234C6F"/>
    <w:rsid w:val="4779309D"/>
    <w:rsid w:val="4783216D"/>
    <w:rsid w:val="478A6535"/>
    <w:rsid w:val="47C91AD2"/>
    <w:rsid w:val="47E36768"/>
    <w:rsid w:val="47F941DE"/>
    <w:rsid w:val="47FD752B"/>
    <w:rsid w:val="48347672"/>
    <w:rsid w:val="485F62CB"/>
    <w:rsid w:val="48643D4D"/>
    <w:rsid w:val="487D7E3E"/>
    <w:rsid w:val="488726E9"/>
    <w:rsid w:val="48904B42"/>
    <w:rsid w:val="48934632"/>
    <w:rsid w:val="48967192"/>
    <w:rsid w:val="489A6313"/>
    <w:rsid w:val="48A95C04"/>
    <w:rsid w:val="48CE0A5C"/>
    <w:rsid w:val="48EC789E"/>
    <w:rsid w:val="493354CD"/>
    <w:rsid w:val="4949445D"/>
    <w:rsid w:val="49520B5A"/>
    <w:rsid w:val="496A50FA"/>
    <w:rsid w:val="4970227E"/>
    <w:rsid w:val="499E6DEB"/>
    <w:rsid w:val="49A63EF1"/>
    <w:rsid w:val="49B51BAE"/>
    <w:rsid w:val="49D20C61"/>
    <w:rsid w:val="49D83174"/>
    <w:rsid w:val="4A2512BA"/>
    <w:rsid w:val="4A315EB1"/>
    <w:rsid w:val="4A442B3D"/>
    <w:rsid w:val="4A52417C"/>
    <w:rsid w:val="4A5E47CC"/>
    <w:rsid w:val="4A6E2C61"/>
    <w:rsid w:val="4A6E7E54"/>
    <w:rsid w:val="4A7E09CA"/>
    <w:rsid w:val="4A884CC6"/>
    <w:rsid w:val="4A8A3813"/>
    <w:rsid w:val="4AA55BC3"/>
    <w:rsid w:val="4ABC7D85"/>
    <w:rsid w:val="4AD01FF2"/>
    <w:rsid w:val="4AE15E15"/>
    <w:rsid w:val="4B1B446B"/>
    <w:rsid w:val="4B4734B2"/>
    <w:rsid w:val="4B5005B9"/>
    <w:rsid w:val="4B50680B"/>
    <w:rsid w:val="4B551B2A"/>
    <w:rsid w:val="4B6D116B"/>
    <w:rsid w:val="4B773D97"/>
    <w:rsid w:val="4B895879"/>
    <w:rsid w:val="4B8D5A9D"/>
    <w:rsid w:val="4B936377"/>
    <w:rsid w:val="4C033600"/>
    <w:rsid w:val="4C254B4B"/>
    <w:rsid w:val="4C9678CD"/>
    <w:rsid w:val="4C9A3174"/>
    <w:rsid w:val="4CC36B68"/>
    <w:rsid w:val="4D07114B"/>
    <w:rsid w:val="4D403EDA"/>
    <w:rsid w:val="4D7066C5"/>
    <w:rsid w:val="4D8E45A1"/>
    <w:rsid w:val="4D954046"/>
    <w:rsid w:val="4DAC4BCA"/>
    <w:rsid w:val="4DAD5669"/>
    <w:rsid w:val="4DDE7A3E"/>
    <w:rsid w:val="4DEA3D63"/>
    <w:rsid w:val="4E202AF3"/>
    <w:rsid w:val="4E467A51"/>
    <w:rsid w:val="4E4A131D"/>
    <w:rsid w:val="4E5008D0"/>
    <w:rsid w:val="4E6D29C4"/>
    <w:rsid w:val="4E785120"/>
    <w:rsid w:val="4E9A0D74"/>
    <w:rsid w:val="4EF9689D"/>
    <w:rsid w:val="4F003F2F"/>
    <w:rsid w:val="4F282F37"/>
    <w:rsid w:val="4F2D2B9D"/>
    <w:rsid w:val="4F38383D"/>
    <w:rsid w:val="4F4D54D4"/>
    <w:rsid w:val="4F502112"/>
    <w:rsid w:val="4F587A3C"/>
    <w:rsid w:val="4F626B0C"/>
    <w:rsid w:val="4F6B7B6A"/>
    <w:rsid w:val="4F701691"/>
    <w:rsid w:val="4F892284"/>
    <w:rsid w:val="4FAA2095"/>
    <w:rsid w:val="4FC60E49"/>
    <w:rsid w:val="4FDF3051"/>
    <w:rsid w:val="4FEB4D54"/>
    <w:rsid w:val="4FEE65F2"/>
    <w:rsid w:val="4FF52C71"/>
    <w:rsid w:val="4FFC2ABD"/>
    <w:rsid w:val="4FFF10D4"/>
    <w:rsid w:val="50265D8C"/>
    <w:rsid w:val="503A7A08"/>
    <w:rsid w:val="5055041F"/>
    <w:rsid w:val="506A4369"/>
    <w:rsid w:val="508D27A6"/>
    <w:rsid w:val="509A51EA"/>
    <w:rsid w:val="509E3ED1"/>
    <w:rsid w:val="50A53155"/>
    <w:rsid w:val="50AA2519"/>
    <w:rsid w:val="50C23D07"/>
    <w:rsid w:val="50CC74DB"/>
    <w:rsid w:val="50CF5A94"/>
    <w:rsid w:val="50E7376D"/>
    <w:rsid w:val="50EE4AFC"/>
    <w:rsid w:val="511D0F3D"/>
    <w:rsid w:val="513D513B"/>
    <w:rsid w:val="514B4BA8"/>
    <w:rsid w:val="514E559A"/>
    <w:rsid w:val="518100C7"/>
    <w:rsid w:val="51922B10"/>
    <w:rsid w:val="51AC5C98"/>
    <w:rsid w:val="51BC5405"/>
    <w:rsid w:val="51C63383"/>
    <w:rsid w:val="51E92988"/>
    <w:rsid w:val="520E62B8"/>
    <w:rsid w:val="521D4F6D"/>
    <w:rsid w:val="522B768A"/>
    <w:rsid w:val="523F41DA"/>
    <w:rsid w:val="52592449"/>
    <w:rsid w:val="52754DA9"/>
    <w:rsid w:val="528312E8"/>
    <w:rsid w:val="529A4BA7"/>
    <w:rsid w:val="52A66D10"/>
    <w:rsid w:val="52B50FFA"/>
    <w:rsid w:val="52C31E67"/>
    <w:rsid w:val="52C92BAB"/>
    <w:rsid w:val="52D2705A"/>
    <w:rsid w:val="52DA54E7"/>
    <w:rsid w:val="52DF3444"/>
    <w:rsid w:val="52E468A6"/>
    <w:rsid w:val="52E8669F"/>
    <w:rsid w:val="52F048D3"/>
    <w:rsid w:val="531F42E7"/>
    <w:rsid w:val="53283A63"/>
    <w:rsid w:val="532A5284"/>
    <w:rsid w:val="53332C9A"/>
    <w:rsid w:val="5355307B"/>
    <w:rsid w:val="53764E06"/>
    <w:rsid w:val="53A270E4"/>
    <w:rsid w:val="53D6797D"/>
    <w:rsid w:val="53E775E0"/>
    <w:rsid w:val="53EF4599"/>
    <w:rsid w:val="53FF00DB"/>
    <w:rsid w:val="540E66C5"/>
    <w:rsid w:val="546B5A20"/>
    <w:rsid w:val="54BC690A"/>
    <w:rsid w:val="54C067AF"/>
    <w:rsid w:val="54D23DEC"/>
    <w:rsid w:val="54DD181C"/>
    <w:rsid w:val="54E330F4"/>
    <w:rsid w:val="54FD5330"/>
    <w:rsid w:val="55081F04"/>
    <w:rsid w:val="55132EB9"/>
    <w:rsid w:val="55202DAA"/>
    <w:rsid w:val="5528222A"/>
    <w:rsid w:val="554519E6"/>
    <w:rsid w:val="557F7201"/>
    <w:rsid w:val="55A439DB"/>
    <w:rsid w:val="55AD60A9"/>
    <w:rsid w:val="55C23E61"/>
    <w:rsid w:val="55DA6735"/>
    <w:rsid w:val="55E101CF"/>
    <w:rsid w:val="55EA494A"/>
    <w:rsid w:val="55F00828"/>
    <w:rsid w:val="561A6393"/>
    <w:rsid w:val="561B7A15"/>
    <w:rsid w:val="561F7505"/>
    <w:rsid w:val="56431446"/>
    <w:rsid w:val="566156C7"/>
    <w:rsid w:val="568832FC"/>
    <w:rsid w:val="56A877FD"/>
    <w:rsid w:val="56AA7950"/>
    <w:rsid w:val="56CE2BBA"/>
    <w:rsid w:val="56E5591B"/>
    <w:rsid w:val="56EE1F8A"/>
    <w:rsid w:val="571B64C7"/>
    <w:rsid w:val="571F34FB"/>
    <w:rsid w:val="572972AA"/>
    <w:rsid w:val="574127B6"/>
    <w:rsid w:val="57631674"/>
    <w:rsid w:val="57821E15"/>
    <w:rsid w:val="578348DE"/>
    <w:rsid w:val="578C4726"/>
    <w:rsid w:val="5794495B"/>
    <w:rsid w:val="579655A5"/>
    <w:rsid w:val="57996E43"/>
    <w:rsid w:val="57A16D62"/>
    <w:rsid w:val="57A331D4"/>
    <w:rsid w:val="57A500D0"/>
    <w:rsid w:val="57AF6667"/>
    <w:rsid w:val="57B819BF"/>
    <w:rsid w:val="57C351F2"/>
    <w:rsid w:val="57C96D0C"/>
    <w:rsid w:val="57CF18FE"/>
    <w:rsid w:val="57FA4EEB"/>
    <w:rsid w:val="580B0FD9"/>
    <w:rsid w:val="580F6687"/>
    <w:rsid w:val="582E1C82"/>
    <w:rsid w:val="58532224"/>
    <w:rsid w:val="586903C5"/>
    <w:rsid w:val="58711142"/>
    <w:rsid w:val="58801DB1"/>
    <w:rsid w:val="58845245"/>
    <w:rsid w:val="58B63D67"/>
    <w:rsid w:val="58D850D3"/>
    <w:rsid w:val="58E467E4"/>
    <w:rsid w:val="590D132A"/>
    <w:rsid w:val="591A3AF3"/>
    <w:rsid w:val="593212FE"/>
    <w:rsid w:val="594352B9"/>
    <w:rsid w:val="59590F80"/>
    <w:rsid w:val="59822285"/>
    <w:rsid w:val="59A732EE"/>
    <w:rsid w:val="59C3464B"/>
    <w:rsid w:val="59DE2BBE"/>
    <w:rsid w:val="59FA5ED1"/>
    <w:rsid w:val="5A1D0200"/>
    <w:rsid w:val="5A252E2A"/>
    <w:rsid w:val="5A3B68D8"/>
    <w:rsid w:val="5A410A6F"/>
    <w:rsid w:val="5A470DD9"/>
    <w:rsid w:val="5A4A08C9"/>
    <w:rsid w:val="5A4E2167"/>
    <w:rsid w:val="5A517EA9"/>
    <w:rsid w:val="5A7A0AAC"/>
    <w:rsid w:val="5AB126F6"/>
    <w:rsid w:val="5AE66844"/>
    <w:rsid w:val="5AFA409D"/>
    <w:rsid w:val="5B0373F5"/>
    <w:rsid w:val="5B1D41DE"/>
    <w:rsid w:val="5B3421BD"/>
    <w:rsid w:val="5B3A03AA"/>
    <w:rsid w:val="5BB46942"/>
    <w:rsid w:val="5BCE4FB7"/>
    <w:rsid w:val="5C0A490D"/>
    <w:rsid w:val="5C1100E2"/>
    <w:rsid w:val="5C156522"/>
    <w:rsid w:val="5C65447A"/>
    <w:rsid w:val="5C871960"/>
    <w:rsid w:val="5CCD039C"/>
    <w:rsid w:val="5CD31049"/>
    <w:rsid w:val="5CE05C01"/>
    <w:rsid w:val="5D032FA7"/>
    <w:rsid w:val="5D067F46"/>
    <w:rsid w:val="5D0D5760"/>
    <w:rsid w:val="5D0E3E30"/>
    <w:rsid w:val="5D1773C9"/>
    <w:rsid w:val="5D215911"/>
    <w:rsid w:val="5D255A2E"/>
    <w:rsid w:val="5D526CE2"/>
    <w:rsid w:val="5D5E6B65"/>
    <w:rsid w:val="5D92643E"/>
    <w:rsid w:val="5DCF7A63"/>
    <w:rsid w:val="5DEA6484"/>
    <w:rsid w:val="5DFE21BA"/>
    <w:rsid w:val="5E06344E"/>
    <w:rsid w:val="5E2A0506"/>
    <w:rsid w:val="5E3757FA"/>
    <w:rsid w:val="5E3F2B2D"/>
    <w:rsid w:val="5E6071EA"/>
    <w:rsid w:val="5E7A35E1"/>
    <w:rsid w:val="5E960581"/>
    <w:rsid w:val="5EA70975"/>
    <w:rsid w:val="5EAA2088"/>
    <w:rsid w:val="5EFA28BD"/>
    <w:rsid w:val="5F4F7451"/>
    <w:rsid w:val="5F673FB2"/>
    <w:rsid w:val="5F7E529D"/>
    <w:rsid w:val="5F8A2976"/>
    <w:rsid w:val="5F8B5C0B"/>
    <w:rsid w:val="5F9919BA"/>
    <w:rsid w:val="5FAA6092"/>
    <w:rsid w:val="5FB4440F"/>
    <w:rsid w:val="5FB9070F"/>
    <w:rsid w:val="5FE039CC"/>
    <w:rsid w:val="5FE86BBA"/>
    <w:rsid w:val="60087F08"/>
    <w:rsid w:val="60385CED"/>
    <w:rsid w:val="60433DF0"/>
    <w:rsid w:val="606D13C6"/>
    <w:rsid w:val="607B41D8"/>
    <w:rsid w:val="607B4C90"/>
    <w:rsid w:val="60A42E3F"/>
    <w:rsid w:val="60B66CB8"/>
    <w:rsid w:val="60D137C0"/>
    <w:rsid w:val="60E47102"/>
    <w:rsid w:val="60F13ADD"/>
    <w:rsid w:val="611539DF"/>
    <w:rsid w:val="61186C88"/>
    <w:rsid w:val="611A2D03"/>
    <w:rsid w:val="611C2FBF"/>
    <w:rsid w:val="613D03AF"/>
    <w:rsid w:val="617611C7"/>
    <w:rsid w:val="61945001"/>
    <w:rsid w:val="61CD250B"/>
    <w:rsid w:val="621230F7"/>
    <w:rsid w:val="624566CB"/>
    <w:rsid w:val="62465E1A"/>
    <w:rsid w:val="625704EA"/>
    <w:rsid w:val="625E4C63"/>
    <w:rsid w:val="62840C9B"/>
    <w:rsid w:val="6292105F"/>
    <w:rsid w:val="62BF2098"/>
    <w:rsid w:val="62C72E76"/>
    <w:rsid w:val="62DE3E52"/>
    <w:rsid w:val="62E95123"/>
    <w:rsid w:val="632558AC"/>
    <w:rsid w:val="63422A85"/>
    <w:rsid w:val="634A5CBE"/>
    <w:rsid w:val="636700A3"/>
    <w:rsid w:val="63690012"/>
    <w:rsid w:val="63753EA0"/>
    <w:rsid w:val="63923347"/>
    <w:rsid w:val="63A454EE"/>
    <w:rsid w:val="63A60D41"/>
    <w:rsid w:val="63A86D8C"/>
    <w:rsid w:val="63AE011A"/>
    <w:rsid w:val="63B35731"/>
    <w:rsid w:val="63BE035D"/>
    <w:rsid w:val="63C311C4"/>
    <w:rsid w:val="63C45248"/>
    <w:rsid w:val="63C6035F"/>
    <w:rsid w:val="63C84E4B"/>
    <w:rsid w:val="63D52F45"/>
    <w:rsid w:val="63DA3640"/>
    <w:rsid w:val="63DC6A36"/>
    <w:rsid w:val="63DD455C"/>
    <w:rsid w:val="640C0830"/>
    <w:rsid w:val="64244E7C"/>
    <w:rsid w:val="649A1D1D"/>
    <w:rsid w:val="64E04304"/>
    <w:rsid w:val="64E35BA2"/>
    <w:rsid w:val="64EA6F30"/>
    <w:rsid w:val="65011C71"/>
    <w:rsid w:val="65314B5F"/>
    <w:rsid w:val="65404DA2"/>
    <w:rsid w:val="654F1E8F"/>
    <w:rsid w:val="656D4F75"/>
    <w:rsid w:val="659B691E"/>
    <w:rsid w:val="65A45331"/>
    <w:rsid w:val="65D242C5"/>
    <w:rsid w:val="65E10333"/>
    <w:rsid w:val="65E120E1"/>
    <w:rsid w:val="65F10142"/>
    <w:rsid w:val="65F8567D"/>
    <w:rsid w:val="6603474E"/>
    <w:rsid w:val="66124991"/>
    <w:rsid w:val="662F5543"/>
    <w:rsid w:val="66395F4B"/>
    <w:rsid w:val="66477750"/>
    <w:rsid w:val="66700A35"/>
    <w:rsid w:val="66723681"/>
    <w:rsid w:val="66770C98"/>
    <w:rsid w:val="6683763C"/>
    <w:rsid w:val="66BB0B84"/>
    <w:rsid w:val="66D24120"/>
    <w:rsid w:val="66E10C4D"/>
    <w:rsid w:val="67256946"/>
    <w:rsid w:val="6736030C"/>
    <w:rsid w:val="67542DD5"/>
    <w:rsid w:val="67694D5A"/>
    <w:rsid w:val="67766FAB"/>
    <w:rsid w:val="6777664F"/>
    <w:rsid w:val="677B1B2F"/>
    <w:rsid w:val="6796371E"/>
    <w:rsid w:val="68123DE4"/>
    <w:rsid w:val="682741B9"/>
    <w:rsid w:val="685D140B"/>
    <w:rsid w:val="68631804"/>
    <w:rsid w:val="6865349E"/>
    <w:rsid w:val="6877602D"/>
    <w:rsid w:val="6894168D"/>
    <w:rsid w:val="689A52B4"/>
    <w:rsid w:val="68C857DA"/>
    <w:rsid w:val="68CB01A1"/>
    <w:rsid w:val="68CD337D"/>
    <w:rsid w:val="68D15963"/>
    <w:rsid w:val="68D47A7B"/>
    <w:rsid w:val="68DF193E"/>
    <w:rsid w:val="68E84E3F"/>
    <w:rsid w:val="68F76E5C"/>
    <w:rsid w:val="691D5B26"/>
    <w:rsid w:val="69205385"/>
    <w:rsid w:val="69455133"/>
    <w:rsid w:val="694F7CAA"/>
    <w:rsid w:val="6980615C"/>
    <w:rsid w:val="69823BDB"/>
    <w:rsid w:val="69894F6A"/>
    <w:rsid w:val="69937B96"/>
    <w:rsid w:val="69955FE1"/>
    <w:rsid w:val="69C2222A"/>
    <w:rsid w:val="69C53AC8"/>
    <w:rsid w:val="69CC4E56"/>
    <w:rsid w:val="69D1246D"/>
    <w:rsid w:val="69DC6957"/>
    <w:rsid w:val="69E623BC"/>
    <w:rsid w:val="69EE1271"/>
    <w:rsid w:val="69F14B3D"/>
    <w:rsid w:val="6A2A1AE1"/>
    <w:rsid w:val="6A3757AC"/>
    <w:rsid w:val="6A701523"/>
    <w:rsid w:val="6A7E2C0A"/>
    <w:rsid w:val="6A941E18"/>
    <w:rsid w:val="6A9562C0"/>
    <w:rsid w:val="6AB4645B"/>
    <w:rsid w:val="6AC0718E"/>
    <w:rsid w:val="6AC124E1"/>
    <w:rsid w:val="6AC1406F"/>
    <w:rsid w:val="6AC83870"/>
    <w:rsid w:val="6B261B6A"/>
    <w:rsid w:val="6B297183"/>
    <w:rsid w:val="6B3E4E1F"/>
    <w:rsid w:val="6B4120C8"/>
    <w:rsid w:val="6B480E55"/>
    <w:rsid w:val="6B483A74"/>
    <w:rsid w:val="6B596BBE"/>
    <w:rsid w:val="6B8630E6"/>
    <w:rsid w:val="6B96396E"/>
    <w:rsid w:val="6BA73F43"/>
    <w:rsid w:val="6BA951C5"/>
    <w:rsid w:val="6BDB5E99"/>
    <w:rsid w:val="6BDD42B9"/>
    <w:rsid w:val="6BE24E05"/>
    <w:rsid w:val="6BE84649"/>
    <w:rsid w:val="6C085287"/>
    <w:rsid w:val="6C156F89"/>
    <w:rsid w:val="6C2E3BA6"/>
    <w:rsid w:val="6C401523"/>
    <w:rsid w:val="6C471E85"/>
    <w:rsid w:val="6C643A6C"/>
    <w:rsid w:val="6C8312DC"/>
    <w:rsid w:val="6CA51767"/>
    <w:rsid w:val="6CD00EA6"/>
    <w:rsid w:val="6CD96208"/>
    <w:rsid w:val="6CE34991"/>
    <w:rsid w:val="6CE6131C"/>
    <w:rsid w:val="6CEA35D9"/>
    <w:rsid w:val="6D1B7D0E"/>
    <w:rsid w:val="6D313420"/>
    <w:rsid w:val="6D4B765D"/>
    <w:rsid w:val="6D4D2ADC"/>
    <w:rsid w:val="6D6B47A0"/>
    <w:rsid w:val="6D6C3BC5"/>
    <w:rsid w:val="6DDB7D5E"/>
    <w:rsid w:val="6DDD5A51"/>
    <w:rsid w:val="6DE51FC5"/>
    <w:rsid w:val="6DF2527D"/>
    <w:rsid w:val="6E0A37A2"/>
    <w:rsid w:val="6E34301E"/>
    <w:rsid w:val="6E4C0162"/>
    <w:rsid w:val="6E663ACB"/>
    <w:rsid w:val="6EA15698"/>
    <w:rsid w:val="6EA231BA"/>
    <w:rsid w:val="6EA91C0A"/>
    <w:rsid w:val="6EAC4745"/>
    <w:rsid w:val="6EB53F9D"/>
    <w:rsid w:val="6ECB392F"/>
    <w:rsid w:val="6EF54E4F"/>
    <w:rsid w:val="6EF62D6C"/>
    <w:rsid w:val="6F482D42"/>
    <w:rsid w:val="6F7F4C60"/>
    <w:rsid w:val="6FA523D2"/>
    <w:rsid w:val="6FF27051"/>
    <w:rsid w:val="70015FE3"/>
    <w:rsid w:val="701045B5"/>
    <w:rsid w:val="702A3989"/>
    <w:rsid w:val="703D37EB"/>
    <w:rsid w:val="70612DF0"/>
    <w:rsid w:val="70692892"/>
    <w:rsid w:val="706E6C67"/>
    <w:rsid w:val="70707057"/>
    <w:rsid w:val="70761FC0"/>
    <w:rsid w:val="708B3C5F"/>
    <w:rsid w:val="709A7A5C"/>
    <w:rsid w:val="70A17FF4"/>
    <w:rsid w:val="70EB155B"/>
    <w:rsid w:val="710A06A4"/>
    <w:rsid w:val="712D6B22"/>
    <w:rsid w:val="715B4B81"/>
    <w:rsid w:val="71671D9D"/>
    <w:rsid w:val="717B055E"/>
    <w:rsid w:val="717C7162"/>
    <w:rsid w:val="71864485"/>
    <w:rsid w:val="71A05546"/>
    <w:rsid w:val="71B06934"/>
    <w:rsid w:val="71B167B9"/>
    <w:rsid w:val="71BF0FFB"/>
    <w:rsid w:val="71C709A4"/>
    <w:rsid w:val="721E7A05"/>
    <w:rsid w:val="72435ED2"/>
    <w:rsid w:val="72522CC7"/>
    <w:rsid w:val="72662FF9"/>
    <w:rsid w:val="7270316B"/>
    <w:rsid w:val="729E26DA"/>
    <w:rsid w:val="72AC3A77"/>
    <w:rsid w:val="72BD747D"/>
    <w:rsid w:val="72DB482F"/>
    <w:rsid w:val="7301390F"/>
    <w:rsid w:val="732E0930"/>
    <w:rsid w:val="733C0072"/>
    <w:rsid w:val="73464D56"/>
    <w:rsid w:val="734A36E0"/>
    <w:rsid w:val="735C45B6"/>
    <w:rsid w:val="737F2F3A"/>
    <w:rsid w:val="73A95654"/>
    <w:rsid w:val="73B07EB2"/>
    <w:rsid w:val="73B73B7D"/>
    <w:rsid w:val="73D43DE6"/>
    <w:rsid w:val="73DE3943"/>
    <w:rsid w:val="73ED585D"/>
    <w:rsid w:val="741E6BF6"/>
    <w:rsid w:val="74230874"/>
    <w:rsid w:val="74564AC9"/>
    <w:rsid w:val="745B77F1"/>
    <w:rsid w:val="747607E0"/>
    <w:rsid w:val="748077AC"/>
    <w:rsid w:val="74885165"/>
    <w:rsid w:val="749451C3"/>
    <w:rsid w:val="749A1F5A"/>
    <w:rsid w:val="74A809DB"/>
    <w:rsid w:val="74A92964"/>
    <w:rsid w:val="74BF4D8C"/>
    <w:rsid w:val="7521074C"/>
    <w:rsid w:val="752E1411"/>
    <w:rsid w:val="75501031"/>
    <w:rsid w:val="75592F6C"/>
    <w:rsid w:val="757A7E5C"/>
    <w:rsid w:val="75BA2AFA"/>
    <w:rsid w:val="75D7705D"/>
    <w:rsid w:val="75EB2BD9"/>
    <w:rsid w:val="75F20F89"/>
    <w:rsid w:val="75F220E9"/>
    <w:rsid w:val="75F27075"/>
    <w:rsid w:val="76065B94"/>
    <w:rsid w:val="764D4B3C"/>
    <w:rsid w:val="765B4ABF"/>
    <w:rsid w:val="767A3148"/>
    <w:rsid w:val="7689402D"/>
    <w:rsid w:val="768C7E47"/>
    <w:rsid w:val="768F16E6"/>
    <w:rsid w:val="76920715"/>
    <w:rsid w:val="76BF1F8C"/>
    <w:rsid w:val="76D56593"/>
    <w:rsid w:val="77212C85"/>
    <w:rsid w:val="77646B54"/>
    <w:rsid w:val="779F004E"/>
    <w:rsid w:val="77B51620"/>
    <w:rsid w:val="77BA3A69"/>
    <w:rsid w:val="77C03844"/>
    <w:rsid w:val="77C678A9"/>
    <w:rsid w:val="77DB4ABF"/>
    <w:rsid w:val="77DF59B7"/>
    <w:rsid w:val="77E64830"/>
    <w:rsid w:val="77F04406"/>
    <w:rsid w:val="78283BA0"/>
    <w:rsid w:val="784309DA"/>
    <w:rsid w:val="787F7958"/>
    <w:rsid w:val="78850FF2"/>
    <w:rsid w:val="788D7EA7"/>
    <w:rsid w:val="78AE6557"/>
    <w:rsid w:val="78B638A1"/>
    <w:rsid w:val="78B813C8"/>
    <w:rsid w:val="78CA2EA9"/>
    <w:rsid w:val="78CD0901"/>
    <w:rsid w:val="791505C8"/>
    <w:rsid w:val="792D5439"/>
    <w:rsid w:val="792F0F5E"/>
    <w:rsid w:val="79346574"/>
    <w:rsid w:val="793A5F27"/>
    <w:rsid w:val="794B57C1"/>
    <w:rsid w:val="796432FD"/>
    <w:rsid w:val="797439F5"/>
    <w:rsid w:val="79762737"/>
    <w:rsid w:val="79771EEE"/>
    <w:rsid w:val="797A667D"/>
    <w:rsid w:val="79817C2A"/>
    <w:rsid w:val="798312C8"/>
    <w:rsid w:val="79975AC4"/>
    <w:rsid w:val="79A74F98"/>
    <w:rsid w:val="79AA4E00"/>
    <w:rsid w:val="79AA6729"/>
    <w:rsid w:val="79B7342D"/>
    <w:rsid w:val="79E46056"/>
    <w:rsid w:val="79FE1404"/>
    <w:rsid w:val="79FF56C2"/>
    <w:rsid w:val="7A043533"/>
    <w:rsid w:val="7A2D36EF"/>
    <w:rsid w:val="7A4B1055"/>
    <w:rsid w:val="7A7D5004"/>
    <w:rsid w:val="7A804167"/>
    <w:rsid w:val="7A9B2D4F"/>
    <w:rsid w:val="7AB83901"/>
    <w:rsid w:val="7AC34C78"/>
    <w:rsid w:val="7ADC47C3"/>
    <w:rsid w:val="7AE83ABA"/>
    <w:rsid w:val="7AF00555"/>
    <w:rsid w:val="7AF24EBB"/>
    <w:rsid w:val="7B2038CF"/>
    <w:rsid w:val="7B292109"/>
    <w:rsid w:val="7B4056A4"/>
    <w:rsid w:val="7B445053"/>
    <w:rsid w:val="7B4B6523"/>
    <w:rsid w:val="7B4D1471"/>
    <w:rsid w:val="7B8657AD"/>
    <w:rsid w:val="7B882C9D"/>
    <w:rsid w:val="7BB37959"/>
    <w:rsid w:val="7BC40083"/>
    <w:rsid w:val="7BD07335"/>
    <w:rsid w:val="7BD227A0"/>
    <w:rsid w:val="7C161C4E"/>
    <w:rsid w:val="7C1D7794"/>
    <w:rsid w:val="7C2D5E41"/>
    <w:rsid w:val="7C2E0782"/>
    <w:rsid w:val="7C2E6448"/>
    <w:rsid w:val="7C3E468B"/>
    <w:rsid w:val="7C8141C6"/>
    <w:rsid w:val="7C9F15B4"/>
    <w:rsid w:val="7CA010C3"/>
    <w:rsid w:val="7CA34E54"/>
    <w:rsid w:val="7CA50AF3"/>
    <w:rsid w:val="7CAA6365"/>
    <w:rsid w:val="7CAB5BD2"/>
    <w:rsid w:val="7CC20EBA"/>
    <w:rsid w:val="7CCE6A29"/>
    <w:rsid w:val="7CF33270"/>
    <w:rsid w:val="7D02603F"/>
    <w:rsid w:val="7D2C2B03"/>
    <w:rsid w:val="7D3E3E65"/>
    <w:rsid w:val="7D4A280A"/>
    <w:rsid w:val="7D581EF7"/>
    <w:rsid w:val="7D6C452F"/>
    <w:rsid w:val="7DA168CE"/>
    <w:rsid w:val="7DA3197A"/>
    <w:rsid w:val="7DA55C93"/>
    <w:rsid w:val="7DC91981"/>
    <w:rsid w:val="7DC94907"/>
    <w:rsid w:val="7DCC7E3B"/>
    <w:rsid w:val="7DD75952"/>
    <w:rsid w:val="7DFC3B04"/>
    <w:rsid w:val="7E0551A8"/>
    <w:rsid w:val="7E146C66"/>
    <w:rsid w:val="7E1D3989"/>
    <w:rsid w:val="7E1E4D77"/>
    <w:rsid w:val="7E2412AD"/>
    <w:rsid w:val="7E2E3EDA"/>
    <w:rsid w:val="7E440A1B"/>
    <w:rsid w:val="7E723DC7"/>
    <w:rsid w:val="7E7A62B1"/>
    <w:rsid w:val="7E885398"/>
    <w:rsid w:val="7EA82EB6"/>
    <w:rsid w:val="7EB9429C"/>
    <w:rsid w:val="7EC45753"/>
    <w:rsid w:val="7ECF7E12"/>
    <w:rsid w:val="7ED61979"/>
    <w:rsid w:val="7EED0161"/>
    <w:rsid w:val="7F030EC3"/>
    <w:rsid w:val="7F051133"/>
    <w:rsid w:val="7F150C8C"/>
    <w:rsid w:val="7F1A56F0"/>
    <w:rsid w:val="7F3C6183"/>
    <w:rsid w:val="7F482D79"/>
    <w:rsid w:val="7F576621"/>
    <w:rsid w:val="7F61079B"/>
    <w:rsid w:val="7F707CC5"/>
    <w:rsid w:val="7F795D92"/>
    <w:rsid w:val="7FB248FB"/>
    <w:rsid w:val="7FB81CAD"/>
    <w:rsid w:val="7FBB179D"/>
    <w:rsid w:val="7FC921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semiHidden="0" w:name="toc 1"/>
    <w:lsdException w:qFormat="1" w:uiPriority="39" w:semiHidden="0" w:name="toc 2"/>
    <w:lsdException w:qFormat="1" w:unhideWhenUsed="0" w:uiPriority="39" w:semiHidden="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qFormat="1" w:unhideWhenUsed="0" w:uiPriority="0" w:semiHidden="0" w:name="envelope return"/>
    <w:lsdException w:uiPriority="0" w:name="footnote reference"/>
    <w:lsdException w:qFormat="1" w:uiPriority="0" w:semiHidden="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qFormat="1" w:unhideWhenUsed="0" w:uiPriority="0" w:semiHidden="0" w:name="Body Text First Indent"/>
    <w:lsdException w:qFormat="1" w:unhideWhenUsed="0" w:uiPriority="0" w:semiHidden="0" w:name="Body Text First Indent 2"/>
    <w:lsdException w:uiPriority="0" w:name="Note Heading"/>
    <w:lsdException w:uiPriority="0" w:name="Body Text 2"/>
    <w:lsdException w:uiPriority="0" w:name="Body Text 3"/>
    <w:lsdException w:qFormat="1" w:unhideWhenUsed="0" w:uiPriority="0" w:semiHidden="0" w:name="Body Text Indent 2"/>
    <w:lsdException w:uiPriority="0" w:name="Body Text Indent 3"/>
    <w:lsdException w:uiPriority="0" w:name="Block Text"/>
    <w:lsdException w:qFormat="1" w:unhideWhenUsed="0"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paragraph" w:styleId="4">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5">
    <w:name w:val="heading 4"/>
    <w:basedOn w:val="1"/>
    <w:next w:val="1"/>
    <w:link w:val="40"/>
    <w:semiHidden/>
    <w:unhideWhenUsed/>
    <w:qFormat/>
    <w:uiPriority w:val="0"/>
    <w:pPr>
      <w:keepNext/>
      <w:keepLines/>
      <w:spacing w:before="280" w:after="290" w:line="372" w:lineRule="auto"/>
      <w:outlineLvl w:val="3"/>
    </w:pPr>
    <w:rPr>
      <w:rFonts w:eastAsia="黑体"/>
      <w:b/>
      <w:sz w:val="28"/>
    </w:rPr>
  </w:style>
  <w:style w:type="character" w:default="1" w:styleId="24">
    <w:name w:val="Default Paragraph Font"/>
    <w:semiHidden/>
    <w:unhideWhenUsed/>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next w:val="1"/>
    <w:qFormat/>
    <w:uiPriority w:val="0"/>
    <w:pPr>
      <w:spacing w:after="120" w:line="480" w:lineRule="auto"/>
      <w:ind w:left="420" w:leftChars="200"/>
    </w:pPr>
    <w:rPr>
      <w:rFonts w:ascii="Times New Roman" w:hAnsi="Times New Roman"/>
    </w:rPr>
  </w:style>
  <w:style w:type="paragraph" w:styleId="6">
    <w:name w:val="annotation text"/>
    <w:basedOn w:val="1"/>
    <w:link w:val="59"/>
    <w:qFormat/>
    <w:uiPriority w:val="0"/>
  </w:style>
  <w:style w:type="paragraph" w:styleId="7">
    <w:name w:val="Body Text"/>
    <w:basedOn w:val="1"/>
    <w:next w:val="1"/>
    <w:qFormat/>
    <w:uiPriority w:val="0"/>
    <w:rPr>
      <w:rFonts w:ascii="仿宋" w:hAnsi="仿宋" w:eastAsia="仿宋" w:cs="仿宋"/>
      <w:sz w:val="30"/>
      <w:szCs w:val="30"/>
    </w:rPr>
  </w:style>
  <w:style w:type="paragraph" w:styleId="8">
    <w:name w:val="Body Text Indent"/>
    <w:basedOn w:val="1"/>
    <w:unhideWhenUsed/>
    <w:qFormat/>
    <w:uiPriority w:val="99"/>
    <w:pPr>
      <w:spacing w:after="120"/>
      <w:ind w:left="420" w:leftChars="200"/>
    </w:pPr>
    <w:rPr>
      <w:rFonts w:eastAsia="微软雅黑"/>
      <w:sz w:val="24"/>
      <w:szCs w:val="20"/>
    </w:rPr>
  </w:style>
  <w:style w:type="paragraph" w:styleId="9">
    <w:name w:val="toc 3"/>
    <w:basedOn w:val="1"/>
    <w:next w:val="1"/>
    <w:qFormat/>
    <w:uiPriority w:val="39"/>
    <w:pPr>
      <w:ind w:left="840" w:leftChars="400"/>
    </w:pPr>
  </w:style>
  <w:style w:type="paragraph" w:styleId="10">
    <w:name w:val="Plain Text"/>
    <w:basedOn w:val="1"/>
    <w:qFormat/>
    <w:uiPriority w:val="0"/>
    <w:rPr>
      <w:rFonts w:ascii="宋体" w:hAnsi="Courier New"/>
      <w:sz w:val="20"/>
    </w:rPr>
  </w:style>
  <w:style w:type="paragraph" w:styleId="11">
    <w:name w:val="Balloon Text"/>
    <w:basedOn w:val="1"/>
    <w:link w:val="57"/>
    <w:qFormat/>
    <w:uiPriority w:val="0"/>
    <w:rPr>
      <w:sz w:val="18"/>
      <w:szCs w:val="18"/>
    </w:rPr>
  </w:style>
  <w:style w:type="paragraph" w:styleId="12">
    <w:name w:val="footer"/>
    <w:basedOn w:val="1"/>
    <w:qFormat/>
    <w:uiPriority w:val="0"/>
    <w:pPr>
      <w:tabs>
        <w:tab w:val="center" w:pos="4153"/>
        <w:tab w:val="right" w:pos="8306"/>
      </w:tabs>
    </w:pPr>
    <w:rPr>
      <w:sz w:val="18"/>
    </w:rPr>
  </w:style>
  <w:style w:type="paragraph" w:styleId="13">
    <w:name w:val="envelope return"/>
    <w:basedOn w:val="1"/>
    <w:qFormat/>
    <w:uiPriority w:val="0"/>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5">
    <w:name w:val="toc 1"/>
    <w:basedOn w:val="1"/>
    <w:next w:val="1"/>
    <w:qFormat/>
    <w:uiPriority w:val="0"/>
  </w:style>
  <w:style w:type="paragraph" w:styleId="16">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7">
    <w:name w:val="toc 2"/>
    <w:basedOn w:val="1"/>
    <w:next w:val="1"/>
    <w:unhideWhenUsed/>
    <w:qFormat/>
    <w:uiPriority w:val="39"/>
    <w:pPr>
      <w:ind w:left="420" w:leftChars="200"/>
    </w:pPr>
  </w:style>
  <w:style w:type="paragraph" w:styleId="18">
    <w:name w:val="Normal (Web)"/>
    <w:basedOn w:val="1"/>
    <w:qFormat/>
    <w:uiPriority w:val="0"/>
    <w:pPr>
      <w:spacing w:before="100" w:beforeAutospacing="1" w:after="100" w:afterAutospacing="1"/>
    </w:pPr>
    <w:rPr>
      <w:rFonts w:ascii="宋体" w:hAnsi="宋体" w:eastAsia="宋体" w:cs="宋体"/>
      <w:sz w:val="24"/>
    </w:rPr>
  </w:style>
  <w:style w:type="paragraph" w:styleId="19">
    <w:name w:val="annotation subject"/>
    <w:basedOn w:val="6"/>
    <w:next w:val="6"/>
    <w:link w:val="60"/>
    <w:qFormat/>
    <w:uiPriority w:val="0"/>
    <w:rPr>
      <w:b/>
      <w:bCs/>
    </w:rPr>
  </w:style>
  <w:style w:type="paragraph" w:styleId="20">
    <w:name w:val="Body Text First Indent"/>
    <w:basedOn w:val="7"/>
    <w:next w:val="1"/>
    <w:qFormat/>
    <w:uiPriority w:val="0"/>
    <w:pPr>
      <w:ind w:firstLine="420" w:firstLineChars="100"/>
    </w:pPr>
  </w:style>
  <w:style w:type="paragraph" w:styleId="21">
    <w:name w:val="Body Text First Indent 2"/>
    <w:basedOn w:val="8"/>
    <w:next w:val="1"/>
    <w:qFormat/>
    <w:uiPriority w:val="0"/>
    <w:pPr>
      <w:ind w:firstLine="420"/>
    </w:pPr>
  </w:style>
  <w:style w:type="table" w:styleId="23">
    <w:name w:val="Table Grid"/>
    <w:basedOn w:val="2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5">
    <w:name w:val="Strong"/>
    <w:qFormat/>
    <w:uiPriority w:val="0"/>
  </w:style>
  <w:style w:type="character" w:styleId="26">
    <w:name w:val="Emphasis"/>
    <w:qFormat/>
    <w:uiPriority w:val="0"/>
  </w:style>
  <w:style w:type="character" w:styleId="27">
    <w:name w:val="Hyperlink"/>
    <w:basedOn w:val="24"/>
    <w:qFormat/>
    <w:uiPriority w:val="0"/>
    <w:rPr>
      <w:color w:val="0000FF"/>
      <w:u w:val="single"/>
    </w:rPr>
  </w:style>
  <w:style w:type="character" w:styleId="28">
    <w:name w:val="annotation reference"/>
    <w:unhideWhenUsed/>
    <w:qFormat/>
    <w:uiPriority w:val="0"/>
    <w:rPr>
      <w:sz w:val="21"/>
      <w:szCs w:val="21"/>
    </w:rPr>
  </w:style>
  <w:style w:type="paragraph" w:customStyle="1" w:styleId="29">
    <w:name w:val="表格文字"/>
    <w:basedOn w:val="30"/>
    <w:qFormat/>
    <w:uiPriority w:val="0"/>
    <w:pPr>
      <w:jc w:val="center"/>
    </w:pPr>
    <w:rPr>
      <w:kern w:val="44"/>
      <w:szCs w:val="24"/>
    </w:rPr>
  </w:style>
  <w:style w:type="paragraph" w:customStyle="1" w:styleId="30">
    <w:name w:val="文档正文"/>
    <w:basedOn w:val="1"/>
    <w:qFormat/>
    <w:uiPriority w:val="0"/>
    <w:pPr>
      <w:spacing w:line="560" w:lineRule="exact"/>
      <w:ind w:firstLine="640" w:firstLineChars="200"/>
    </w:pPr>
    <w:rPr>
      <w:rFonts w:ascii="仿宋_GB2312" w:hAnsi="Times New Roman" w:eastAsia="仿宋_GB2312" w:cs="Times New Roman"/>
      <w:sz w:val="32"/>
      <w:szCs w:val="32"/>
    </w:rPr>
  </w:style>
  <w:style w:type="paragraph" w:customStyle="1" w:styleId="31">
    <w:name w:val="xl26"/>
    <w:basedOn w:val="1"/>
    <w:next w:val="1"/>
    <w:qFormat/>
    <w:uiPriority w:val="0"/>
    <w:pPr>
      <w:spacing w:before="100" w:beforeAutospacing="1" w:after="100" w:afterAutospacing="1"/>
      <w:textAlignment w:val="center"/>
    </w:pPr>
    <w:rPr>
      <w:rFonts w:ascii="Arial Unicode MS" w:hAnsi="Arial Unicode MS" w:eastAsia="Arial Unicode MS" w:cs="Arial Unicode MS"/>
      <w:sz w:val="24"/>
    </w:rPr>
  </w:style>
  <w:style w:type="paragraph" w:customStyle="1" w:styleId="32">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3">
    <w:name w:val="p0"/>
    <w:basedOn w:val="1"/>
    <w:qFormat/>
    <w:uiPriority w:val="0"/>
    <w:pPr>
      <w:spacing w:before="100" w:beforeAutospacing="1" w:after="100" w:afterAutospacing="1"/>
    </w:pPr>
    <w:rPr>
      <w:rFonts w:ascii="宋体" w:hAnsi="宋体" w:cs="宋体"/>
      <w:sz w:val="24"/>
      <w:szCs w:val="24"/>
    </w:rPr>
  </w:style>
  <w:style w:type="paragraph" w:customStyle="1" w:styleId="34">
    <w:name w:val="正文缩进1"/>
    <w:basedOn w:val="1"/>
    <w:qFormat/>
    <w:uiPriority w:val="0"/>
    <w:pPr>
      <w:ind w:firstLine="420" w:firstLineChars="200"/>
    </w:pPr>
  </w:style>
  <w:style w:type="table" w:customStyle="1" w:styleId="35">
    <w:name w:val="Table Normal"/>
    <w:semiHidden/>
    <w:unhideWhenUsed/>
    <w:qFormat/>
    <w:uiPriority w:val="0"/>
    <w:tblPr>
      <w:tblCellMar>
        <w:top w:w="0" w:type="dxa"/>
        <w:left w:w="0" w:type="dxa"/>
        <w:bottom w:w="0" w:type="dxa"/>
        <w:right w:w="0" w:type="dxa"/>
      </w:tblCellMar>
    </w:tblPr>
  </w:style>
  <w:style w:type="paragraph" w:customStyle="1" w:styleId="36">
    <w:name w:val="Table Text"/>
    <w:basedOn w:val="1"/>
    <w:semiHidden/>
    <w:qFormat/>
    <w:uiPriority w:val="0"/>
  </w:style>
  <w:style w:type="paragraph" w:customStyle="1" w:styleId="37">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38">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39">
    <w:name w:val="Body text|2"/>
    <w:basedOn w:val="1"/>
    <w:qFormat/>
    <w:uiPriority w:val="0"/>
    <w:pPr>
      <w:widowControl w:val="0"/>
    </w:pPr>
    <w:rPr>
      <w:rFonts w:ascii="宋体" w:hAnsi="宋体" w:eastAsia="宋体" w:cs="宋体"/>
      <w:sz w:val="26"/>
      <w:szCs w:val="26"/>
      <w:lang w:val="zh-TW" w:eastAsia="zh-TW" w:bidi="zh-TW"/>
    </w:rPr>
  </w:style>
  <w:style w:type="character" w:customStyle="1" w:styleId="40">
    <w:name w:val="标题 4 Char"/>
    <w:link w:val="5"/>
    <w:qFormat/>
    <w:uiPriority w:val="0"/>
    <w:rPr>
      <w:rFonts w:ascii="Arial" w:hAnsi="Arial" w:eastAsia="黑体"/>
      <w:b/>
      <w:sz w:val="28"/>
    </w:rPr>
  </w:style>
  <w:style w:type="paragraph" w:customStyle="1" w:styleId="41">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42">
    <w:name w:val="样式1"/>
    <w:basedOn w:val="3"/>
    <w:qFormat/>
    <w:uiPriority w:val="0"/>
    <w:pPr>
      <w:spacing w:before="240" w:after="240" w:line="440" w:lineRule="exact"/>
      <w:jc w:val="center"/>
    </w:pPr>
    <w:rPr>
      <w:rFonts w:eastAsia="楷体"/>
      <w:sz w:val="36"/>
      <w:szCs w:val="28"/>
    </w:rPr>
  </w:style>
  <w:style w:type="character" w:customStyle="1" w:styleId="43">
    <w:name w:val="font31"/>
    <w:basedOn w:val="24"/>
    <w:qFormat/>
    <w:uiPriority w:val="0"/>
    <w:rPr>
      <w:rFonts w:hint="eastAsia" w:ascii="宋体" w:hAnsi="宋体" w:eastAsia="宋体" w:cs="宋体"/>
      <w:color w:val="000000"/>
      <w:sz w:val="21"/>
      <w:szCs w:val="21"/>
      <w:u w:val="none"/>
    </w:rPr>
  </w:style>
  <w:style w:type="paragraph" w:customStyle="1" w:styleId="44">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45">
    <w:name w:val="列出段落1"/>
    <w:basedOn w:val="1"/>
    <w:qFormat/>
    <w:uiPriority w:val="0"/>
    <w:pPr>
      <w:ind w:firstLine="420" w:firstLineChars="200"/>
    </w:pPr>
  </w:style>
  <w:style w:type="character" w:customStyle="1" w:styleId="46">
    <w:name w:val="font11"/>
    <w:basedOn w:val="24"/>
    <w:qFormat/>
    <w:uiPriority w:val="0"/>
    <w:rPr>
      <w:rFonts w:hint="eastAsia" w:ascii="宋体" w:hAnsi="宋体" w:eastAsia="宋体" w:cs="宋体"/>
      <w:color w:val="000000"/>
      <w:sz w:val="20"/>
      <w:szCs w:val="20"/>
      <w:u w:val="none"/>
    </w:rPr>
  </w:style>
  <w:style w:type="character" w:customStyle="1" w:styleId="47">
    <w:name w:val="font21"/>
    <w:basedOn w:val="24"/>
    <w:qFormat/>
    <w:uiPriority w:val="0"/>
    <w:rPr>
      <w:rFonts w:hint="eastAsia" w:ascii="宋体" w:hAnsi="宋体" w:eastAsia="宋体" w:cs="宋体"/>
      <w:b/>
      <w:bCs/>
      <w:color w:val="000000"/>
      <w:sz w:val="20"/>
      <w:szCs w:val="20"/>
      <w:u w:val="none"/>
    </w:rPr>
  </w:style>
  <w:style w:type="character" w:customStyle="1" w:styleId="48">
    <w:name w:val="font41"/>
    <w:basedOn w:val="24"/>
    <w:qFormat/>
    <w:uiPriority w:val="0"/>
    <w:rPr>
      <w:rFonts w:ascii="微软雅黑" w:hAnsi="微软雅黑" w:eastAsia="微软雅黑" w:cs="微软雅黑"/>
      <w:b/>
      <w:bCs/>
      <w:color w:val="000000"/>
      <w:sz w:val="20"/>
      <w:szCs w:val="20"/>
      <w:u w:val="none"/>
    </w:rPr>
  </w:style>
  <w:style w:type="character" w:customStyle="1" w:styleId="49">
    <w:name w:val="font51"/>
    <w:basedOn w:val="24"/>
    <w:qFormat/>
    <w:uiPriority w:val="0"/>
    <w:rPr>
      <w:rFonts w:ascii="Calibri" w:hAnsi="Calibri" w:cs="Calibri"/>
      <w:b/>
      <w:bCs/>
      <w:color w:val="000000"/>
      <w:sz w:val="20"/>
      <w:szCs w:val="20"/>
      <w:u w:val="none"/>
    </w:rPr>
  </w:style>
  <w:style w:type="character" w:customStyle="1" w:styleId="50">
    <w:name w:val="font61"/>
    <w:basedOn w:val="24"/>
    <w:qFormat/>
    <w:uiPriority w:val="0"/>
    <w:rPr>
      <w:rFonts w:hint="eastAsia" w:ascii="宋体" w:hAnsi="宋体" w:eastAsia="宋体" w:cs="宋体"/>
      <w:color w:val="000000"/>
      <w:sz w:val="20"/>
      <w:szCs w:val="20"/>
      <w:u w:val="none"/>
      <w:vertAlign w:val="superscript"/>
    </w:rPr>
  </w:style>
  <w:style w:type="character" w:customStyle="1" w:styleId="51">
    <w:name w:val="font71"/>
    <w:basedOn w:val="24"/>
    <w:qFormat/>
    <w:uiPriority w:val="0"/>
    <w:rPr>
      <w:rFonts w:hint="eastAsia" w:ascii="宋体" w:hAnsi="宋体" w:eastAsia="宋体" w:cs="宋体"/>
      <w:color w:val="000000"/>
      <w:sz w:val="20"/>
      <w:szCs w:val="20"/>
      <w:u w:val="none"/>
      <w:vertAlign w:val="subscript"/>
    </w:rPr>
  </w:style>
  <w:style w:type="paragraph" w:customStyle="1" w:styleId="52">
    <w:name w:val="纯文本1"/>
    <w:basedOn w:val="1"/>
    <w:qFormat/>
    <w:uiPriority w:val="0"/>
    <w:rPr>
      <w:rFonts w:ascii="宋体" w:hAnsi="Courier New" w:eastAsia="楷体_GB2312"/>
      <w:sz w:val="28"/>
    </w:rPr>
  </w:style>
  <w:style w:type="character" w:customStyle="1" w:styleId="53">
    <w:name w:val="font91"/>
    <w:basedOn w:val="24"/>
    <w:qFormat/>
    <w:uiPriority w:val="0"/>
    <w:rPr>
      <w:rFonts w:hint="eastAsia" w:ascii="宋体" w:hAnsi="宋体" w:eastAsia="宋体" w:cs="宋体"/>
      <w:color w:val="FF0000"/>
      <w:sz w:val="22"/>
      <w:szCs w:val="22"/>
      <w:u w:val="none"/>
    </w:rPr>
  </w:style>
  <w:style w:type="paragraph" w:customStyle="1" w:styleId="54">
    <w:name w:val="WPSOffice手动目录 1"/>
    <w:qFormat/>
    <w:uiPriority w:val="0"/>
    <w:rPr>
      <w:rFonts w:ascii="Times New Roman" w:hAnsi="Times New Roman" w:eastAsia="宋体" w:cs="Times New Roman"/>
      <w:lang w:val="en-US" w:eastAsia="zh-CN" w:bidi="ar-SA"/>
    </w:rPr>
  </w:style>
  <w:style w:type="paragraph" w:customStyle="1" w:styleId="55">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56">
    <w:name w:val="WPSOffice手动目录 3"/>
    <w:qFormat/>
    <w:uiPriority w:val="0"/>
    <w:pPr>
      <w:ind w:left="400" w:leftChars="400"/>
    </w:pPr>
    <w:rPr>
      <w:rFonts w:ascii="Times New Roman" w:hAnsi="Times New Roman" w:eastAsia="宋体" w:cs="Times New Roman"/>
      <w:lang w:val="en-US" w:eastAsia="zh-CN" w:bidi="ar-SA"/>
    </w:rPr>
  </w:style>
  <w:style w:type="character" w:customStyle="1" w:styleId="57">
    <w:name w:val="批注框文本 Char"/>
    <w:basedOn w:val="24"/>
    <w:link w:val="11"/>
    <w:qFormat/>
    <w:uiPriority w:val="0"/>
    <w:rPr>
      <w:rFonts w:ascii="Arial" w:hAnsi="Arial" w:eastAsia="Arial" w:cs="Arial"/>
      <w:snapToGrid w:val="0"/>
      <w:color w:val="000000"/>
      <w:sz w:val="18"/>
      <w:szCs w:val="18"/>
      <w:lang w:eastAsia="en-US"/>
    </w:rPr>
  </w:style>
  <w:style w:type="paragraph" w:styleId="58">
    <w:name w:val="List Paragraph"/>
    <w:basedOn w:val="1"/>
    <w:qFormat/>
    <w:uiPriority w:val="99"/>
    <w:pPr>
      <w:widowControl w:val="0"/>
      <w:kinsoku/>
      <w:autoSpaceDE/>
      <w:autoSpaceDN/>
      <w:adjustRightInd/>
      <w:snapToGrid/>
      <w:ind w:left="720"/>
      <w:contextualSpacing/>
      <w:jc w:val="both"/>
      <w:textAlignment w:val="auto"/>
    </w:pPr>
    <w:rPr>
      <w:rFonts w:asciiTheme="minorHAnsi" w:hAnsiTheme="minorHAnsi" w:eastAsiaTheme="minorEastAsia" w:cstheme="minorBidi"/>
      <w:snapToGrid/>
      <w:color w:val="auto"/>
      <w:kern w:val="2"/>
      <w:szCs w:val="24"/>
      <w:lang w:eastAsia="zh-CN"/>
    </w:rPr>
  </w:style>
  <w:style w:type="character" w:customStyle="1" w:styleId="59">
    <w:name w:val="批注文字 Char"/>
    <w:basedOn w:val="24"/>
    <w:link w:val="6"/>
    <w:qFormat/>
    <w:uiPriority w:val="0"/>
    <w:rPr>
      <w:rFonts w:ascii="Arial" w:hAnsi="Arial" w:eastAsia="Arial" w:cs="Arial"/>
      <w:snapToGrid w:val="0"/>
      <w:color w:val="000000"/>
      <w:sz w:val="21"/>
      <w:szCs w:val="21"/>
      <w:lang w:eastAsia="en-US"/>
    </w:rPr>
  </w:style>
  <w:style w:type="character" w:customStyle="1" w:styleId="60">
    <w:name w:val="批注主题 Char"/>
    <w:basedOn w:val="59"/>
    <w:link w:val="19"/>
    <w:qFormat/>
    <w:uiPriority w:val="0"/>
    <w:rPr>
      <w:rFonts w:ascii="Arial" w:hAnsi="Arial" w:eastAsia="Arial" w:cs="Arial"/>
      <w:b/>
      <w:bCs/>
      <w:snapToGrid w:val="0"/>
      <w:color w:val="000000"/>
      <w:sz w:val="21"/>
      <w:szCs w:val="21"/>
      <w:lang w:eastAsia="en-US"/>
    </w:rPr>
  </w:style>
  <w:style w:type="paragraph" w:customStyle="1" w:styleId="61">
    <w:name w:val="正文11"/>
    <w:next w:val="62"/>
    <w:qFormat/>
    <w:uiPriority w:val="0"/>
    <w:pPr>
      <w:widowControl w:val="0"/>
      <w:jc w:val="both"/>
    </w:pPr>
    <w:rPr>
      <w:rFonts w:ascii="Times New Roman" w:hAnsi="Times New Roman" w:eastAsia="宋体" w:cs="Times New Roman"/>
      <w:sz w:val="21"/>
      <w:lang w:val="en-US" w:eastAsia="zh-CN" w:bidi="ar-SA"/>
    </w:rPr>
  </w:style>
  <w:style w:type="paragraph" w:customStyle="1" w:styleId="62">
    <w:name w:val="首行缩进"/>
    <w:basedOn w:val="61"/>
    <w:qFormat/>
    <w:uiPriority w:val="0"/>
    <w:pPr>
      <w:ind w:firstLine="200"/>
    </w:pPr>
    <w:rPr>
      <w:lang w:val="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F0474AA-F320-4F7B-82C8-0A40D71F6EA3}">
  <ds:schemaRefs/>
</ds:datastoreItem>
</file>

<file path=docProps/app.xml><?xml version="1.0" encoding="utf-8"?>
<Properties xmlns="http://schemas.openxmlformats.org/officeDocument/2006/extended-properties" xmlns:vt="http://schemas.openxmlformats.org/officeDocument/2006/docPropsVTypes">
  <Template>Normal.dotm</Template>
  <Pages>7</Pages>
  <Words>6101</Words>
  <Characters>6866</Characters>
  <Lines>406</Lines>
  <Paragraphs>114</Paragraphs>
  <TotalTime>3</TotalTime>
  <ScaleCrop>false</ScaleCrop>
  <LinksUpToDate>false</LinksUpToDate>
  <CharactersWithSpaces>7437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2001-12-31T16:52:00Z</dcterms:created>
  <dc:creator>hxw</dc:creator>
  <cp:lastModifiedBy>Administrator</cp:lastModifiedBy>
  <cp:lastPrinted>2026-04-27T07:41:00Z</cp:lastPrinted>
  <dcterms:modified xsi:type="dcterms:W3CDTF">2026-06-08T08:39:34Z</dcterms:modified>
  <dc:title>政府采购招标文件</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2052-12.1.0.26895</vt:lpwstr>
  </property>
  <property fmtid="{D5CDD505-2E9C-101B-9397-08002B2CF9AE}" pid="5" name="ICV">
    <vt:lpwstr>ECB79A438BEF464C8EBA5FFBC877BA37_13</vt:lpwstr>
  </property>
  <property fmtid="{D5CDD505-2E9C-101B-9397-08002B2CF9AE}" pid="6" name="KSOTemplateDocerSaveRecord">
    <vt:lpwstr>eyJoZGlkIjoiZWVjZGYwYzc5MzEyYjY3OGRlMmQwMWJhOTg3MDU3NGYiLCJ1c2VySWQiOiIxMzA3NTczODU1In0=</vt:lpwstr>
  </property>
</Properties>
</file>