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9261A">
      <w:pPr>
        <w:pStyle w:val="2"/>
        <w:keepNext w:val="0"/>
        <w:keepLines w:val="0"/>
        <w:pageBreakBefore w:val="0"/>
        <w:widowControl/>
        <w:numPr>
          <w:ilvl w:val="0"/>
          <w:numId w:val="0"/>
        </w:numPr>
        <w:kinsoku/>
        <w:wordWrap/>
        <w:overflowPunct/>
        <w:topLinePunct w:val="0"/>
        <w:autoSpaceDE/>
        <w:autoSpaceDN/>
        <w:bidi w:val="0"/>
        <w:adjustRightInd w:val="0"/>
        <w:snapToGrid/>
        <w:spacing w:line="360" w:lineRule="auto"/>
        <w:outlineLvl w:val="1"/>
        <w:rPr>
          <w:rFonts w:hint="eastAsia" w:ascii="宋体" w:hAnsi="宋体" w:eastAsia="宋体" w:cs="宋体"/>
          <w:b/>
          <w:bCs/>
          <w:color w:val="auto"/>
          <w:sz w:val="24"/>
          <w:szCs w:val="24"/>
          <w:highlight w:val="none"/>
          <w:lang w:val="en-US" w:eastAsia="zh-CN"/>
        </w:rPr>
      </w:pPr>
      <w:bookmarkStart w:id="0" w:name="_Toc25279"/>
      <w:bookmarkStart w:id="1" w:name="_Toc12429"/>
      <w:r>
        <w:rPr>
          <w:rFonts w:hint="eastAsia" w:ascii="宋体" w:hAnsi="宋体" w:eastAsia="宋体" w:cs="宋体"/>
          <w:b/>
          <w:bCs/>
          <w:color w:val="auto"/>
          <w:sz w:val="24"/>
          <w:szCs w:val="24"/>
          <w:highlight w:val="none"/>
          <w:lang w:val="en-US" w:eastAsia="zh-CN"/>
        </w:rPr>
        <w:t>一、</w:t>
      </w:r>
      <w:bookmarkStart w:id="18" w:name="_GoBack"/>
      <w:r>
        <w:rPr>
          <w:rFonts w:hint="eastAsia" w:ascii="宋体" w:hAnsi="宋体" w:eastAsia="宋体" w:cs="宋体"/>
          <w:b/>
          <w:bCs/>
          <w:color w:val="auto"/>
          <w:sz w:val="24"/>
          <w:szCs w:val="24"/>
          <w:highlight w:val="none"/>
          <w:lang w:val="en-US" w:eastAsia="zh-CN"/>
        </w:rPr>
        <w:t>技术服务要求</w:t>
      </w:r>
      <w:bookmarkEnd w:id="18"/>
      <w:bookmarkEnd w:id="0"/>
      <w:bookmarkEnd w:id="1"/>
    </w:p>
    <w:p w14:paraId="26F2E025">
      <w:pPr>
        <w:keepNext w:val="0"/>
        <w:keepLines w:val="0"/>
        <w:pageBreakBefore w:val="0"/>
        <w:widowControl/>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highlight w:val="none"/>
          <w:lang w:eastAsia="zh-CN"/>
        </w:rPr>
      </w:pPr>
      <w:bookmarkStart w:id="2" w:name="_Toc525118452"/>
      <w:bookmarkEnd w:id="2"/>
      <w:bookmarkStart w:id="3" w:name="_Toc524943840"/>
      <w:bookmarkEnd w:id="3"/>
      <w:bookmarkStart w:id="4" w:name="_Toc525118028"/>
      <w:bookmarkEnd w:id="4"/>
      <w:bookmarkStart w:id="5" w:name="_Toc525118026"/>
      <w:bookmarkEnd w:id="5"/>
      <w:bookmarkStart w:id="6" w:name="_Toc525118454"/>
      <w:bookmarkEnd w:id="6"/>
      <w:bookmarkStart w:id="7" w:name="_Toc525118027"/>
      <w:bookmarkEnd w:id="7"/>
      <w:bookmarkStart w:id="8" w:name="_Toc524943839"/>
      <w:bookmarkEnd w:id="8"/>
      <w:bookmarkStart w:id="9" w:name="_Toc524943841"/>
      <w:bookmarkEnd w:id="9"/>
      <w:bookmarkStart w:id="10" w:name="_Toc524943796"/>
      <w:bookmarkEnd w:id="10"/>
      <w:bookmarkStart w:id="11" w:name="_Toc524943485"/>
      <w:bookmarkEnd w:id="11"/>
      <w:bookmarkStart w:id="12" w:name="_Toc524943487"/>
      <w:bookmarkEnd w:id="12"/>
      <w:bookmarkStart w:id="13" w:name="_Toc524943797"/>
      <w:bookmarkEnd w:id="13"/>
      <w:bookmarkStart w:id="14" w:name="_bookmark17"/>
      <w:bookmarkEnd w:id="14"/>
      <w:bookmarkStart w:id="15" w:name="_Toc525118453"/>
      <w:bookmarkEnd w:id="15"/>
      <w:bookmarkStart w:id="16" w:name="_Toc524943799"/>
      <w:bookmarkEnd w:id="16"/>
      <w:bookmarkStart w:id="17" w:name="_Toc524943486"/>
      <w:bookmarkEnd w:id="17"/>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项目概况</w:t>
      </w:r>
    </w:p>
    <w:p w14:paraId="424D9237">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抚州市东乡区</w:t>
      </w:r>
      <w:r>
        <w:rPr>
          <w:rFonts w:hint="eastAsia" w:ascii="宋体" w:hAnsi="宋体" w:eastAsia="宋体" w:cs="宋体"/>
          <w:sz w:val="24"/>
          <w:szCs w:val="24"/>
          <w:highlight w:val="none"/>
        </w:rPr>
        <w:t>需开展第二轮土地承包到期后再延长30年整</w:t>
      </w:r>
      <w:r>
        <w:rPr>
          <w:rFonts w:hint="eastAsia" w:ascii="宋体" w:hAnsi="宋体" w:eastAsia="宋体" w:cs="宋体"/>
          <w:sz w:val="24"/>
          <w:szCs w:val="24"/>
          <w:highlight w:val="none"/>
          <w:lang w:val="en-US" w:eastAsia="zh-CN"/>
        </w:rPr>
        <w:t>乡</w:t>
      </w:r>
      <w:r>
        <w:rPr>
          <w:rFonts w:hint="eastAsia" w:ascii="宋体" w:hAnsi="宋体" w:eastAsia="宋体" w:cs="宋体"/>
          <w:sz w:val="24"/>
          <w:szCs w:val="24"/>
          <w:highlight w:val="none"/>
        </w:rPr>
        <w:t>试点技术服务工作</w:t>
      </w:r>
      <w:r>
        <w:rPr>
          <w:rFonts w:hint="eastAsia" w:ascii="宋体" w:hAnsi="宋体" w:eastAsia="宋体" w:cs="宋体"/>
          <w:sz w:val="24"/>
          <w:szCs w:val="24"/>
          <w:highlight w:val="none"/>
          <w:lang w:eastAsia="zh-CN"/>
        </w:rPr>
        <w:t>，共涉及2个乡镇、13个村，覆盖农户约7500户，承包土地面积约39600亩。</w:t>
      </w:r>
      <w:r>
        <w:rPr>
          <w:rFonts w:hint="eastAsia" w:ascii="宋体" w:hAnsi="宋体" w:eastAsia="宋体" w:cs="宋体"/>
          <w:sz w:val="24"/>
          <w:szCs w:val="24"/>
          <w:highlight w:val="none"/>
        </w:rPr>
        <w:t>本轮延包需将我</w:t>
      </w:r>
      <w:r>
        <w:rPr>
          <w:rFonts w:hint="eastAsia" w:ascii="宋体" w:hAnsi="宋体" w:eastAsia="宋体" w:cs="宋体"/>
          <w:sz w:val="24"/>
          <w:szCs w:val="24"/>
          <w:highlight w:val="none"/>
          <w:lang w:val="en-US" w:eastAsia="zh-CN"/>
        </w:rPr>
        <w:t>乡</w:t>
      </w:r>
      <w:r>
        <w:rPr>
          <w:rFonts w:hint="eastAsia" w:ascii="宋体" w:hAnsi="宋体" w:eastAsia="宋体" w:cs="宋体"/>
          <w:sz w:val="24"/>
          <w:szCs w:val="24"/>
          <w:highlight w:val="none"/>
        </w:rPr>
        <w:t>承包地现状信息包括但不限于摸底调查服务、电子网签服务、资料归档，对接自然资源部门为延包后缮证奠定基础，指导并协助乡、村组完成延包合同网签作；提供完整延包成果数据交予不动产登记管理部门，按国家和省级要求完成延包相关档案整理工作等。</w:t>
      </w:r>
    </w:p>
    <w:p w14:paraId="123CFB3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rPr>
        <w:t>政策文件</w:t>
      </w:r>
      <w:r>
        <w:rPr>
          <w:rFonts w:hint="eastAsia" w:ascii="宋体" w:hAnsi="宋体" w:eastAsia="宋体" w:cs="宋体"/>
          <w:b/>
          <w:bCs/>
          <w:sz w:val="24"/>
          <w:szCs w:val="24"/>
          <w:highlight w:val="none"/>
          <w:lang w:val="en-US" w:eastAsia="zh-CN"/>
        </w:rPr>
        <w:t>和</w:t>
      </w:r>
      <w:r>
        <w:rPr>
          <w:rFonts w:hint="eastAsia" w:ascii="宋体" w:hAnsi="宋体" w:eastAsia="宋体" w:cs="宋体"/>
          <w:b/>
          <w:bCs/>
          <w:sz w:val="24"/>
          <w:szCs w:val="24"/>
          <w:highlight w:val="none"/>
        </w:rPr>
        <w:t>规范标准</w:t>
      </w:r>
    </w:p>
    <w:p w14:paraId="4D336ED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政策文件</w:t>
      </w:r>
    </w:p>
    <w:p w14:paraId="242F9339">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w:t>
      </w:r>
      <w:r>
        <w:rPr>
          <w:rFonts w:hint="eastAsia" w:ascii="宋体" w:hAnsi="宋体" w:eastAsia="宋体" w:cs="宋体"/>
          <w:sz w:val="24"/>
          <w:szCs w:val="24"/>
          <w:highlight w:val="none"/>
        </w:rPr>
        <w:t>《国土资源部、中央农村工作领导小组办公室、财政部、农业部关于农村集体土地确权登记发证的若干意见》(国土资发〔2011〕178号)</w:t>
      </w:r>
      <w:r>
        <w:rPr>
          <w:rFonts w:hint="eastAsia" w:ascii="宋体" w:hAnsi="宋体" w:eastAsia="宋体" w:cs="宋体"/>
          <w:sz w:val="24"/>
          <w:szCs w:val="24"/>
          <w:highlight w:val="none"/>
          <w:lang w:eastAsia="zh-CN"/>
        </w:rPr>
        <w:t>；</w:t>
      </w:r>
    </w:p>
    <w:p w14:paraId="48D680F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2)</w:t>
      </w:r>
      <w:r>
        <w:rPr>
          <w:rFonts w:hint="eastAsia" w:ascii="宋体" w:hAnsi="宋体" w:eastAsia="宋体" w:cs="宋体"/>
          <w:sz w:val="24"/>
          <w:szCs w:val="24"/>
          <w:highlight w:val="none"/>
        </w:rPr>
        <w:t>《农村土地承包合同管理办法》(农业农村部令2023年第1号)</w:t>
      </w:r>
      <w:r>
        <w:rPr>
          <w:rFonts w:hint="eastAsia" w:ascii="宋体" w:hAnsi="宋体" w:eastAsia="宋体" w:cs="宋体"/>
          <w:sz w:val="24"/>
          <w:szCs w:val="24"/>
          <w:highlight w:val="none"/>
          <w:lang w:eastAsia="zh-CN"/>
        </w:rPr>
        <w:t>；</w:t>
      </w:r>
    </w:p>
    <w:p w14:paraId="3B69C56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3)</w:t>
      </w:r>
      <w:r>
        <w:rPr>
          <w:rFonts w:hint="eastAsia" w:ascii="宋体" w:hAnsi="宋体" w:eastAsia="宋体" w:cs="宋体"/>
          <w:sz w:val="24"/>
          <w:szCs w:val="24"/>
          <w:highlight w:val="none"/>
        </w:rPr>
        <w:t>《国家土地管理局关于确定土地所有权和使用权的若干规定》(〔1995〕国土[籍].字第26号)</w:t>
      </w:r>
      <w:r>
        <w:rPr>
          <w:rFonts w:hint="eastAsia" w:ascii="宋体" w:hAnsi="宋体" w:eastAsia="宋体" w:cs="宋体"/>
          <w:sz w:val="24"/>
          <w:szCs w:val="24"/>
          <w:highlight w:val="none"/>
          <w:lang w:eastAsia="zh-CN"/>
        </w:rPr>
        <w:t>；</w:t>
      </w:r>
    </w:p>
    <w:p w14:paraId="772D4517">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4)</w:t>
      </w:r>
      <w:r>
        <w:rPr>
          <w:rFonts w:hint="eastAsia" w:ascii="宋体" w:hAnsi="宋体" w:eastAsia="宋体" w:cs="宋体"/>
          <w:sz w:val="24"/>
          <w:szCs w:val="24"/>
          <w:highlight w:val="none"/>
        </w:rPr>
        <w:t>《农业农村部办公厅关于加强农村土地承包经营合同管理的通知》</w:t>
      </w:r>
      <w:r>
        <w:rPr>
          <w:rFonts w:hint="eastAsia" w:ascii="宋体" w:hAnsi="宋体" w:eastAsia="宋体" w:cs="宋体"/>
          <w:sz w:val="24"/>
          <w:szCs w:val="24"/>
          <w:highlight w:val="none"/>
          <w:lang w:eastAsia="zh-CN"/>
        </w:rPr>
        <w:t>；</w:t>
      </w:r>
    </w:p>
    <w:p w14:paraId="7EDD2E9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color w:val="FF0000"/>
          <w:sz w:val="24"/>
          <w:szCs w:val="24"/>
          <w:highlight w:val="none"/>
        </w:rPr>
      </w:pPr>
      <w:r>
        <w:rPr>
          <w:rFonts w:hint="eastAsia" w:ascii="宋体" w:hAnsi="宋体" w:eastAsia="宋体" w:cs="宋体"/>
          <w:b w:val="0"/>
          <w:bCs w:val="0"/>
          <w:color w:val="000000"/>
          <w:sz w:val="24"/>
          <w:szCs w:val="24"/>
          <w:highlight w:val="none"/>
          <w:lang w:val="en-US" w:eastAsia="zh-CN"/>
        </w:rPr>
        <w:t>5)</w:t>
      </w:r>
      <w:r>
        <w:rPr>
          <w:rFonts w:hint="eastAsia" w:ascii="宋体" w:hAnsi="宋体" w:eastAsia="宋体" w:cs="宋体"/>
          <w:color w:val="000000"/>
          <w:sz w:val="24"/>
          <w:szCs w:val="24"/>
          <w:highlight w:val="none"/>
        </w:rPr>
        <w:t>《农业农村部办公厅关于印发&lt;第二轮土地承包到期后再延长30年试点工作规程(试行)&gt;的通知》(农办政改〔2023〕7号)26）</w:t>
      </w:r>
      <w:r>
        <w:rPr>
          <w:rFonts w:hint="eastAsia" w:ascii="宋体" w:hAnsi="宋体" w:eastAsia="宋体" w:cs="宋体"/>
          <w:sz w:val="24"/>
          <w:szCs w:val="24"/>
          <w:highlight w:val="none"/>
          <w:lang w:eastAsia="zh-CN"/>
        </w:rPr>
        <w:t>；</w:t>
      </w:r>
    </w:p>
    <w:p w14:paraId="49D972B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6)</w:t>
      </w:r>
      <w:r>
        <w:rPr>
          <w:rFonts w:hint="eastAsia" w:ascii="宋体" w:hAnsi="宋体" w:eastAsia="宋体" w:cs="宋体"/>
          <w:sz w:val="24"/>
          <w:szCs w:val="24"/>
          <w:highlight w:val="none"/>
        </w:rPr>
        <w:t>《农业农村部关于做好不动产统一登记与土地承包合同管理工作有序衔接的通知》(自然资发〔2022〕157号)</w:t>
      </w:r>
      <w:r>
        <w:rPr>
          <w:rFonts w:hint="eastAsia" w:ascii="宋体" w:hAnsi="宋体" w:eastAsia="宋体" w:cs="宋体"/>
          <w:sz w:val="24"/>
          <w:szCs w:val="24"/>
          <w:highlight w:val="none"/>
          <w:lang w:eastAsia="zh-CN"/>
        </w:rPr>
        <w:t>；</w:t>
      </w:r>
    </w:p>
    <w:p w14:paraId="01D4909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7)</w:t>
      </w:r>
      <w:r>
        <w:rPr>
          <w:rFonts w:hint="eastAsia" w:ascii="宋体" w:hAnsi="宋体" w:eastAsia="宋体" w:cs="宋体"/>
          <w:sz w:val="24"/>
          <w:szCs w:val="24"/>
          <w:highlight w:val="none"/>
        </w:rPr>
        <w:t>《中华人民共和国农村土地承包法》</w:t>
      </w:r>
      <w:r>
        <w:rPr>
          <w:rFonts w:hint="eastAsia" w:ascii="宋体" w:hAnsi="宋体" w:eastAsia="宋体" w:cs="宋体"/>
          <w:sz w:val="24"/>
          <w:szCs w:val="24"/>
          <w:highlight w:val="none"/>
          <w:lang w:eastAsia="zh-CN"/>
        </w:rPr>
        <w:t>；</w:t>
      </w:r>
    </w:p>
    <w:p w14:paraId="27BD245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8)</w:t>
      </w:r>
      <w:r>
        <w:rPr>
          <w:rFonts w:hint="eastAsia" w:ascii="宋体" w:hAnsi="宋体" w:eastAsia="宋体" w:cs="宋体"/>
          <w:sz w:val="24"/>
          <w:szCs w:val="24"/>
          <w:highlight w:val="none"/>
        </w:rPr>
        <w:t>《中共中央国务院关于保持土地承包关系稳定并长久不变的意见》(中发〔2018〕36号)</w:t>
      </w:r>
      <w:r>
        <w:rPr>
          <w:rFonts w:hint="eastAsia" w:ascii="宋体" w:hAnsi="宋体" w:eastAsia="宋体" w:cs="宋体"/>
          <w:sz w:val="24"/>
          <w:szCs w:val="24"/>
          <w:highlight w:val="none"/>
          <w:lang w:eastAsia="zh-CN"/>
        </w:rPr>
        <w:t>；</w:t>
      </w:r>
    </w:p>
    <w:p w14:paraId="65DBB9A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9)</w:t>
      </w:r>
      <w:r>
        <w:rPr>
          <w:rFonts w:hint="eastAsia" w:ascii="宋体" w:hAnsi="宋体" w:eastAsia="宋体" w:cs="宋体"/>
          <w:sz w:val="24"/>
          <w:szCs w:val="24"/>
          <w:highlight w:val="none"/>
        </w:rPr>
        <w:t>《不动产登记暂行条例》(国务院令第.656号)</w:t>
      </w:r>
      <w:r>
        <w:rPr>
          <w:rFonts w:hint="eastAsia" w:ascii="宋体" w:hAnsi="宋体" w:eastAsia="宋体" w:cs="宋体"/>
          <w:sz w:val="24"/>
          <w:szCs w:val="24"/>
          <w:highlight w:val="none"/>
          <w:lang w:eastAsia="zh-CN"/>
        </w:rPr>
        <w:t>；</w:t>
      </w:r>
    </w:p>
    <w:p w14:paraId="711036EC">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10)</w:t>
      </w:r>
      <w:r>
        <w:rPr>
          <w:rFonts w:hint="eastAsia" w:ascii="宋体" w:hAnsi="宋体" w:eastAsia="宋体" w:cs="宋体"/>
          <w:sz w:val="24"/>
          <w:szCs w:val="24"/>
          <w:highlight w:val="none"/>
        </w:rPr>
        <w:t>《不动产登记暂行条例实施细则》(国土资源部令第.63号)</w:t>
      </w:r>
      <w:r>
        <w:rPr>
          <w:rFonts w:hint="eastAsia" w:ascii="宋体" w:hAnsi="宋体" w:eastAsia="宋体" w:cs="宋体"/>
          <w:sz w:val="24"/>
          <w:szCs w:val="24"/>
          <w:highlight w:val="none"/>
          <w:lang w:eastAsia="zh-CN"/>
        </w:rPr>
        <w:t>；</w:t>
      </w:r>
    </w:p>
    <w:p w14:paraId="3B1A387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11)</w:t>
      </w:r>
      <w:r>
        <w:rPr>
          <w:rFonts w:hint="eastAsia" w:ascii="宋体" w:hAnsi="宋体" w:eastAsia="宋体" w:cs="宋体"/>
          <w:sz w:val="24"/>
          <w:szCs w:val="24"/>
          <w:highlight w:val="none"/>
        </w:rPr>
        <w:t>《自然资源部自然资源确权登记局印发&lt;土地承包经营权不动产登记数据整合汇交技术规范&gt;的函》(自然资登记函(2024)59号)</w:t>
      </w:r>
      <w:r>
        <w:rPr>
          <w:rFonts w:hint="eastAsia" w:ascii="宋体" w:hAnsi="宋体" w:eastAsia="宋体" w:cs="宋体"/>
          <w:sz w:val="24"/>
          <w:szCs w:val="24"/>
          <w:highlight w:val="none"/>
          <w:lang w:eastAsia="zh-CN"/>
        </w:rPr>
        <w:t>；</w:t>
      </w:r>
    </w:p>
    <w:p w14:paraId="2ADD1D0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12)</w:t>
      </w:r>
      <w:r>
        <w:rPr>
          <w:rFonts w:hint="eastAsia" w:ascii="宋体" w:hAnsi="宋体" w:eastAsia="宋体" w:cs="宋体"/>
          <w:sz w:val="24"/>
          <w:szCs w:val="24"/>
          <w:highlight w:val="none"/>
        </w:rPr>
        <w:t>《农业农村部办公厅关于做好土地承包经营权登记成果资料移交工作的通知》(农办政改(2019)17号)；</w:t>
      </w:r>
    </w:p>
    <w:p w14:paraId="469F399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13)</w:t>
      </w:r>
      <w:r>
        <w:rPr>
          <w:rFonts w:hint="eastAsia" w:ascii="宋体" w:hAnsi="宋体" w:eastAsia="宋体" w:cs="宋体"/>
          <w:sz w:val="24"/>
          <w:szCs w:val="24"/>
          <w:highlight w:val="none"/>
        </w:rPr>
        <w:t>《自然资源部关于做好土地承包经营权登记成果资料接收工作的通知》(自然资办发(2020)20）；</w:t>
      </w:r>
    </w:p>
    <w:p w14:paraId="7E488FB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14)</w:t>
      </w:r>
      <w:r>
        <w:rPr>
          <w:rFonts w:hint="eastAsia" w:ascii="宋体" w:hAnsi="宋体" w:eastAsia="宋体" w:cs="宋体"/>
          <w:sz w:val="24"/>
          <w:szCs w:val="24"/>
          <w:highlight w:val="none"/>
        </w:rPr>
        <w:t>《农业农村部办公厅关于加强农村土地承包经营合同管理的通知》(农办政改(2020)9号)</w:t>
      </w:r>
      <w:r>
        <w:rPr>
          <w:rFonts w:hint="eastAsia" w:ascii="宋体" w:hAnsi="宋体" w:eastAsia="宋体" w:cs="宋体"/>
          <w:sz w:val="24"/>
          <w:szCs w:val="24"/>
          <w:highlight w:val="none"/>
          <w:lang w:eastAsia="zh-CN"/>
        </w:rPr>
        <w:t>；</w:t>
      </w:r>
    </w:p>
    <w:p w14:paraId="4B4F6D25">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15)</w:t>
      </w:r>
      <w:r>
        <w:rPr>
          <w:rFonts w:hint="eastAsia" w:ascii="宋体" w:hAnsi="宋体" w:eastAsia="宋体" w:cs="宋体"/>
          <w:sz w:val="24"/>
          <w:szCs w:val="24"/>
          <w:highlight w:val="none"/>
        </w:rPr>
        <w:t>《自然资源部农业农村部关于做好不动产统一登记与土地承包合同管理工作有序衔接的通知》(自然资发(2022)157号);</w:t>
      </w:r>
    </w:p>
    <w:p w14:paraId="2660E4E5">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16</w:t>
      </w:r>
      <w:r>
        <w:rPr>
          <w:rFonts w:hint="eastAsia" w:ascii="宋体" w:hAnsi="宋体" w:eastAsia="宋体" w:cs="宋体"/>
          <w:sz w:val="24"/>
          <w:szCs w:val="24"/>
          <w:highlight w:val="none"/>
        </w:rPr>
        <w:t>）《自然资源部关于印发土地承包经营权和土地经营权登记操作规范(试行)等文件的通知》(自然资发(2022)198号)</w:t>
      </w:r>
      <w:r>
        <w:rPr>
          <w:rFonts w:hint="eastAsia" w:ascii="宋体" w:hAnsi="宋体" w:eastAsia="宋体" w:cs="宋体"/>
          <w:sz w:val="24"/>
          <w:szCs w:val="24"/>
          <w:highlight w:val="none"/>
          <w:lang w:eastAsia="zh-CN"/>
        </w:rPr>
        <w:t>；</w:t>
      </w:r>
    </w:p>
    <w:p w14:paraId="32D84DF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17)</w:t>
      </w:r>
      <w:r>
        <w:rPr>
          <w:rFonts w:hint="eastAsia" w:ascii="宋体" w:hAnsi="宋体" w:eastAsia="宋体" w:cs="宋体"/>
          <w:sz w:val="24"/>
          <w:szCs w:val="24"/>
          <w:highlight w:val="none"/>
        </w:rPr>
        <w:t>《农业农村部办公厅关于印发农村土地(耕地)承包合同(家庭承包方式)示范文本的通知》(农办政改(2022)2号)</w:t>
      </w:r>
      <w:r>
        <w:rPr>
          <w:rFonts w:hint="eastAsia" w:ascii="宋体" w:hAnsi="宋体" w:eastAsia="宋体" w:cs="宋体"/>
          <w:sz w:val="24"/>
          <w:szCs w:val="24"/>
          <w:highlight w:val="none"/>
          <w:lang w:eastAsia="zh-CN"/>
        </w:rPr>
        <w:t>；</w:t>
      </w:r>
    </w:p>
    <w:p w14:paraId="15F5F08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18)</w:t>
      </w:r>
      <w:r>
        <w:rPr>
          <w:rFonts w:hint="eastAsia" w:ascii="宋体" w:hAnsi="宋体" w:eastAsia="宋体" w:cs="宋体"/>
          <w:sz w:val="24"/>
          <w:szCs w:val="24"/>
          <w:highlight w:val="none"/>
        </w:rPr>
        <w:t>《农业部关于做好农村土地承包经营权信息应用平台建设工作的通知》(农经发〔2016〕10号)</w:t>
      </w:r>
      <w:r>
        <w:rPr>
          <w:rFonts w:hint="eastAsia" w:ascii="宋体" w:hAnsi="宋体" w:eastAsia="宋体" w:cs="宋体"/>
          <w:sz w:val="24"/>
          <w:szCs w:val="24"/>
          <w:highlight w:val="none"/>
          <w:lang w:eastAsia="zh-CN"/>
        </w:rPr>
        <w:t>；</w:t>
      </w:r>
    </w:p>
    <w:p w14:paraId="3AE28F4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19)</w:t>
      </w:r>
      <w:r>
        <w:rPr>
          <w:rFonts w:hint="eastAsia" w:ascii="宋体" w:hAnsi="宋体" w:eastAsia="宋体" w:cs="宋体"/>
          <w:sz w:val="24"/>
          <w:szCs w:val="24"/>
          <w:highlight w:val="none"/>
        </w:rPr>
        <w:t>《不动产登记暂行条例实施细则》(国土资源部令第63号)</w:t>
      </w:r>
      <w:r>
        <w:rPr>
          <w:rFonts w:hint="eastAsia" w:ascii="宋体" w:hAnsi="宋体" w:eastAsia="宋体" w:cs="宋体"/>
          <w:sz w:val="24"/>
          <w:szCs w:val="24"/>
          <w:highlight w:val="none"/>
          <w:lang w:eastAsia="zh-CN"/>
        </w:rPr>
        <w:t>；</w:t>
      </w:r>
    </w:p>
    <w:p w14:paraId="0E3E7E7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w:t>
      </w:r>
      <w:r>
        <w:rPr>
          <w:rFonts w:hint="eastAsia" w:ascii="宋体" w:hAnsi="宋体" w:eastAsia="宋体" w:cs="宋体"/>
          <w:sz w:val="24"/>
          <w:szCs w:val="24"/>
          <w:highlight w:val="none"/>
        </w:rPr>
        <w:t>关于印发《不动产登记数据库标准(土地承包经营权等扩展内容)》(试行)的函(自然资登记函(2023)50号)</w:t>
      </w:r>
      <w:r>
        <w:rPr>
          <w:rFonts w:hint="eastAsia" w:ascii="宋体" w:hAnsi="宋体" w:eastAsia="宋体" w:cs="宋体"/>
          <w:sz w:val="24"/>
          <w:szCs w:val="24"/>
          <w:highlight w:val="none"/>
          <w:lang w:eastAsia="zh-CN"/>
        </w:rPr>
        <w:t>；</w:t>
      </w:r>
    </w:p>
    <w:p w14:paraId="68444EB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21)</w:t>
      </w:r>
      <w:r>
        <w:rPr>
          <w:rFonts w:hint="eastAsia" w:ascii="宋体" w:hAnsi="宋体" w:eastAsia="宋体" w:cs="宋体"/>
          <w:sz w:val="24"/>
          <w:szCs w:val="24"/>
          <w:highlight w:val="none"/>
        </w:rPr>
        <w:t>《不动产权籍调查技术方案》</w:t>
      </w:r>
      <w:r>
        <w:rPr>
          <w:rFonts w:hint="eastAsia" w:ascii="宋体" w:hAnsi="宋体" w:eastAsia="宋体" w:cs="宋体"/>
          <w:sz w:val="24"/>
          <w:szCs w:val="24"/>
          <w:highlight w:val="none"/>
          <w:lang w:eastAsia="zh-CN"/>
        </w:rPr>
        <w:t>。</w:t>
      </w:r>
    </w:p>
    <w:p w14:paraId="56C1A24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22)</w:t>
      </w:r>
      <w:r>
        <w:rPr>
          <w:rFonts w:hint="eastAsia" w:ascii="宋体" w:hAnsi="宋体" w:eastAsia="宋体" w:cs="宋体"/>
          <w:sz w:val="24"/>
          <w:szCs w:val="24"/>
          <w:highlight w:val="none"/>
        </w:rPr>
        <w:t>《土地承包经营权不动产登记数据整合汇交技术规范》(自然资登记函[2024]59号)</w:t>
      </w:r>
      <w:r>
        <w:rPr>
          <w:rFonts w:hint="eastAsia" w:ascii="宋体" w:hAnsi="宋体" w:eastAsia="宋体" w:cs="宋体"/>
          <w:sz w:val="24"/>
          <w:szCs w:val="24"/>
          <w:highlight w:val="none"/>
          <w:lang w:eastAsia="zh-CN"/>
        </w:rPr>
        <w:t>。</w:t>
      </w:r>
    </w:p>
    <w:p w14:paraId="5BDC7EE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规范标准</w:t>
      </w:r>
    </w:p>
    <w:p w14:paraId="60044A65">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w:t>
      </w:r>
      <w:r>
        <w:rPr>
          <w:rFonts w:hint="eastAsia" w:ascii="宋体" w:hAnsi="宋体" w:eastAsia="宋体" w:cs="宋体"/>
          <w:sz w:val="24"/>
          <w:szCs w:val="24"/>
          <w:highlight w:val="none"/>
        </w:rPr>
        <w:t>《农村土地承包经营权调查规程》NY/T.2537-2014</w:t>
      </w:r>
      <w:r>
        <w:rPr>
          <w:rFonts w:hint="eastAsia" w:ascii="宋体" w:hAnsi="宋体" w:eastAsia="宋体" w:cs="宋体"/>
          <w:sz w:val="24"/>
          <w:szCs w:val="24"/>
          <w:highlight w:val="none"/>
          <w:lang w:eastAsia="zh-CN"/>
        </w:rPr>
        <w:t>；</w:t>
      </w:r>
    </w:p>
    <w:p w14:paraId="51990DE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2)</w:t>
      </w:r>
      <w:r>
        <w:rPr>
          <w:rFonts w:hint="eastAsia" w:ascii="宋体" w:hAnsi="宋体" w:eastAsia="宋体" w:cs="宋体"/>
          <w:sz w:val="24"/>
          <w:szCs w:val="24"/>
          <w:highlight w:val="none"/>
        </w:rPr>
        <w:t>《农村土地承包经营权要素编码规则》NY/T.2538-2014</w:t>
      </w:r>
      <w:r>
        <w:rPr>
          <w:rFonts w:hint="eastAsia" w:ascii="宋体" w:hAnsi="宋体" w:eastAsia="宋体" w:cs="宋体"/>
          <w:sz w:val="24"/>
          <w:szCs w:val="24"/>
          <w:highlight w:val="none"/>
          <w:lang w:eastAsia="zh-CN"/>
        </w:rPr>
        <w:t>；</w:t>
      </w:r>
    </w:p>
    <w:p w14:paraId="7987DC8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3)</w:t>
      </w:r>
      <w:r>
        <w:rPr>
          <w:rFonts w:hint="eastAsia" w:ascii="宋体" w:hAnsi="宋体" w:eastAsia="宋体" w:cs="宋体"/>
          <w:sz w:val="24"/>
          <w:szCs w:val="24"/>
          <w:highlight w:val="none"/>
        </w:rPr>
        <w:t>《农村土地承包经营权确权登记数据库规范》NY/T.2539-2016</w:t>
      </w:r>
      <w:r>
        <w:rPr>
          <w:rFonts w:hint="eastAsia" w:ascii="宋体" w:hAnsi="宋体" w:eastAsia="宋体" w:cs="宋体"/>
          <w:sz w:val="24"/>
          <w:szCs w:val="24"/>
          <w:highlight w:val="none"/>
          <w:lang w:eastAsia="zh-CN"/>
        </w:rPr>
        <w:t>；</w:t>
      </w:r>
    </w:p>
    <w:p w14:paraId="4A59787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4)</w:t>
      </w:r>
      <w:r>
        <w:rPr>
          <w:rFonts w:hint="eastAsia" w:ascii="宋体" w:hAnsi="宋体" w:eastAsia="宋体" w:cs="宋体"/>
          <w:sz w:val="24"/>
          <w:szCs w:val="24"/>
          <w:highlight w:val="none"/>
        </w:rPr>
        <w:t>《地籍调查规程》(GB/T.42547-2023)</w:t>
      </w:r>
      <w:r>
        <w:rPr>
          <w:rFonts w:hint="eastAsia" w:ascii="宋体" w:hAnsi="宋体" w:eastAsia="宋体" w:cs="宋体"/>
          <w:sz w:val="24"/>
          <w:szCs w:val="24"/>
          <w:highlight w:val="none"/>
          <w:lang w:eastAsia="zh-CN"/>
        </w:rPr>
        <w:t>；</w:t>
      </w:r>
    </w:p>
    <w:p w14:paraId="68E035D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5)</w:t>
      </w:r>
      <w:r>
        <w:rPr>
          <w:rFonts w:hint="eastAsia" w:ascii="宋体" w:hAnsi="宋体" w:eastAsia="宋体" w:cs="宋体"/>
          <w:sz w:val="24"/>
          <w:szCs w:val="24"/>
          <w:highlight w:val="none"/>
        </w:rPr>
        <w:t>《土地利用现状分类》(GB/T.21010-2017)</w:t>
      </w:r>
      <w:r>
        <w:rPr>
          <w:rFonts w:hint="eastAsia" w:ascii="宋体" w:hAnsi="宋体" w:eastAsia="宋体" w:cs="宋体"/>
          <w:sz w:val="24"/>
          <w:szCs w:val="24"/>
          <w:highlight w:val="none"/>
          <w:lang w:eastAsia="zh-CN"/>
        </w:rPr>
        <w:t>；</w:t>
      </w:r>
    </w:p>
    <w:p w14:paraId="742DEC7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6)</w:t>
      </w:r>
      <w:r>
        <w:rPr>
          <w:rFonts w:hint="eastAsia" w:ascii="宋体" w:hAnsi="宋体" w:eastAsia="宋体" w:cs="宋体"/>
          <w:sz w:val="24"/>
          <w:szCs w:val="24"/>
          <w:highlight w:val="none"/>
        </w:rPr>
        <w:t>《地籍数据库第1部分：不动产》(TD/T1015.1-2024)和《地籍数据库第2部分：自然资源》(TD/T.1015.2-2024)；</w:t>
      </w:r>
    </w:p>
    <w:p w14:paraId="079C852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7)</w:t>
      </w:r>
      <w:r>
        <w:rPr>
          <w:rFonts w:hint="eastAsia" w:ascii="宋体" w:hAnsi="宋体" w:eastAsia="宋体" w:cs="宋体"/>
          <w:sz w:val="24"/>
          <w:szCs w:val="24"/>
          <w:highlight w:val="none"/>
        </w:rPr>
        <w:t>《宗地代码编制规则(试行)》</w:t>
      </w:r>
      <w:r>
        <w:rPr>
          <w:rFonts w:hint="eastAsia" w:ascii="宋体" w:hAnsi="宋体" w:eastAsia="宋体" w:cs="宋体"/>
          <w:sz w:val="24"/>
          <w:szCs w:val="24"/>
          <w:highlight w:val="none"/>
          <w:lang w:eastAsia="zh-CN"/>
        </w:rPr>
        <w:t>；</w:t>
      </w:r>
    </w:p>
    <w:p w14:paraId="5135A02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8)</w:t>
      </w:r>
      <w:r>
        <w:rPr>
          <w:rFonts w:hint="eastAsia" w:ascii="宋体" w:hAnsi="宋体" w:eastAsia="宋体" w:cs="宋体"/>
          <w:sz w:val="24"/>
          <w:szCs w:val="24"/>
          <w:highlight w:val="none"/>
        </w:rPr>
        <w:t>《中华人民共和国行政区域代码》(GB/T.2260-2007)</w:t>
      </w:r>
      <w:r>
        <w:rPr>
          <w:rFonts w:hint="eastAsia" w:ascii="宋体" w:hAnsi="宋体" w:eastAsia="宋体" w:cs="宋体"/>
          <w:sz w:val="24"/>
          <w:szCs w:val="24"/>
          <w:highlight w:val="none"/>
          <w:lang w:eastAsia="zh-CN"/>
        </w:rPr>
        <w:t>；</w:t>
      </w:r>
    </w:p>
    <w:p w14:paraId="4196FBB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9)</w:t>
      </w:r>
      <w:r>
        <w:rPr>
          <w:rFonts w:hint="eastAsia" w:ascii="宋体" w:hAnsi="宋体" w:eastAsia="宋体" w:cs="宋体"/>
          <w:sz w:val="24"/>
          <w:szCs w:val="24"/>
          <w:highlight w:val="none"/>
        </w:rPr>
        <w:t>《卫星定位城市测量技术标准》(CJJ/T.73-2019)</w:t>
      </w:r>
      <w:r>
        <w:rPr>
          <w:rFonts w:hint="eastAsia" w:ascii="宋体" w:hAnsi="宋体" w:eastAsia="宋体" w:cs="宋体"/>
          <w:sz w:val="24"/>
          <w:szCs w:val="24"/>
          <w:highlight w:val="none"/>
          <w:lang w:eastAsia="zh-CN"/>
        </w:rPr>
        <w:t>；</w:t>
      </w:r>
    </w:p>
    <w:p w14:paraId="615F971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10)</w:t>
      </w:r>
      <w:r>
        <w:rPr>
          <w:rFonts w:hint="eastAsia" w:ascii="宋体" w:hAnsi="宋体" w:eastAsia="宋体" w:cs="宋体"/>
          <w:sz w:val="24"/>
          <w:szCs w:val="24"/>
          <w:highlight w:val="none"/>
        </w:rPr>
        <w:t>《国家基本比例尺地图图式第1部分：1:5001:10001:2000地形图图式》(GB/T20257.1—2017);</w:t>
      </w:r>
    </w:p>
    <w:p w14:paraId="08267EE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11</w:t>
      </w:r>
      <w:r>
        <w:rPr>
          <w:rFonts w:hint="eastAsia" w:ascii="宋体" w:hAnsi="宋体" w:eastAsia="宋体" w:cs="宋体"/>
          <w:sz w:val="24"/>
          <w:szCs w:val="24"/>
          <w:highlight w:val="none"/>
        </w:rPr>
        <w:t>）《国家基本比例尺地形图分幅和编号》(GB/T.13989-2012);</w:t>
      </w:r>
    </w:p>
    <w:p w14:paraId="688291F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）《全球定位系统实时动态测量(RTK)技术规范》(CH/T.2009-2010)</w:t>
      </w:r>
      <w:r>
        <w:rPr>
          <w:rFonts w:hint="eastAsia" w:ascii="宋体" w:hAnsi="宋体" w:eastAsia="宋体" w:cs="宋体"/>
          <w:sz w:val="24"/>
          <w:szCs w:val="24"/>
          <w:highlight w:val="none"/>
          <w:lang w:eastAsia="zh-CN"/>
        </w:rPr>
        <w:t>；</w:t>
      </w:r>
    </w:p>
    <w:p w14:paraId="36C3E38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13)</w:t>
      </w:r>
      <w:r>
        <w:rPr>
          <w:rFonts w:hint="eastAsia" w:ascii="宋体" w:hAnsi="宋体" w:eastAsia="宋体" w:cs="宋体"/>
          <w:sz w:val="24"/>
          <w:szCs w:val="24"/>
          <w:highlight w:val="none"/>
        </w:rPr>
        <w:t>《测绘成果质量检查与验收》(GB/T.24356-2023)</w:t>
      </w:r>
      <w:r>
        <w:rPr>
          <w:rFonts w:hint="eastAsia" w:ascii="宋体" w:hAnsi="宋体" w:eastAsia="宋体" w:cs="宋体"/>
          <w:sz w:val="24"/>
          <w:szCs w:val="24"/>
          <w:highlight w:val="none"/>
          <w:lang w:eastAsia="zh-CN"/>
        </w:rPr>
        <w:t>；</w:t>
      </w:r>
    </w:p>
    <w:p w14:paraId="4983F11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14</w:t>
      </w:r>
      <w:r>
        <w:rPr>
          <w:rFonts w:hint="eastAsia" w:ascii="宋体" w:hAnsi="宋体" w:eastAsia="宋体" w:cs="宋体"/>
          <w:sz w:val="24"/>
          <w:szCs w:val="24"/>
          <w:highlight w:val="none"/>
        </w:rPr>
        <w:t>）《土地登记档案卷内文件排列顺序》</w:t>
      </w:r>
      <w:r>
        <w:rPr>
          <w:rFonts w:hint="eastAsia" w:ascii="宋体" w:hAnsi="宋体" w:eastAsia="宋体" w:cs="宋体"/>
          <w:sz w:val="24"/>
          <w:szCs w:val="24"/>
          <w:highlight w:val="none"/>
          <w:lang w:eastAsia="zh-CN"/>
        </w:rPr>
        <w:t>；</w:t>
      </w:r>
    </w:p>
    <w:p w14:paraId="4D5F331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15)</w:t>
      </w:r>
      <w:r>
        <w:rPr>
          <w:rFonts w:hint="eastAsia" w:ascii="宋体" w:hAnsi="宋体" w:eastAsia="宋体" w:cs="宋体"/>
          <w:sz w:val="24"/>
          <w:szCs w:val="24"/>
          <w:highlight w:val="none"/>
        </w:rPr>
        <w:t>《不动产登记数据库标准》(TD/T.1066-2021);《不动产登记规程》(TD/T.1095-2024)</w:t>
      </w:r>
      <w:r>
        <w:rPr>
          <w:rFonts w:hint="eastAsia" w:ascii="宋体" w:hAnsi="宋体" w:eastAsia="宋体" w:cs="宋体"/>
          <w:sz w:val="24"/>
          <w:szCs w:val="24"/>
          <w:highlight w:val="none"/>
          <w:lang w:eastAsia="zh-CN"/>
        </w:rPr>
        <w:t>；</w:t>
      </w:r>
    </w:p>
    <w:p w14:paraId="41F7C94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16)</w:t>
      </w:r>
      <w:r>
        <w:rPr>
          <w:rFonts w:hint="eastAsia" w:ascii="宋体" w:hAnsi="宋体" w:eastAsia="宋体" w:cs="宋体"/>
          <w:sz w:val="24"/>
          <w:szCs w:val="24"/>
          <w:highlight w:val="none"/>
        </w:rPr>
        <w:t>《不动产登记数据整合建库技术规范》(TD/T.1067-2021)</w:t>
      </w:r>
      <w:r>
        <w:rPr>
          <w:rFonts w:hint="eastAsia" w:ascii="宋体" w:hAnsi="宋体" w:eastAsia="宋体" w:cs="宋体"/>
          <w:sz w:val="24"/>
          <w:szCs w:val="24"/>
          <w:highlight w:val="none"/>
          <w:lang w:eastAsia="zh-CN"/>
        </w:rPr>
        <w:t>；</w:t>
      </w:r>
    </w:p>
    <w:p w14:paraId="38A5E3D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17)</w:t>
      </w:r>
      <w:r>
        <w:rPr>
          <w:rFonts w:hint="eastAsia" w:ascii="宋体" w:hAnsi="宋体" w:eastAsia="宋体" w:cs="宋体"/>
          <w:sz w:val="24"/>
          <w:szCs w:val="24"/>
          <w:highlight w:val="none"/>
        </w:rPr>
        <w:t>《不动产登记存量数据成果汇交规范》(TD/T.1078-2023)</w:t>
      </w:r>
      <w:r>
        <w:rPr>
          <w:rFonts w:hint="eastAsia" w:ascii="宋体" w:hAnsi="宋体" w:eastAsia="宋体" w:cs="宋体"/>
          <w:sz w:val="24"/>
          <w:szCs w:val="24"/>
          <w:highlight w:val="none"/>
          <w:lang w:eastAsia="zh-CN"/>
        </w:rPr>
        <w:t>；</w:t>
      </w:r>
    </w:p>
    <w:p w14:paraId="2123C8D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18)</w:t>
      </w:r>
      <w:r>
        <w:rPr>
          <w:rFonts w:hint="eastAsia" w:ascii="宋体" w:hAnsi="宋体" w:eastAsia="宋体" w:cs="宋体"/>
          <w:sz w:val="24"/>
          <w:szCs w:val="24"/>
          <w:highlight w:val="none"/>
        </w:rPr>
        <w:t>《不动产单元设定与代码编制规则》(GB/T37346-2019)</w:t>
      </w:r>
      <w:r>
        <w:rPr>
          <w:rFonts w:hint="eastAsia" w:ascii="宋体" w:hAnsi="宋体" w:eastAsia="宋体" w:cs="宋体"/>
          <w:sz w:val="24"/>
          <w:szCs w:val="24"/>
          <w:highlight w:val="none"/>
          <w:lang w:eastAsia="zh-CN"/>
        </w:rPr>
        <w:t>；</w:t>
      </w:r>
    </w:p>
    <w:p w14:paraId="6E0BB28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19)</w:t>
      </w:r>
      <w:r>
        <w:rPr>
          <w:rFonts w:hint="eastAsia" w:ascii="宋体" w:hAnsi="宋体" w:eastAsia="宋体" w:cs="宋体"/>
          <w:sz w:val="24"/>
          <w:szCs w:val="24"/>
          <w:highlight w:val="none"/>
        </w:rPr>
        <w:t>《地籍调查规程》(GB/T.42547-2023)</w:t>
      </w:r>
      <w:r>
        <w:rPr>
          <w:rFonts w:hint="eastAsia" w:ascii="宋体" w:hAnsi="宋体" w:eastAsia="宋体" w:cs="宋体"/>
          <w:sz w:val="24"/>
          <w:szCs w:val="24"/>
          <w:highlight w:val="none"/>
          <w:lang w:eastAsia="zh-CN"/>
        </w:rPr>
        <w:t>；</w:t>
      </w:r>
    </w:p>
    <w:p w14:paraId="24F51505">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val="en-US" w:eastAsia="zh-CN"/>
        </w:rPr>
      </w:pPr>
      <w:r>
        <w:rPr>
          <w:rFonts w:hint="eastAsia" w:ascii="宋体" w:hAnsi="宋体" w:eastAsia="宋体" w:cs="宋体"/>
          <w:b w:val="0"/>
          <w:bCs w:val="0"/>
          <w:sz w:val="24"/>
          <w:szCs w:val="24"/>
          <w:highlight w:val="none"/>
          <w:lang w:val="en-US" w:eastAsia="zh-CN"/>
        </w:rPr>
        <w:t>20)</w:t>
      </w:r>
      <w:r>
        <w:rPr>
          <w:rFonts w:hint="eastAsia" w:ascii="宋体" w:hAnsi="宋体" w:eastAsia="宋体" w:cs="宋体"/>
          <w:sz w:val="24"/>
          <w:szCs w:val="24"/>
          <w:highlight w:val="none"/>
        </w:rPr>
        <w:t>《农村土地承包经营权调查规程》(NY/T2537-2014)</w:t>
      </w:r>
      <w:r>
        <w:rPr>
          <w:rFonts w:hint="eastAsia" w:ascii="宋体" w:hAnsi="宋体" w:eastAsia="宋体" w:cs="宋体"/>
          <w:sz w:val="24"/>
          <w:szCs w:val="24"/>
          <w:highlight w:val="none"/>
          <w:lang w:eastAsia="zh-CN"/>
        </w:rPr>
        <w:t>；</w:t>
      </w:r>
    </w:p>
    <w:p w14:paraId="536E914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21)</w:t>
      </w:r>
      <w:r>
        <w:rPr>
          <w:rFonts w:hint="eastAsia" w:ascii="宋体" w:hAnsi="宋体" w:eastAsia="宋体" w:cs="宋体"/>
          <w:sz w:val="24"/>
          <w:szCs w:val="24"/>
          <w:highlight w:val="none"/>
        </w:rPr>
        <w:t>《农村土地承包经营权要素编码规则》(GB/T35958-2018)</w:t>
      </w:r>
      <w:r>
        <w:rPr>
          <w:rFonts w:hint="eastAsia" w:ascii="宋体" w:hAnsi="宋体" w:eastAsia="宋体" w:cs="宋体"/>
          <w:sz w:val="24"/>
          <w:szCs w:val="24"/>
          <w:highlight w:val="none"/>
          <w:lang w:eastAsia="zh-CN"/>
        </w:rPr>
        <w:t>；</w:t>
      </w:r>
    </w:p>
    <w:p w14:paraId="63FB4B9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22)</w:t>
      </w:r>
      <w:r>
        <w:rPr>
          <w:rFonts w:hint="eastAsia" w:ascii="宋体" w:hAnsi="宋体" w:eastAsia="宋体" w:cs="宋体"/>
          <w:sz w:val="24"/>
          <w:szCs w:val="24"/>
          <w:highlight w:val="none"/>
        </w:rPr>
        <w:t>《家庭关系代码》(GB/T.4761-2008)</w:t>
      </w:r>
      <w:r>
        <w:rPr>
          <w:rFonts w:hint="eastAsia" w:ascii="宋体" w:hAnsi="宋体" w:eastAsia="宋体" w:cs="宋体"/>
          <w:sz w:val="24"/>
          <w:szCs w:val="24"/>
          <w:highlight w:val="none"/>
          <w:lang w:eastAsia="zh-CN"/>
        </w:rPr>
        <w:t>；</w:t>
      </w:r>
    </w:p>
    <w:p w14:paraId="1C13DAB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lang w:eastAsia="zh-CN"/>
        </w:rPr>
      </w:pPr>
      <w:r>
        <w:rPr>
          <w:rFonts w:hint="eastAsia" w:ascii="宋体" w:hAnsi="宋体" w:eastAsia="宋体" w:cs="宋体"/>
          <w:b w:val="0"/>
          <w:bCs w:val="0"/>
          <w:sz w:val="24"/>
          <w:szCs w:val="24"/>
          <w:highlight w:val="none"/>
          <w:lang w:val="en-US" w:eastAsia="zh-CN"/>
        </w:rPr>
        <w:t>23)</w:t>
      </w:r>
      <w:r>
        <w:rPr>
          <w:rFonts w:hint="eastAsia" w:ascii="宋体" w:hAnsi="宋体" w:eastAsia="宋体" w:cs="宋体"/>
          <w:sz w:val="24"/>
          <w:szCs w:val="24"/>
          <w:highlight w:val="none"/>
        </w:rPr>
        <w:t>《土地承包经营权确权登记颁证成果检查验收办法》(农办经(2015)5号)</w:t>
      </w:r>
      <w:r>
        <w:rPr>
          <w:rFonts w:hint="eastAsia" w:ascii="宋体" w:hAnsi="宋体" w:eastAsia="宋体" w:cs="宋体"/>
          <w:sz w:val="24"/>
          <w:szCs w:val="24"/>
          <w:highlight w:val="none"/>
          <w:lang w:eastAsia="zh-CN"/>
        </w:rPr>
        <w:t>；</w:t>
      </w:r>
    </w:p>
    <w:p w14:paraId="49825FB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24)</w:t>
      </w:r>
      <w:r>
        <w:rPr>
          <w:rFonts w:hint="eastAsia" w:ascii="宋体" w:hAnsi="宋体" w:eastAsia="宋体" w:cs="宋体"/>
          <w:sz w:val="24"/>
          <w:szCs w:val="24"/>
          <w:highlight w:val="none"/>
        </w:rPr>
        <w:t>《土地承包经营权确权登记数据库建设技术指南(试行)》(农办经(2015)13号)；</w:t>
      </w:r>
    </w:p>
    <w:p w14:paraId="1562170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eastAsia" w:ascii="宋体" w:hAnsi="宋体" w:eastAsia="宋体" w:cs="宋体"/>
          <w:sz w:val="24"/>
          <w:szCs w:val="24"/>
          <w:highlight w:val="none"/>
        </w:rPr>
      </w:pPr>
      <w:r>
        <w:rPr>
          <w:rFonts w:hint="eastAsia" w:ascii="宋体" w:hAnsi="宋体" w:eastAsia="宋体" w:cs="宋体"/>
          <w:b w:val="0"/>
          <w:bCs w:val="0"/>
          <w:sz w:val="24"/>
          <w:szCs w:val="24"/>
          <w:highlight w:val="none"/>
          <w:lang w:val="en-US" w:eastAsia="zh-CN"/>
        </w:rPr>
        <w:t>25)</w:t>
      </w:r>
      <w:r>
        <w:rPr>
          <w:rFonts w:hint="eastAsia" w:ascii="宋体" w:hAnsi="宋体" w:eastAsia="宋体" w:cs="宋体"/>
          <w:sz w:val="24"/>
          <w:szCs w:val="24"/>
          <w:highlight w:val="none"/>
        </w:rPr>
        <w:t>《土地承包经营权确权登记颁证档案管理办法》(农经发(2014)12号)</w:t>
      </w:r>
      <w:r>
        <w:rPr>
          <w:rFonts w:hint="eastAsia" w:ascii="宋体" w:hAnsi="宋体" w:eastAsia="宋体" w:cs="宋体"/>
          <w:sz w:val="24"/>
          <w:szCs w:val="24"/>
          <w:highlight w:val="none"/>
          <w:lang w:eastAsia="zh-CN"/>
        </w:rPr>
        <w:t>；</w:t>
      </w:r>
    </w:p>
    <w:p w14:paraId="0753A6CC">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0" w:leftChars="0" w:firstLine="0" w:firstLineChars="0"/>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val="0"/>
          <w:bCs w:val="0"/>
          <w:sz w:val="24"/>
          <w:szCs w:val="24"/>
          <w:highlight w:val="none"/>
          <w:lang w:val="en-US" w:eastAsia="zh-CN"/>
        </w:rPr>
        <w:t>26)</w:t>
      </w:r>
      <w:r>
        <w:rPr>
          <w:rFonts w:hint="eastAsia" w:ascii="宋体" w:hAnsi="宋体" w:eastAsia="宋体" w:cs="宋体"/>
          <w:sz w:val="24"/>
          <w:szCs w:val="24"/>
          <w:highlight w:val="none"/>
        </w:rPr>
        <w:t>《地籍数据库第1部分：不动产》(TD/T.1015.1-2024)</w:t>
      </w:r>
      <w:r>
        <w:rPr>
          <w:rFonts w:hint="eastAsia" w:ascii="宋体" w:hAnsi="宋体" w:eastAsia="宋体" w:cs="宋体"/>
          <w:sz w:val="24"/>
          <w:szCs w:val="24"/>
          <w:highlight w:val="none"/>
          <w:lang w:eastAsia="zh-CN"/>
        </w:rPr>
        <w:t>。</w:t>
      </w:r>
    </w:p>
    <w:p w14:paraId="4346C93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3、</w:t>
      </w:r>
      <w:r>
        <w:rPr>
          <w:rFonts w:hint="eastAsia" w:ascii="宋体" w:hAnsi="宋体" w:eastAsia="宋体" w:cs="宋体"/>
          <w:b/>
          <w:bCs/>
          <w:sz w:val="24"/>
          <w:szCs w:val="24"/>
          <w:highlight w:val="none"/>
        </w:rPr>
        <w:t>服务</w:t>
      </w:r>
      <w:r>
        <w:rPr>
          <w:rFonts w:hint="eastAsia" w:ascii="宋体" w:hAnsi="宋体" w:eastAsia="宋体" w:cs="宋体"/>
          <w:b/>
          <w:bCs/>
          <w:sz w:val="24"/>
          <w:szCs w:val="24"/>
          <w:highlight w:val="none"/>
          <w:lang w:val="en-US" w:eastAsia="zh-CN"/>
        </w:rPr>
        <w:t>内容</w:t>
      </w:r>
    </w:p>
    <w:p w14:paraId="12F7F12B">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延包服务内容</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按照农业农村部确定的成立机构、摸底核实、制定方案、开展调查、审核公示、签订合同、完善证书、资料归档等程序规范和全</w:t>
      </w:r>
      <w:r>
        <w:rPr>
          <w:rFonts w:hint="eastAsia" w:ascii="宋体" w:hAnsi="宋体" w:eastAsia="宋体" w:cs="宋体"/>
          <w:sz w:val="24"/>
          <w:szCs w:val="24"/>
          <w:highlight w:val="none"/>
          <w:lang w:eastAsia="zh-CN"/>
        </w:rPr>
        <w:t>区</w:t>
      </w:r>
      <w:r>
        <w:rPr>
          <w:rFonts w:hint="eastAsia" w:ascii="宋体" w:hAnsi="宋体" w:eastAsia="宋体" w:cs="宋体"/>
          <w:sz w:val="24"/>
          <w:szCs w:val="24"/>
          <w:highlight w:val="none"/>
        </w:rPr>
        <w:t>二轮延包试点工作要求开展工作。主要工作内容包括但不限于：</w:t>
      </w:r>
    </w:p>
    <w:p w14:paraId="07F90EC3">
      <w:pPr>
        <w:keepNext w:val="0"/>
        <w:keepLines w:val="0"/>
        <w:pageBreakBefore w:val="0"/>
        <w:widowControl/>
        <w:numPr>
          <w:ilvl w:val="0"/>
          <w:numId w:val="1"/>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准备工作</w:t>
      </w:r>
    </w:p>
    <w:p w14:paraId="4F3A5D1C">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收集最新的行政区划数据、农村土地承包经营权确权登记颁证成果、农村集体产权制度改革成果以及近年来农村土地流转、征收、变更等形成的成果资料。收集整理延包中各阶段形成的文字、图标、声像、数据等文件材料；收集作业区域范围内行政区划名称、最新区划代码、最新的影像图和现有的农村土地承包经营权数据库影像图、汇交库，各类调查表、统计表等</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为调查摸底、资料完整归档等做好准备。对接自然资源部门解决多规合一及多部门处理问题。</w:t>
      </w:r>
    </w:p>
    <w:p w14:paraId="6CEE38DD">
      <w:pPr>
        <w:keepNext w:val="0"/>
        <w:keepLines w:val="0"/>
        <w:pageBreakBefore w:val="0"/>
        <w:widowControl/>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培训、资料打印及收集</w:t>
      </w:r>
    </w:p>
    <w:p w14:paraId="451B99A7">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做好本标段范围内的宣传、发动工作，包括但不限于宣传牌制作、宣传标语及资料手册印制等；需对各乡镇、村及村民小组相关工作人员开展业务培训。以村民小组为单位,按照第二轮土地承包到期后再延长30年试点工作要求，打印承包方家庭成员身份摸底表、土地确权登记颁证地块面积调查摸底表、农村土地承包经营权证信息变更申请审核表、二轮承包以来承包农户整户消亡户土地处置情况表、二轮承包以来承包农户全家进城落户情况</w:t>
      </w:r>
      <w:r>
        <w:rPr>
          <w:rFonts w:hint="eastAsia" w:ascii="宋体" w:hAnsi="宋体" w:eastAsia="宋体" w:cs="宋体"/>
          <w:b w:val="0"/>
          <w:bCs w:val="0"/>
          <w:color w:val="000000"/>
          <w:sz w:val="24"/>
          <w:szCs w:val="24"/>
          <w:highlight w:val="none"/>
        </w:rPr>
        <w:t>调查摸底表、村组无地少地农户调查摸底表、村组机动地(新增地)调查摸底表、二轮承包以来其他情况调查摸底表、农村土地二轮承包到期后再延长30年延包方案审核表、农村土地二轮承包到期后再延长30年摸底调查表、农村土地承包经营权公示结果归户表、农村土地二轮承包到期后再延长30年调查汇总表等表格。配合各村及村民小</w:t>
      </w:r>
      <w:r>
        <w:rPr>
          <w:rFonts w:hint="eastAsia" w:ascii="宋体" w:hAnsi="宋体" w:eastAsia="宋体" w:cs="宋体"/>
          <w:sz w:val="24"/>
          <w:szCs w:val="24"/>
          <w:highlight w:val="none"/>
        </w:rPr>
        <w:t>组拟定并打印收集二轮到期延包方案及公示公告材料</w:t>
      </w:r>
      <w:r>
        <w:rPr>
          <w:rFonts w:hint="eastAsia" w:ascii="宋体" w:hAnsi="宋体" w:eastAsia="宋体" w:cs="宋体"/>
          <w:sz w:val="24"/>
          <w:szCs w:val="24"/>
          <w:highlight w:val="none"/>
          <w:lang w:eastAsia="zh-CN"/>
        </w:rPr>
        <w:t>。</w:t>
      </w:r>
    </w:p>
    <w:p w14:paraId="39F27A49">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培训主要分为工作流程培训及系统操作使用培训，要求是通过技术服务单位的培训指导乡、村、组充分熟悉并掌握延包工作方法及依托承包地合同网签系统顺利完成延包合同签订工作。本文件对技术服务单位的培训要求只是最低限度要求，技术服务单位驻场时间及人员具体数量安排，视延包合同签订完成率而定，在延包合同签订完成率达不到9</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%的情况下，项目团队人员不得离场，且采购人不再因第三方驻场时间超期而另行支付费用。</w:t>
      </w:r>
    </w:p>
    <w:p w14:paraId="661760F9">
      <w:pPr>
        <w:keepNext w:val="0"/>
        <w:keepLines w:val="0"/>
        <w:pageBreakBefore w:val="0"/>
        <w:widowControl/>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（3）摸底调查服务</w:t>
      </w:r>
    </w:p>
    <w:p w14:paraId="782797E6">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准确掌握全</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第二轮土地承包以来家庭承包人口及承包地变化情况，全家进城落户、外嫁女、“五保户”以及整户消亡、整户无地等情况，承包地确权登记颁证情况，村集体土地利用现状和机动地等情况，矛盾纠纷和历史遗留问题等。</w:t>
      </w:r>
    </w:p>
    <w:p w14:paraId="2A17507C">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sz w:val="24"/>
          <w:szCs w:val="24"/>
          <w:highlight w:val="none"/>
        </w:rPr>
        <w:t>1)业务培训：面向村集体经济组织提供二轮延包业务培训服务，经乡镇、村组织，负责对乡镇、村、组从事二轮延包的工作人员开展全流程的实际操作业务培训，并派人员驻点对各程</w:t>
      </w:r>
      <w:r>
        <w:rPr>
          <w:rFonts w:hint="eastAsia" w:ascii="宋体" w:hAnsi="宋体" w:eastAsia="宋体" w:cs="宋体"/>
          <w:b w:val="0"/>
          <w:bCs w:val="0"/>
          <w:color w:val="000000"/>
          <w:sz w:val="24"/>
          <w:szCs w:val="24"/>
          <w:highlight w:val="none"/>
        </w:rPr>
        <w:t>序各平台的应用进行指导。重点针对摸底调查、数据完善、审核公示、合同签订环节开展业务培训、指导等工作。</w:t>
      </w:r>
    </w:p>
    <w:p w14:paraId="22F4DBAD">
      <w:pPr>
        <w:keepNext w:val="0"/>
        <w:keepLines w:val="0"/>
        <w:pageBreakBefore w:val="0"/>
        <w:widowControl/>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2）</w:t>
      </w:r>
      <w:r>
        <w:rPr>
          <w:rFonts w:hint="eastAsia" w:ascii="宋体" w:hAnsi="宋体" w:eastAsia="宋体" w:cs="宋体"/>
          <w:b w:val="0"/>
          <w:bCs w:val="0"/>
          <w:color w:val="000000"/>
          <w:sz w:val="24"/>
          <w:szCs w:val="24"/>
          <w:highlight w:val="none"/>
        </w:rPr>
        <w:t>数据收集及清洗：①以农村土地承包经营权确权登记颁证成果和农村集体产权制度改革成果为基础，结合农村集体土地所有权、林权、宅基地使用权登记、其他不动产权利登记以及土地整治项目、土地征收等情况，对农村土地承包情况进行摸底核实，形成延包基础数据。②从</w:t>
      </w:r>
      <w:r>
        <w:rPr>
          <w:rFonts w:hint="eastAsia" w:ascii="宋体" w:hAnsi="宋体" w:eastAsia="宋体" w:cs="宋体"/>
          <w:b w:val="0"/>
          <w:bCs w:val="0"/>
          <w:color w:val="000000"/>
          <w:sz w:val="24"/>
          <w:szCs w:val="24"/>
          <w:highlight w:val="none"/>
          <w:lang w:eastAsia="zh-CN"/>
        </w:rPr>
        <w:t>县（区）</w:t>
      </w:r>
      <w:r>
        <w:rPr>
          <w:rFonts w:hint="eastAsia" w:ascii="宋体" w:hAnsi="宋体" w:eastAsia="宋体" w:cs="宋体"/>
          <w:b w:val="0"/>
          <w:bCs w:val="0"/>
          <w:color w:val="000000"/>
          <w:sz w:val="24"/>
          <w:szCs w:val="24"/>
          <w:highlight w:val="none"/>
        </w:rPr>
        <w:t>级农村土地承包经营权信息应用平台中导出农户农村土地承包经营权确权登记颁证基础数据，按照《</w:t>
      </w:r>
      <w:r>
        <w:rPr>
          <w:rFonts w:hint="eastAsia" w:ascii="宋体" w:hAnsi="宋体" w:eastAsia="宋体" w:cs="宋体"/>
          <w:b w:val="0"/>
          <w:bCs w:val="0"/>
          <w:color w:val="000000"/>
          <w:sz w:val="24"/>
          <w:szCs w:val="24"/>
          <w:highlight w:val="none"/>
          <w:lang w:val="en-US" w:eastAsia="zh-CN"/>
        </w:rPr>
        <w:t>抚州市</w:t>
      </w:r>
      <w:r>
        <w:rPr>
          <w:rFonts w:hint="eastAsia" w:ascii="宋体" w:hAnsi="宋体" w:eastAsia="宋体" w:cs="宋体"/>
          <w:b w:val="0"/>
          <w:bCs w:val="0"/>
          <w:color w:val="000000"/>
          <w:sz w:val="24"/>
          <w:szCs w:val="24"/>
          <w:highlight w:val="none"/>
        </w:rPr>
        <w:t>第二轮土地承包到期后再延长30年试点工作方案》(简称《工作规范》)要求，将其加工成二轮延包试点《农村土地承包经营权摸底申请表》(简称《摸底申请表》),组织农户运用小程序等软件进行电子化摸底核实，要求农户自愿申请填报成员、地块现实情况；组织比对核实和限期收缴上报；③佐证农户承包信息调整的相关资料，主要包括但不限于新增家庭成员身份信息，分户、合户、外嫁女等相关证明或说明；村级开展延包工作过程中形成的资料，主要包括方案、会议记录、照片等。(不限于使用小程序、网签小程序平台等电子化方式)</w:t>
      </w:r>
    </w:p>
    <w:p w14:paraId="1E12AA8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3</w:t>
      </w:r>
      <w:r>
        <w:rPr>
          <w:rFonts w:hint="eastAsia" w:ascii="宋体" w:hAnsi="宋体" w:eastAsia="宋体" w:cs="宋体"/>
          <w:b w:val="0"/>
          <w:bCs w:val="0"/>
          <w:color w:val="000000"/>
          <w:sz w:val="24"/>
          <w:szCs w:val="24"/>
          <w:highlight w:val="none"/>
          <w:lang w:eastAsia="zh-CN"/>
        </w:rPr>
        <w:t>）</w:t>
      </w:r>
      <w:r>
        <w:rPr>
          <w:rFonts w:hint="eastAsia" w:ascii="宋体" w:hAnsi="宋体" w:eastAsia="宋体" w:cs="宋体"/>
          <w:b w:val="0"/>
          <w:bCs w:val="0"/>
          <w:color w:val="000000"/>
          <w:sz w:val="24"/>
          <w:szCs w:val="24"/>
          <w:highlight w:val="none"/>
        </w:rPr>
        <w:t>摸底调查：①发包方调查，以村为单位开展二轮延包情况调查，主要包括发包方基本情况、家庭承包人口及承包地变化情况、土地承包经营权变动情况、承包地确权登记颁证情况、集体土地利用现状和机动地等情况、矛盾纠纷和历史遗留问题等。②承包方调查，以承包地确权登记颁证、农村集体产权制度改革等工作为基础，整理形成包括承包方家庭成员、承包地块等信息在内的承包方基本情况调查表，逐一核实，重点调查二轮土地承包以来家庭承包人口及承包地变化情况、存在的矛盾纠纷和历史遗留问题、农民延包意愿等情况。③运用小程序开展摸底调查，以数据清洗形成的延包基础数据为底册，开展延包人员信息、承包地块信息的核查，包括户主、家庭成员、地块权属、四邻界址、地块面积、地块名称、地块性质、土地利用类型等属性和空间信息的核查。④对摸排数据有误的地块进行实测指界，并按要求补充测绘调查工作。</w:t>
      </w:r>
    </w:p>
    <w:p w14:paraId="4A74814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4)</w:t>
      </w:r>
      <w:r>
        <w:rPr>
          <w:rFonts w:hint="eastAsia" w:ascii="宋体" w:hAnsi="宋体" w:eastAsia="宋体" w:cs="宋体"/>
          <w:b w:val="0"/>
          <w:bCs w:val="0"/>
          <w:color w:val="000000"/>
          <w:sz w:val="24"/>
          <w:szCs w:val="24"/>
          <w:highlight w:val="none"/>
        </w:rPr>
        <w:t>审核公示：①利用线上和线下公示表按组开展延包公示工作，将农户承包地信息无变化的农户数据(含仅成员变化)与有变化(成员、地块)的农户测绘调查数据予以整合，制作出二轮延包试点《农村土地承包经营权调查信息公示表》(简称《公示表》)；并组织乡镇、村组线上公示，逐户与农户核对确认；有纠错的农户《公示表》,要修改完善，再组织乡镇、村组与农户确认。②完善数据，根据前期调查成果，结合村延包方案，完善农户延包信息，整理形成公示图、公示表等。③至少公示两轮，每轮一张公示图，两套公示表，其中一套表与图在村内张贴公示,另一套表入户签字确认。④在公示过程中若有信息变动的，协助村组完善并修改相关内容。公示表、公示图等资料，经延包工作小组审核后，进行线上和线下张榜公示不少于15天。公示期内，相关权利人提出异议的，延包工作小组应记录、核实；情况属实的，应修正公示结果后再公示，直至无异议。公示期满后，调查单位据此以承包方为单位制作《农村土地承包经营权公示结果归户表》,交由发包方负责人、承包方代表线上和线下签字，最终成果进行数据建库、汇交、对接平台。</w:t>
      </w:r>
    </w:p>
    <w:p w14:paraId="09B07C8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5)</w:t>
      </w:r>
      <w:r>
        <w:rPr>
          <w:rFonts w:hint="eastAsia" w:ascii="宋体" w:hAnsi="宋体" w:eastAsia="宋体" w:cs="宋体"/>
          <w:b w:val="0"/>
          <w:bCs w:val="0"/>
          <w:color w:val="000000"/>
          <w:sz w:val="24"/>
          <w:szCs w:val="24"/>
          <w:highlight w:val="none"/>
        </w:rPr>
        <w:t>数据建库及自检：根据《农村土地承包合同管理办法》、《农村土地承包经营权调查规程》(NYT2537-2014)及国家调查规程等有关规定，形成二轮延包数据库汇交包，按照相关工作要求，开展项目自检及交叉检查工作，确保数据真实准确。</w:t>
      </w:r>
    </w:p>
    <w:p w14:paraId="166A9B2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6)</w:t>
      </w:r>
      <w:r>
        <w:rPr>
          <w:rFonts w:hint="eastAsia" w:ascii="宋体" w:hAnsi="宋体" w:eastAsia="宋体" w:cs="宋体"/>
          <w:b w:val="0"/>
          <w:bCs w:val="0"/>
          <w:color w:val="000000"/>
          <w:sz w:val="24"/>
          <w:szCs w:val="24"/>
          <w:highlight w:val="none"/>
        </w:rPr>
        <w:t>合同签订：①指导村民使用省级网签平台开展合同签订工作：通过在线身份认证、电子签章等技术，为承包方、发包方发放数字证书，满足用户在线远程签约的需求，实现PC端、小程序多端协同完成二轮延包网上合同签订。②整理承包合同，按照家庭成员和地块均不变、仅有家庭成员变化、地块变化以及家庭成员和地块均有变化四种情况分类整理承包合同，配合自然资源部门完善证书。③整理台账。分类整理并形成外嫁女、公职人员等特殊群体以及征占地、分户等各类问题延包台账。</w:t>
      </w:r>
    </w:p>
    <w:p w14:paraId="4EBBF15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7)</w:t>
      </w:r>
      <w:r>
        <w:rPr>
          <w:rFonts w:hint="eastAsia" w:ascii="宋体" w:hAnsi="宋体" w:eastAsia="宋体" w:cs="宋体"/>
          <w:b w:val="0"/>
          <w:bCs w:val="0"/>
          <w:color w:val="000000"/>
          <w:sz w:val="24"/>
          <w:szCs w:val="24"/>
          <w:highlight w:val="none"/>
        </w:rPr>
        <w:t>延包工作资料成果：将延包的成果资料进行整合，生成一套电子资料，包括但不限于承包方及家庭成员身份证件、承包地合同、地块示意图、延包方案、公示图、公示表、测绘结果报告、测绘《公示表》、测绘工作底图等测绘成果文件审核、整理、数据汇交、上传、归档，形成一村一档。</w:t>
      </w:r>
    </w:p>
    <w:p w14:paraId="292CD929">
      <w:pPr>
        <w:keepNext w:val="0"/>
        <w:keepLines w:val="0"/>
        <w:pageBreakBefore w:val="0"/>
        <w:widowControl/>
        <w:numPr>
          <w:ilvl w:val="0"/>
          <w:numId w:val="2"/>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矢量数据：矢量数据分层及结构遵守《农村土地承包经营权确权登记数据库规范》(NY/T.2539-2016)规定。矢量数据必须采用CGCS2000坐标系，同时矢量数据文件格式采用标准的shapefile格式(shp)格式。矢量数据元数据以XML格式保存，编码方式为UTF-8,统一存放在“矢量数据”目录中。矢量汇交数据命名规范：(属性表名)(6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级区划代码)(4位年份代码).SHP。矢量数据元数据命名规范：SL(6位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级区划代码)(4位年份代码).XML。</w:t>
      </w:r>
    </w:p>
    <w:p w14:paraId="707C4DDE">
      <w:pPr>
        <w:keepNext w:val="0"/>
        <w:keepLines w:val="0"/>
        <w:pageBreakBefore w:val="0"/>
        <w:widowControl/>
        <w:numPr>
          <w:ilvl w:val="0"/>
          <w:numId w:val="2"/>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权属数据：权属数据包括发包方、承包方、承包地块、承包合同等，遵守《农村土地承包经营权确权登记数据库规范》(NY/T.2539-2016)规定。权属数据文件格式采用.Access2003MDB数据格式，权属单位代码表格式采用.EXCEL2003格式，统一存放在“权属数据”目录中。权属数据文件命名规范：（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级区划代码)(4位年份代码)MDB。权属单位代码表命名规范：（6位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级区划代码)(4位年份代码)XLS。</w:t>
      </w:r>
    </w:p>
    <w:p w14:paraId="7DF3C58D">
      <w:pPr>
        <w:keepNext w:val="0"/>
        <w:keepLines w:val="0"/>
        <w:pageBreakBefore w:val="0"/>
        <w:widowControl/>
        <w:numPr>
          <w:ilvl w:val="0"/>
          <w:numId w:val="2"/>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sz w:val="24"/>
          <w:szCs w:val="24"/>
          <w:highlight w:val="none"/>
        </w:rPr>
        <w:t>栅格数据：栅格数据采用标准图幅形式进行组织，提交格式为国际工业标准无压缩的TIFF格式(.TIF)。图幅编号按照NT/Y2537-2014执行。栅格数据的须采用CGCS2000坐标系。分别建立数字正射影像图，数字栅格地图，其他珊格数据目录，存放各自栅格数据文件，所有目录统一存放在“栅格数据”目录中。数字正射影像图命名规范：(图幅号)DOM.TIF。数字栅格地图命名规范：(图幅号)DRG.TIF。其他栅格数据命名规范：(图幅号)QTSG.TIF。图件、汇总表格：本次无要求，国家系统可自动生成相关数据。</w:t>
      </w:r>
    </w:p>
    <w:p w14:paraId="2BF6202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(4)</w:t>
      </w:r>
      <w:r>
        <w:rPr>
          <w:rFonts w:hint="eastAsia" w:ascii="宋体" w:hAnsi="宋体" w:eastAsia="宋体" w:cs="宋体"/>
          <w:b/>
          <w:bCs/>
          <w:sz w:val="24"/>
          <w:szCs w:val="24"/>
          <w:highlight w:val="none"/>
        </w:rPr>
        <w:t>电子网签服务</w:t>
      </w:r>
    </w:p>
    <w:p w14:paraId="127B7CD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依托江西省农村土地承包经营权合同网签一体化平台，通过人脸识别、电子签章等技术手段，做好合同网签工作，推动实现承包合同信息化管理。</w:t>
      </w:r>
    </w:p>
    <w:p w14:paraId="1518F427">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1)培训指导服务：开展乡、村三级合同业务培训，指导业务人员熟悉使用网签系统。提供二轮延包政策咨询、指导服务，配合乡、村制定相关的延包方案。</w:t>
      </w:r>
    </w:p>
    <w:p w14:paraId="35FEC9A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2)平台服务：提供对接赣政通、赣服通，开展电子网签功能，提供7*8小时线上咨询服务；合同电子签章调用、人脸识别调用等功能；对数据库进行质检修正，质检通过后，经网签系统上传农业农村部审核入库并形成电子承包合同。签订合同，承包方与发包方逐一网签承包合同，无法网签的，也可线下签订并上传。</w:t>
      </w:r>
    </w:p>
    <w:p w14:paraId="12F83ED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3)数据汇交技术服务。对标农业农村部农村土地承包经营权确权登记颁证《数据库规范》、《调查规程》、《编码规则》等技术要求，对各乡镇、村组农户承包地数据进行汇交，整乡镇范围内村与村、组与组之间的地块接边，确保接边后地块矢量数据无重叠，形成二轮延包调查变更数据库，符合国家农村土地承包合同网签数据导入技术要求。</w:t>
      </w:r>
    </w:p>
    <w:p w14:paraId="25E94DC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4)数据质检服务：①按照农业农村部土地确权调查技术规程，对入库数据进行逻辑性检查，并出具质检报告，对有问题的数据进行反馈，直到数据无误导入平台。提供电子档案自动生成，导出服务。提供数据直接对接农业农村部服务平台。②完成农户承包地数据汇交以后，对标《数据库规范》与国家农村土地承包合同网签系统技术要求，对汇交的农户承包地数据进行质检，以符合国家网签系统数据标准。</w:t>
      </w:r>
    </w:p>
    <w:p w14:paraId="3F549E65">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5)完成农户承包地数据汇交、质检之后，按照农村土地承包合同网签系统技术要求，批量创建农户土地承包合同网签账号，将数据加密(国家网签系统规定的加密规范)导入网签系统，组织发包方、承包方通过网签系统开展在线签订农村土地承包合同；确保发包方、承包方可通过网签系统开展在线签订农村土地承包合同的工作。负责对由业主方组织的各乡镇、村组工作人员进行网签技术培训指导。</w:t>
      </w:r>
    </w:p>
    <w:p w14:paraId="164192E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（5）做好土地承包合同管理与不动产统一登记有序衔接</w:t>
      </w:r>
    </w:p>
    <w:p w14:paraId="4427CE0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建立农村土地承包合同信息与不动产统一登记信息、征地信息等互通共享机制。土地承包合同直接顺延的，已颁发的土地承包权利证书在新的承包期继续有效且不变不换，依据承包合同记载的信息办理登记，在原农村土地承包经营权证上标注记载，加盖不动产登记专用章。对个别调地的，在合同、登记簿和证书上作出相应变更。严禁统一换发证书，增加基层和农民负担。</w:t>
      </w:r>
    </w:p>
    <w:p w14:paraId="3EF49E3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2)做好与不动产衔接技术服务。农户承包地数据从国家网签系统返回至省级平台，转省级不动产登记平台，由不动产登记中心核发证书后信息返回农业农村部门。期间因技术服务单位原因出现农户承包地信息等有问题的，应由技术服务单位整改并完成。</w:t>
      </w:r>
    </w:p>
    <w:p w14:paraId="7A3F92B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（6）资料归档</w:t>
      </w:r>
    </w:p>
    <w:p w14:paraId="4E46662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sz w:val="24"/>
          <w:szCs w:val="24"/>
          <w:highlight w:val="none"/>
        </w:rPr>
      </w:pPr>
      <w:r>
        <w:rPr>
          <w:rFonts w:hint="eastAsia" w:ascii="宋体" w:hAnsi="宋体" w:eastAsia="宋体" w:cs="宋体"/>
          <w:sz w:val="24"/>
          <w:szCs w:val="24"/>
          <w:highlight w:val="none"/>
        </w:rPr>
        <w:t>依据江西省农业农村厅出具的《江西省第二轮土地承包到期后再延长30年试点工作档案管理办法(试行)》方案要求，档案整理内容包括但不限于摸底表、公示表及公示图、归户表、村(组)签章图、测绘结果报告、测绘《公示表》、测绘工作底图等测绘成果文件、承包合同等，进行档案整理工作。</w:t>
      </w:r>
    </w:p>
    <w:p w14:paraId="46FDD807">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延包中形成的对国家、社会和个人有保存价值的文字、图表、声像、数据等，纳入农村土地承包档案管理。</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农业农村部门、</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档案管理部门以及乡党委和政府，要建立健全有关工作制度，确保农村土地承包档案完整、安全。发包方要将农村土地承包档案纳入村级档案管理。整理工作过程中形成的发包方调查表、承包方调查表、公示表、会议资料、延包台账等村级档案资料以及新增家庭成员身份信息、相关证明、承包合同等“一户一卷”档案资料，形成规范化档案，并进行数字化管理。</w:t>
      </w:r>
    </w:p>
    <w:p w14:paraId="3ADB8C2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二轮延包档案打印：根据《江西省农业农村厅江西省档案局转发&lt;第二轮土地承包到期后再延长30年试点工作档案管理办法&gt;的通知》【赣农字[2025]19号】，对延包的成果资料进行整合打印，包括但不限于承包方及家庭成员身份证件、承包地合同、地块示意图、延包方案、公示图、公示表，形成一村一档、一户一卷等。</w:t>
      </w:r>
    </w:p>
    <w:p w14:paraId="6F92D0E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2)档案扫描及电子化：将纸质档案扫描并形成电子档案；按照档案整理要求和资料归档范围,进行整理和扫描。以承包农户为单位整理归档，移交档案管理部门保存共享。对包括但不限于：摸底表，委托书，归户表，承包方身份证复印件等资料完成档案资料分类、档案整理，档案扫描、档案装档、档案验收，档案申请抽查等工作。电子文件在档案完成交付时一并提交。主要包括：①二轮延包试点农户(承包方)从国家网签系统导回的承包地电子数据纳入档案管理范围。②二轮延包试点农户(承包方)与国家网签承包地数据匹配的纸质档案及其扫描件数据纳入档案管理范围。③发包方二轮延包试点实施工作资料扫描件数据纳入档案管理范围。④二轮延包试点工作文件资料及其扫描件纳入档案管理范围；⑤二轮延包试点工作档案资料如档案目录、会议纪要、土地纠纷调处证明材料、工作汇报材料、工作底图及公示图等，均要按要求纳入档案管理范围，具体以省里即将出台档案管理办法文件要求为准。⑥测绘结果报告、测绘《公示表》、测绘工作底图等测绘成果文件审核、整理、数据汇交、上传、归档；⑦应该纳入档案管理范围的其他资料。⑧档案验收指导管理服务，配合做好</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、市、省档案管理部门验收，确保档案质量。</w:t>
      </w:r>
    </w:p>
    <w:p w14:paraId="5FD8F87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（7）其他要求</w:t>
      </w:r>
    </w:p>
    <w:p w14:paraId="78A38AB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中标单位需完成中央、省、市、</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部署安排的其他二轮到期延包相关工作并要理解项目背景及政策,具有资料收集，测绘调查成果审核、整理、上传归档、材料、数据汇交方案，工作重点应对方案，技术路线方案，质量、进度控制方案，安全保障体系、应急方案、售后服务、服务保障措施方案。</w:t>
      </w:r>
    </w:p>
    <w:p w14:paraId="4E5EEB97">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4、</w:t>
      </w:r>
      <w:r>
        <w:rPr>
          <w:rFonts w:hint="eastAsia" w:ascii="宋体" w:hAnsi="宋体" w:eastAsia="宋体" w:cs="宋体"/>
          <w:b/>
          <w:bCs/>
          <w:sz w:val="24"/>
          <w:szCs w:val="24"/>
          <w:highlight w:val="none"/>
        </w:rPr>
        <w:t>成果要求</w:t>
      </w:r>
    </w:p>
    <w:p w14:paraId="367F81F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档案成果</w:t>
      </w:r>
    </w:p>
    <w:p w14:paraId="4E9AD7E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包括但不限于项目技术设计方案、项目技术总结、延包工作小组成立文件、工作方案、延包方案、农村土地承包经营权摸底表、农村土地承包经营权调查信息公示表、农村土地承包经营权公示结果归户表、农村土地承包合同、发包方调查表、承包方调查表、承包地块调查表、申请书、委托书、报告、决议(意见)以及会议记录、各级综合纸质档案等电子、纸质档案等。</w:t>
      </w:r>
    </w:p>
    <w:p w14:paraId="5C07322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Chars="0" w:firstLine="482" w:firstLineChars="2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数据库成果</w:t>
      </w:r>
    </w:p>
    <w:p w14:paraId="23E1877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农村土地承包经营权数据整合汇交项目空间信息数据库；</w:t>
      </w:r>
    </w:p>
    <w:p w14:paraId="653D81B9">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农村土地承包经营权数据整合汇交项目登记数据库；</w:t>
      </w:r>
    </w:p>
    <w:p w14:paraId="1C29E2D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农村土地承包经营权数据整合汇交项目档案数据库；</w:t>
      </w:r>
    </w:p>
    <w:p w14:paraId="0299F95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农村土地承包经营权数据整合汇交项目问题数据库(包含本次项目无法解决的问题数据)；</w:t>
      </w:r>
    </w:p>
    <w:p w14:paraId="55B0BA04">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5)其它</w:t>
      </w:r>
      <w:r>
        <w:rPr>
          <w:rFonts w:hint="eastAsia" w:ascii="宋体" w:hAnsi="宋体" w:eastAsia="宋体" w:cs="宋体"/>
          <w:sz w:val="24"/>
          <w:szCs w:val="24"/>
          <w:highlight w:val="none"/>
          <w:lang w:eastAsia="zh-CN"/>
        </w:rPr>
        <w:t>。</w:t>
      </w:r>
    </w:p>
    <w:p w14:paraId="6E9FBE2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leftChars="0" w:firstLine="241" w:firstLineChars="100"/>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3</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图件成果</w:t>
      </w:r>
    </w:p>
    <w:p w14:paraId="4FB0C49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按照相关技术文件要求的模版输出制作相关图件表格成果，主要有：</w:t>
      </w:r>
    </w:p>
    <w:p w14:paraId="78C92DE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农村土地承包经营权摸底表；</w:t>
      </w:r>
    </w:p>
    <w:p w14:paraId="0FD2320D">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发包方调查表、承包方调查表；</w:t>
      </w:r>
    </w:p>
    <w:p w14:paraId="5D69263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3）农村土地承包经营权调查信息公示表、公示图；</w:t>
      </w:r>
    </w:p>
    <w:p w14:paraId="4E67D16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4）农村土地承包经营权公示结果归户表；</w:t>
      </w:r>
    </w:p>
    <w:p w14:paraId="3CDE72B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5）承包合同；</w:t>
      </w:r>
    </w:p>
    <w:p w14:paraId="5B09AE3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6）地块示意图；</w:t>
      </w:r>
    </w:p>
    <w:p w14:paraId="4876EF3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7）测绘结果报告、测绘《公示表》、测绘工作底图等测绘成果文件；</w:t>
      </w:r>
    </w:p>
    <w:p w14:paraId="6F9133B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8）承包户户籍信息资料(新增或变更部分)等</w:t>
      </w:r>
      <w:r>
        <w:rPr>
          <w:rFonts w:hint="eastAsia" w:ascii="宋体" w:hAnsi="宋体" w:eastAsia="宋体" w:cs="宋体"/>
          <w:sz w:val="24"/>
          <w:szCs w:val="24"/>
          <w:highlight w:val="none"/>
          <w:lang w:eastAsia="zh-CN"/>
        </w:rPr>
        <w:t>。</w:t>
      </w:r>
    </w:p>
    <w:p w14:paraId="6A2C2B8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（4）文字报告成果</w:t>
      </w:r>
    </w:p>
    <w:p w14:paraId="287C6CF9">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1）试点工作方案；</w:t>
      </w:r>
    </w:p>
    <w:p w14:paraId="07A1516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2）技术设计书；</w:t>
      </w:r>
    </w:p>
    <w:p w14:paraId="4F295387">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3）项目总结报告；</w:t>
      </w:r>
    </w:p>
    <w:p w14:paraId="09CC66D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4）技术总结报告；</w:t>
      </w:r>
    </w:p>
    <w:p w14:paraId="5FF6F7D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5）检查验收报告及记录；</w:t>
      </w:r>
    </w:p>
    <w:p w14:paraId="7F32A8E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6）其它</w:t>
      </w:r>
      <w:r>
        <w:rPr>
          <w:rFonts w:hint="eastAsia" w:ascii="宋体" w:hAnsi="宋体" w:eastAsia="宋体" w:cs="宋体"/>
          <w:sz w:val="24"/>
          <w:szCs w:val="24"/>
          <w:highlight w:val="none"/>
          <w:lang w:eastAsia="zh-CN"/>
        </w:rPr>
        <w:t>。</w:t>
      </w:r>
    </w:p>
    <w:p w14:paraId="644651A1">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b/>
          <w:bCs/>
          <w:sz w:val="24"/>
          <w:szCs w:val="24"/>
          <w:highlight w:val="none"/>
        </w:rPr>
        <w:t>5）成果数据格式</w:t>
      </w:r>
    </w:p>
    <w:p w14:paraId="147983D8">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矢量数据分层及结构遵守《农村土地承包经营权确权登记数据库规范》(NY/T.2539-2016)规定。矢量数据必须采用CGCS2000坐标系，同时矢量数据文件格式采用标准的shapefile格式(.shp)格式。矢量数据元数据以XML格式保存，编码方式为UTF-8,统一存放在“矢量数据”目录中。矢量汇交数据命名规范：(属性表名)(6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级区划代码)(4位年份代码).SHP。矢量数据元数据命名规范：SL(6位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级区划代码)(4位年份代码).XML。</w:t>
      </w:r>
    </w:p>
    <w:p w14:paraId="6585606A">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权属数据包括发包方、承包方、承包地块、承包合同等，遵守《农村土地承包经营权确权登记数据库规范》(NY/T.2539-2016)规定。权属数据文件格式采用Access2003的MDB数据格式，权属单位代码表格式采用.EXCEL2003格式，统一存放在“权属数据”目录中。权属数据文件命名规范：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级区划代码)(4位年份代码).MDB。权属单位代码表命名规范：6位</w:t>
      </w:r>
      <w:r>
        <w:rPr>
          <w:rFonts w:hint="eastAsia" w:ascii="宋体" w:hAnsi="宋体" w:eastAsia="宋体" w:cs="宋体"/>
          <w:sz w:val="24"/>
          <w:szCs w:val="24"/>
          <w:highlight w:val="none"/>
          <w:lang w:eastAsia="zh-CN"/>
        </w:rPr>
        <w:t>县（区）</w:t>
      </w:r>
      <w:r>
        <w:rPr>
          <w:rFonts w:hint="eastAsia" w:ascii="宋体" w:hAnsi="宋体" w:eastAsia="宋体" w:cs="宋体"/>
          <w:sz w:val="24"/>
          <w:szCs w:val="24"/>
          <w:highlight w:val="none"/>
        </w:rPr>
        <w:t>级区划代码)(4位年份代码)权属单位代码表.XLS。</w:t>
      </w:r>
    </w:p>
    <w:p w14:paraId="5B9F05AB">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3)栅格数据采用标准图幅形式进行组织，提交格式为国际工业标准无压缩的TIFF格式(.TIF)。图幅编号按照NT/Y2537-2014.执行。栅格数据的须采用CGCS2000坐标.系。分别建立数字正射影像图，数字栅格地图，其他栅格数据目录，存放各自栅格数据文件，所有目录统一存放在“栅格数据”目录中。</w:t>
      </w:r>
    </w:p>
    <w:p w14:paraId="497F027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4)文本、表格等数据文件采用.Word、Excel、WPS格式。</w:t>
      </w:r>
    </w:p>
    <w:p w14:paraId="2C0F7C70">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5)扫描文件采用PDF格式。</w:t>
      </w:r>
    </w:p>
    <w:p w14:paraId="7F474FB2">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6)其它要求。</w:t>
      </w:r>
    </w:p>
    <w:p w14:paraId="27EC2E2E">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（6）其他说明</w:t>
      </w:r>
    </w:p>
    <w:p w14:paraId="1227E70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color w:val="000000"/>
          <w:sz w:val="24"/>
          <w:szCs w:val="24"/>
          <w:highlight w:val="none"/>
          <w:lang w:val="en-US" w:eastAsia="zh-CN"/>
        </w:rPr>
      </w:pPr>
      <w:r>
        <w:rPr>
          <w:rFonts w:hint="eastAsia" w:ascii="宋体" w:hAnsi="宋体" w:eastAsia="宋体" w:cs="宋体"/>
          <w:sz w:val="24"/>
          <w:szCs w:val="24"/>
          <w:highlight w:val="none"/>
        </w:rPr>
        <w:t>归档材料中相关图纸可根据采购人要求达到.A0.规格。</w:t>
      </w:r>
    </w:p>
    <w:p w14:paraId="3A7F0AE9">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6、人员配备及设备要求</w:t>
      </w:r>
    </w:p>
    <w:p w14:paraId="1808027F">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（1）拟派本项目人员配备：</w:t>
      </w:r>
    </w:p>
    <w:p w14:paraId="39D34106">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sz w:val="24"/>
          <w:szCs w:val="24"/>
          <w:highlight w:val="none"/>
          <w:lang w:val="en-US" w:eastAsia="zh-CN"/>
        </w:rPr>
        <w:t>项目负责人1名（具有测绘类专业初级及以上职称），技术负责人1名（具有测绘类专业初级及以上职称），质量负责人1名（具有测绘类专业初级及以上职称），技术服务人员不少于</w:t>
      </w:r>
      <w:r>
        <w:rPr>
          <w:rFonts w:hint="eastAsia" w:hAnsi="宋体" w:eastAsia="宋体" w:cs="宋体"/>
          <w:sz w:val="24"/>
          <w:szCs w:val="24"/>
          <w:highlight w:val="none"/>
          <w:lang w:val="en-US" w:eastAsia="zh-CN"/>
        </w:rPr>
        <w:t>8</w:t>
      </w:r>
      <w:r>
        <w:rPr>
          <w:rFonts w:hint="eastAsia" w:ascii="宋体" w:hAnsi="宋体" w:eastAsia="宋体" w:cs="宋体"/>
          <w:sz w:val="24"/>
          <w:szCs w:val="24"/>
          <w:highlight w:val="none"/>
          <w:lang w:val="en-US" w:eastAsia="zh-CN"/>
        </w:rPr>
        <w:t>名（具有相关专业助理及以上职称）。以上服务人员严格按照国家、省有关技术规程开展，并保证项目成员的稳定，以上人员未经采购人允许，不得更</w:t>
      </w:r>
      <w:r>
        <w:rPr>
          <w:rFonts w:hint="eastAsia" w:ascii="宋体" w:hAnsi="宋体" w:eastAsia="宋体" w:cs="宋体"/>
          <w:color w:val="auto"/>
          <w:sz w:val="24"/>
          <w:szCs w:val="24"/>
          <w:highlight w:val="none"/>
          <w:lang w:val="en-US" w:eastAsia="zh-CN"/>
        </w:rPr>
        <w:t>换。必要时要派驻项目专人到甲方处开展工作。</w:t>
      </w:r>
    </w:p>
    <w:p w14:paraId="32624B0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en-US" w:eastAsia="zh-CN"/>
        </w:rPr>
      </w:pPr>
      <w:r>
        <w:rPr>
          <w:rFonts w:hint="eastAsia" w:hAnsi="宋体" w:eastAsia="宋体" w:cs="宋体"/>
          <w:b w:val="0"/>
          <w:bCs w:val="0"/>
          <w:sz w:val="24"/>
          <w:szCs w:val="24"/>
          <w:highlight w:val="none"/>
          <w:lang w:val="en-US" w:eastAsia="zh-CN"/>
        </w:rPr>
        <w:t>（2）拟投入本项目设备</w:t>
      </w:r>
    </w:p>
    <w:p w14:paraId="4C7BA453">
      <w:pPr>
        <w:keepNext w:val="0"/>
        <w:keepLines w:val="0"/>
        <w:pageBreakBefore w:val="0"/>
        <w:widowControl/>
        <w:numPr>
          <w:ilvl w:val="0"/>
          <w:numId w:val="0"/>
        </w:numPr>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GNSS接收机2台、移动GNSS(PTK手薄接收机)</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台、</w:t>
      </w:r>
      <w:r>
        <w:rPr>
          <w:rFonts w:hint="eastAsia"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架及以上测绘航拍无人机设备、2台及以上全站仪设备、图形工作站2套、大幅面高清专业绘图仪（A0/A1大图输出）2台、高速高清扫描仪+多功能一体机2套等。</w:t>
      </w:r>
    </w:p>
    <w:p w14:paraId="2A3E4AD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color w:val="auto"/>
          <w:kern w:val="0"/>
          <w:sz w:val="24"/>
          <w:szCs w:val="24"/>
          <w:highlight w:val="none"/>
        </w:rPr>
      </w:pPr>
      <w:r>
        <w:rPr>
          <w:rFonts w:hint="eastAsia" w:hAnsi="宋体" w:eastAsia="宋体" w:cs="宋体"/>
          <w:b w:val="0"/>
          <w:bCs w:val="0"/>
          <w:sz w:val="24"/>
          <w:szCs w:val="24"/>
          <w:highlight w:val="none"/>
          <w:lang w:val="en-US" w:eastAsia="zh-CN"/>
        </w:rPr>
        <w:t>（3）响应供应商在服务过程中，在我区考察及汇报（包括标准地的前期实地核查）时的交通、食宿费用自理，请报价时充分考虑该因素。</w:t>
      </w:r>
    </w:p>
    <w:p w14:paraId="564CED9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b/>
          <w:color w:val="auto"/>
          <w:kern w:val="0"/>
          <w:sz w:val="24"/>
          <w:szCs w:val="24"/>
          <w:highlight w:val="none"/>
        </w:rPr>
      </w:pPr>
    </w:p>
    <w:p w14:paraId="1BA7852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rPr>
      </w:pPr>
      <w:r>
        <w:rPr>
          <w:rFonts w:hint="eastAsia" w:ascii="宋体" w:hAnsi="宋体" w:eastAsia="宋体" w:cs="宋体"/>
          <w:b/>
          <w:color w:val="auto"/>
          <w:kern w:val="0"/>
          <w:sz w:val="24"/>
          <w:szCs w:val="24"/>
          <w:highlight w:val="none"/>
        </w:rPr>
        <w:t>注:</w:t>
      </w:r>
      <w:r>
        <w:rPr>
          <w:rFonts w:hint="eastAsia" w:ascii="宋体" w:hAnsi="宋体" w:eastAsia="宋体" w:cs="宋体"/>
          <w:b/>
          <w:bCs/>
          <w:color w:val="auto"/>
          <w:kern w:val="0"/>
          <w:sz w:val="24"/>
          <w:szCs w:val="24"/>
          <w:highlight w:val="none"/>
          <w:lang w:eastAsia="zh-CN"/>
        </w:rPr>
        <w:t>响应</w:t>
      </w:r>
      <w:r>
        <w:rPr>
          <w:rFonts w:hint="eastAsia" w:ascii="宋体" w:hAnsi="宋体" w:eastAsia="宋体" w:cs="宋体"/>
          <w:b/>
          <w:bCs/>
          <w:color w:val="auto"/>
          <w:kern w:val="0"/>
          <w:sz w:val="24"/>
          <w:szCs w:val="24"/>
          <w:highlight w:val="none"/>
        </w:rPr>
        <w:t>人必须全部满足响应</w:t>
      </w:r>
      <w:r>
        <w:rPr>
          <w:rFonts w:hint="eastAsia" w:ascii="宋体" w:hAnsi="宋体" w:eastAsia="宋体" w:cs="宋体"/>
          <w:b/>
          <w:color w:val="auto"/>
          <w:kern w:val="0"/>
          <w:sz w:val="24"/>
          <w:szCs w:val="24"/>
          <w:highlight w:val="none"/>
        </w:rPr>
        <w:t>以上项目基本</w:t>
      </w:r>
      <w:r>
        <w:rPr>
          <w:rFonts w:hint="eastAsia" w:ascii="宋体" w:hAnsi="宋体" w:eastAsia="宋体" w:cs="宋体"/>
          <w:b/>
          <w:bCs/>
          <w:color w:val="auto"/>
          <w:kern w:val="0"/>
          <w:sz w:val="24"/>
          <w:szCs w:val="24"/>
          <w:highlight w:val="none"/>
        </w:rPr>
        <w:t>要求的所有条款要求，否则作无效</w:t>
      </w:r>
      <w:r>
        <w:rPr>
          <w:rFonts w:hint="eastAsia" w:ascii="宋体" w:hAnsi="宋体" w:eastAsia="宋体" w:cs="宋体"/>
          <w:b/>
          <w:bCs/>
          <w:color w:val="auto"/>
          <w:kern w:val="0"/>
          <w:sz w:val="24"/>
          <w:szCs w:val="24"/>
          <w:highlight w:val="none"/>
          <w:lang w:eastAsia="zh-CN"/>
        </w:rPr>
        <w:t>响应</w:t>
      </w:r>
      <w:r>
        <w:rPr>
          <w:rFonts w:hint="eastAsia" w:ascii="宋体" w:hAnsi="宋体" w:eastAsia="宋体" w:cs="宋体"/>
          <w:b/>
          <w:bCs/>
          <w:color w:val="auto"/>
          <w:kern w:val="0"/>
          <w:sz w:val="24"/>
          <w:szCs w:val="24"/>
          <w:highlight w:val="none"/>
        </w:rPr>
        <w:t>处理</w:t>
      </w:r>
      <w:r>
        <w:rPr>
          <w:rFonts w:hint="eastAsia" w:ascii="宋体" w:hAnsi="宋体" w:eastAsia="宋体" w:cs="宋体"/>
          <w:b/>
          <w:bCs/>
          <w:color w:val="auto"/>
          <w:kern w:val="0"/>
          <w:sz w:val="24"/>
          <w:szCs w:val="24"/>
          <w:highlight w:val="none"/>
          <w:lang w:eastAsia="zh-CN"/>
        </w:rPr>
        <w:t>。</w:t>
      </w:r>
    </w:p>
    <w:p w14:paraId="12451109"/>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CDDB90"/>
    <w:multiLevelType w:val="singleLevel"/>
    <w:tmpl w:val="90CDDB90"/>
    <w:lvl w:ilvl="0" w:tentative="0">
      <w:start w:val="1"/>
      <w:numFmt w:val="lowerLetter"/>
      <w:suff w:val="nothing"/>
      <w:lvlText w:val="%1、"/>
      <w:lvlJc w:val="left"/>
    </w:lvl>
  </w:abstractNum>
  <w:abstractNum w:abstractNumId="1">
    <w:nsid w:val="4172E0BB"/>
    <w:multiLevelType w:val="singleLevel"/>
    <w:tmpl w:val="4172E0BB"/>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733E5C"/>
    <w:rsid w:val="5A733E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uto"/>
      <w:jc w:val="both"/>
      <w:textAlignment w:val="baseline"/>
    </w:pPr>
    <w:rPr>
      <w:rFonts w:ascii="宋体" w:hAnsi="Times New Roman" w:eastAsia="仿宋" w:cs="Times New Roman"/>
      <w:sz w:val="28"/>
      <w:szCs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99"/>
    <w:rPr>
      <w:rFonts w:ascii="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2026-06-08T07:55:00Z</dcterms:created>
  <dc:creator>GIGA</dc:creator>
  <cp:lastModifiedBy>GIGA</cp:lastModifiedBy>
  <dcterms:modified xsi:type="dcterms:W3CDTF">2026-06-08T07:55:39Z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689F2803B60C43FFA9BA22C9A12F8A7F_11</vt:lpwstr>
  </property>
  <property fmtid="{D5CDD505-2E9C-101B-9397-08002B2CF9AE}" pid="4" name="KSOTemplateDocerSaveRecord">
    <vt:lpwstr>eyJoZGlkIjoiOTJmNWEwOGEwYWE4NjY5YjY3ZjViYTFiNWY5OTVhNzgiLCJ1c2VySWQiOiIzODI2MzA2NjIifQ==</vt:lpwstr>
  </property>
</Properties>
</file>