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4E636B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hint="eastAsia"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4E1485B8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color w:val="auto"/>
          <w:highlight w:val="none"/>
          <w:lang w:eastAsia="zh-CN"/>
        </w:rPr>
      </w:pPr>
    </w:p>
    <w:p w14:paraId="6609FCB8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p w14:paraId="5923777A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  <w:bookmarkStart w:id="1" w:name="_GoBack"/>
      <w:r>
        <w:rPr>
          <w:color w:val="auto"/>
          <w:highlight w:val="none"/>
        </w:rPr>
        <w:drawing>
          <wp:anchor distT="0" distB="0" distL="0" distR="0" simplePos="0" relativeHeight="251661312" behindDoc="1" locked="0" layoutInCell="1" allowOverlap="1">
            <wp:simplePos x="0" y="0"/>
            <wp:positionH relativeFrom="column">
              <wp:posOffset>-168275</wp:posOffset>
            </wp:positionH>
            <wp:positionV relativeFrom="paragraph">
              <wp:posOffset>183515</wp:posOffset>
            </wp:positionV>
            <wp:extent cx="1779905" cy="1294765"/>
            <wp:effectExtent l="0" t="0" r="10795" b="635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79905" cy="1294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1"/>
    </w:p>
    <w:tbl>
      <w:tblPr>
        <w:tblStyle w:val="17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95"/>
        <w:gridCol w:w="970"/>
        <w:gridCol w:w="6150"/>
      </w:tblGrid>
      <w:tr w14:paraId="55C568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0" w:hRule="atLeast"/>
        </w:trPr>
        <w:tc>
          <w:tcPr>
            <w:tcW w:w="1895" w:type="dxa"/>
            <w:tcBorders>
              <w:right w:val="nil"/>
            </w:tcBorders>
          </w:tcPr>
          <w:p w14:paraId="04027E71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348DBA14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5A8532D2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7CC3340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0D791907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2BEB7A9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970" w:type="dxa"/>
            <w:tcBorders>
              <w:left w:val="nil"/>
            </w:tcBorders>
          </w:tcPr>
          <w:p w14:paraId="17C1C6D2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2709B9EC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0A442A36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16E2081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48392735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spacing w:line="480" w:lineRule="auto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 xml:space="preserve"> 江西省奉新技工学校准军事化管理服务采购项目</w:t>
            </w:r>
          </w:p>
        </w:tc>
      </w:tr>
      <w:tr w14:paraId="3D007D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5FAE81D3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5EB918D3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086D9D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4" w:hRule="atLeast"/>
        </w:trPr>
        <w:tc>
          <w:tcPr>
            <w:tcW w:w="2865" w:type="dxa"/>
            <w:gridSpan w:val="2"/>
            <w:vAlign w:val="center"/>
          </w:tcPr>
          <w:p w14:paraId="4252EAA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6B100B81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自合同签订之日起 </w:t>
            </w:r>
            <w:r>
              <w:rPr>
                <w:rFonts w:hint="default" w:ascii="Times New Roman" w:hAnsi="Times New Roman" w:eastAsia="宋体" w:cs="Times New Roman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24 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个月。</w:t>
            </w:r>
          </w:p>
        </w:tc>
      </w:tr>
      <w:tr w14:paraId="4D4833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34FDEE5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7907B6F1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  <w:t>采购方指定地点</w:t>
            </w:r>
          </w:p>
        </w:tc>
      </w:tr>
      <w:tr w14:paraId="68DC56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04A89BF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3685AE5A">
            <w:pPr>
              <w:pStyle w:val="1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</w:p>
        </w:tc>
      </w:tr>
    </w:tbl>
    <w:p w14:paraId="2154C547">
      <w:pPr>
        <w:pageBreakBefore w:val="0"/>
        <w:widowControl w:val="0"/>
        <w:wordWrap/>
        <w:overflowPunct/>
        <w:topLinePunct w:val="0"/>
        <w:bidi w:val="0"/>
        <w:rPr>
          <w:color w:val="auto"/>
          <w:highlight w:val="none"/>
        </w:rPr>
      </w:pPr>
    </w:p>
    <w:p w14:paraId="1670A518">
      <w:pPr>
        <w:pageBreakBefore w:val="0"/>
        <w:widowControl w:val="0"/>
        <w:wordWrap/>
        <w:overflowPunct/>
        <w:topLinePunct w:val="0"/>
        <w:bidi w:val="0"/>
        <w:rPr>
          <w:color w:val="auto"/>
          <w:highlight w:val="none"/>
        </w:rPr>
        <w:sectPr>
          <w:footerReference r:id="rId3" w:type="default"/>
          <w:pgSz w:w="11906" w:h="16839"/>
          <w:pgMar w:top="1232" w:right="1786" w:bottom="1156" w:left="1786" w:header="0" w:footer="994" w:gutter="0"/>
          <w:pgNumType w:fmt="decimal"/>
          <w:cols w:space="720" w:num="1"/>
        </w:sectPr>
      </w:pPr>
    </w:p>
    <w:p w14:paraId="0BC75D94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bookmarkStart w:id="0" w:name="bookmark81"/>
      <w:bookmarkEnd w:id="0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技术需求</w:t>
      </w:r>
    </w:p>
    <w:p w14:paraId="36ECF25E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一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项目概况</w:t>
      </w:r>
    </w:p>
    <w:p w14:paraId="6C6AEB18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ind w:firstLine="580" w:firstLineChars="200"/>
        <w:rPr>
          <w:rFonts w:hint="default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本项目为</w:t>
      </w: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江西省</w:t>
      </w:r>
      <w:r>
        <w:rPr>
          <w:rFonts w:hint="default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技工学校军事化管理服务采购项目，旨在通过引入专业军事化管理团队，提升学生宿舍管理、校园安全保卫及学生日常行为规范水平，营造纪律严明、安全有序的校园环境。</w:t>
      </w:r>
    </w:p>
    <w:p w14:paraId="724FC477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二、采购内容及服务要求</w:t>
      </w:r>
    </w:p>
    <w:p w14:paraId="0736EA24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 xml:space="preserve">   准军事化管理就是参考部队的管理方法，把军队中的好作风、好思想、好经验、好传统通过实践有效地融入到学校的管理当中，指导和约束学生的自身行为。</w:t>
      </w:r>
    </w:p>
    <w:p w14:paraId="5C19BD08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在准军事化管理期间，严格按照部队的“内务、队列、纪律”三大条例来约束学生，按部队的一 日生活制度规范学生的行为，从起床、内务整理、两操到就寝，强健学生的体魄，锻炼学生的动手能力和自律能力，学习部队严格的组织纪律性，令行禁止的优良作风，雷厉风行的做事风格，培养学生舍我其谁的担当、百折不挠的韧性、永不言败的锐气、刚正不阿的品性。</w:t>
      </w:r>
    </w:p>
    <w:p w14:paraId="313F8CA2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具体要求如下：</w:t>
      </w:r>
    </w:p>
    <w:p w14:paraId="51946F00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 xml:space="preserve">  （一）人员配备要求：</w:t>
      </w:r>
    </w:p>
    <w:p w14:paraId="0F9BA562">
      <w:pPr>
        <w:pStyle w:val="3"/>
        <w:keepNext/>
        <w:keepLines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00" w:after="200" w:line="360" w:lineRule="auto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25"/>
          <w:sz w:val="24"/>
          <w:szCs w:val="24"/>
          <w:highlight w:val="none"/>
          <w:lang w:val="en-US" w:eastAsia="zh-CN"/>
        </w:rPr>
        <w:t xml:space="preserve">   （1）供应商向采购人配备的教官人数不得少于12 人，教官年龄不得大于 40周岁，组成教官大队，设管理人员2人，其中女性教官不少于2人。教官应身体健康，仪表端庄，精力充沛，无传染疾病及精神病等其</w:t>
      </w:r>
      <w:r>
        <w:rPr>
          <w:rFonts w:hint="eastAsia" w:ascii="宋体" w:hAnsi="宋体" w:eastAsia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它影响履职的</w:t>
      </w:r>
      <w:r>
        <w:rPr>
          <w:rFonts w:hint="eastAsia" w:ascii="宋体" w:hAnsi="宋体" w:eastAsia="宋体"/>
          <w:b w:val="0"/>
          <w:bCs w:val="0"/>
          <w:color w:val="auto"/>
          <w:sz w:val="24"/>
          <w:szCs w:val="24"/>
          <w:highlight w:val="none"/>
        </w:rPr>
        <w:t>疾病病史，能适应校园准军事化管理工作强度（含夜间值班、队列训练、应急处置等），须提供近3个月内有效体检报告</w:t>
      </w:r>
      <w:r>
        <w:rPr>
          <w:rFonts w:hint="eastAsia" w:ascii="宋体" w:hAnsi="宋体" w:eastAsia="宋体"/>
          <w:b w:val="0"/>
          <w:bCs w:val="0"/>
          <w:color w:val="auto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auto"/>
          <w:spacing w:val="25"/>
          <w:sz w:val="24"/>
          <w:szCs w:val="24"/>
          <w:highlight w:val="none"/>
          <w:lang w:val="en-US" w:eastAsia="zh-CN"/>
        </w:rPr>
        <w:t>无违法犯罪记录。</w:t>
      </w:r>
    </w:p>
    <w:p w14:paraId="427410F8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ind w:firstLine="290" w:firstLineChars="100"/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（2）</w:t>
      </w:r>
      <w:r>
        <w:rPr>
          <w:rFonts w:hint="eastAsia" w:eastAsia="宋体"/>
          <w:color w:val="auto"/>
          <w:sz w:val="24"/>
          <w:szCs w:val="24"/>
          <w:highlight w:val="none"/>
          <w:lang w:val="en-US" w:eastAsia="zh-CN"/>
        </w:rPr>
        <w:t>教官需满足以下资质要求：（男女教官执行统一标准）</w:t>
      </w:r>
    </w:p>
    <w:p w14:paraId="0615E933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ind w:firstLine="480" w:firstLineChars="200"/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  <w:t>2.1. 年龄要求：年满18周岁且不超过40周岁，身体健康、仪表端庄、精力充沛，无传</w:t>
      </w:r>
      <w:r>
        <w:rPr>
          <w:rFonts w:hint="eastAsia" w:eastAsia="宋体"/>
          <w:color w:val="auto"/>
          <w:sz w:val="24"/>
          <w:szCs w:val="24"/>
          <w:highlight w:val="none"/>
          <w:lang w:val="en-US" w:eastAsia="zh-CN"/>
        </w:rPr>
        <w:t>染性</w:t>
      </w:r>
      <w:r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  <w:t>疾病、精神类疾病及其他影响履职的疾病病史，能适应校园准军事化管理工作强度（含夜间值班、队列训练、应急处置等），须提供近3个月内有效体检报告；</w:t>
      </w:r>
    </w:p>
    <w:p w14:paraId="160CEE24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ind w:firstLine="480" w:firstLineChars="200"/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  <w:t>2.2.学历要求：具备中专及以上学历，并提供相应毕业证书；</w:t>
      </w:r>
    </w:p>
    <w:p w14:paraId="348521CD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ind w:firstLine="480" w:firstLineChars="200"/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  <w:t>2.3.资质/能力要求：具备准军事化管理、队列训练、校园安全管理或学生纪律督导相关工作经验，或持有保安员证、应急救援员证、军训教官培训合格证书</w:t>
      </w:r>
      <w:r>
        <w:rPr>
          <w:rFonts w:hint="eastAsia" w:eastAsia="宋体"/>
          <w:b/>
          <w:bCs/>
          <w:color w:val="auto"/>
          <w:sz w:val="24"/>
          <w:szCs w:val="24"/>
          <w:highlight w:val="none"/>
          <w:lang w:val="en-US" w:eastAsia="zh-CN"/>
        </w:rPr>
        <w:t>、</w:t>
      </w:r>
      <w:r>
        <w:rPr>
          <w:rFonts w:hint="eastAsia" w:eastAsia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军人退役证书</w:t>
      </w:r>
      <w:r>
        <w:rPr>
          <w:rFonts w:hint="default" w:eastAsia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等</w:t>
      </w:r>
      <w:r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  <w:t>相关从业证书（提供</w:t>
      </w:r>
      <w:r>
        <w:rPr>
          <w:rFonts w:hint="eastAsia" w:eastAsia="宋体"/>
          <w:color w:val="auto"/>
          <w:sz w:val="24"/>
          <w:szCs w:val="24"/>
          <w:highlight w:val="none"/>
          <w:lang w:val="en-US" w:eastAsia="zh-CN"/>
        </w:rPr>
        <w:t>相关证书</w:t>
      </w:r>
      <w:r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  <w:t>证明材料</w:t>
      </w:r>
      <w:r>
        <w:rPr>
          <w:rFonts w:hint="eastAsia" w:eastAsia="宋体"/>
          <w:color w:val="auto"/>
          <w:sz w:val="24"/>
          <w:szCs w:val="24"/>
          <w:highlight w:val="none"/>
          <w:lang w:val="en-US" w:eastAsia="zh-CN"/>
        </w:rPr>
        <w:t>及相应的履历证明材料</w:t>
      </w:r>
      <w:r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  <w:t>）；</w:t>
      </w:r>
    </w:p>
    <w:p w14:paraId="12D9AFDF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ind w:firstLine="480" w:firstLineChars="200"/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eastAsia="宋体"/>
          <w:color w:val="auto"/>
          <w:sz w:val="24"/>
          <w:szCs w:val="24"/>
          <w:highlight w:val="none"/>
          <w:lang w:val="en-US" w:eastAsia="zh-CN"/>
        </w:rPr>
        <w:t>2.4.背景要求：无严重违法违纪记录、无失信被执行人记录、无危害校园安全的不良从业记录，无体罚/侮辱学生等违法违规从业前科；</w:t>
      </w:r>
      <w:r>
        <w:rPr>
          <w:rFonts w:hint="eastAsia" w:eastAsia="宋体"/>
          <w:color w:val="auto"/>
          <w:sz w:val="24"/>
          <w:szCs w:val="24"/>
          <w:highlight w:val="none"/>
          <w:lang w:val="en-US" w:eastAsia="zh-CN"/>
        </w:rPr>
        <w:t xml:space="preserve"> </w:t>
      </w:r>
    </w:p>
    <w:p w14:paraId="7C7E52FE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2、服务要求：</w:t>
      </w:r>
    </w:p>
    <w:p w14:paraId="0B1A6D4C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（1）管理学生约 4000人，服务期限为两年。</w:t>
      </w:r>
    </w:p>
    <w:p w14:paraId="73A0AC09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（2）上岗人员着装统一，仪表整洁，语言文明规范，工作尽职尽责。</w:t>
      </w:r>
    </w:p>
    <w:p w14:paraId="7655372C">
      <w:pPr>
        <w:pStyle w:val="3"/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00" w:after="200" w:line="360" w:lineRule="auto"/>
        <w:jc w:val="both"/>
        <w:textAlignment w:val="baseline"/>
        <w:rPr>
          <w:rFonts w:hint="eastAsia" w:ascii="宋体" w:hAnsi="宋体" w:eastAsia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（3）</w:t>
      </w:r>
      <w:r>
        <w:rPr>
          <w:rFonts w:hint="eastAsia" w:ascii="宋体" w:hAnsi="宋体" w:eastAsia="宋体" w:cs="宋体"/>
          <w:b w:val="0"/>
          <w:bCs w:val="0"/>
          <w:color w:val="auto"/>
          <w:spacing w:val="25"/>
          <w:sz w:val="24"/>
          <w:szCs w:val="24"/>
          <w:highlight w:val="none"/>
          <w:lang w:val="en-US" w:eastAsia="zh-CN"/>
        </w:rPr>
        <w:t>保持教官队伍稳定，服务期内原则上不能人员更换，确实需要更换的，</w:t>
      </w:r>
      <w:r>
        <w:rPr>
          <w:rFonts w:hint="eastAsia" w:ascii="宋体" w:hAnsi="宋体" w:eastAsia="宋体"/>
          <w:b w:val="0"/>
          <w:bCs w:val="0"/>
          <w:color w:val="auto"/>
          <w:sz w:val="24"/>
          <w:szCs w:val="24"/>
          <w:highlight w:val="none"/>
        </w:rPr>
        <w:t>提前15个工作日书面报备并经校方批准。</w:t>
      </w:r>
      <w:r>
        <w:rPr>
          <w:rFonts w:hint="eastAsia" w:ascii="宋体" w:hAnsi="宋体" w:eastAsia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且年度人员更换比例≤20%；擅自更换的，每人次扣除履约保证金500元，3次以上采购人有权解除合同。</w:t>
      </w:r>
    </w:p>
    <w:p w14:paraId="520D08B4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（4）所有教官应高度重视学生精细化管理工作，服从学校统筹安排，认真履行工作职责，严格执行和提高工作标准，逐步提高个人的业务素质和水平。</w:t>
      </w:r>
    </w:p>
    <w:p w14:paraId="4B05731D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3、负责制定与精细化管理相关的管理机制，确保服务有序开展</w:t>
      </w:r>
    </w:p>
    <w:p w14:paraId="4068B393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（1）成立准军事化管理领导小组：设组长、副组长、成员若干，明确主要职责。</w:t>
      </w:r>
    </w:p>
    <w:p w14:paraId="6C620C11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（2）准军事化管理领导小组下设办公室，设置办公室主任、成员，明确主要职责作。</w:t>
      </w:r>
    </w:p>
    <w:p w14:paraId="17A8D729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4、组织日常准军事化管理，主要内容如下：</w:t>
      </w:r>
    </w:p>
    <w:p w14:paraId="35BD60EB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①　早晨督促学生按时起床；</w:t>
      </w:r>
    </w:p>
    <w:p w14:paraId="0F273F4E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②　指导、督促、检查内务整理和卫生清理；</w:t>
      </w:r>
    </w:p>
    <w:p w14:paraId="12540D70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③　组织管理升旗仪式和集会活动；</w:t>
      </w:r>
    </w:p>
    <w:p w14:paraId="592CE06E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④　组织并带领学生跑操、做操；</w:t>
      </w:r>
    </w:p>
    <w:p w14:paraId="069B3582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⑤　课间对教学区的安全及学生违纪情况的巡查；</w:t>
      </w:r>
    </w:p>
    <w:p w14:paraId="142297BB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⑥　晚自习结束后对校园清场；</w:t>
      </w:r>
    </w:p>
    <w:p w14:paraId="563A25E9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⑦　就寝后负责宿舍区封闭和治安巡逻；</w:t>
      </w:r>
    </w:p>
    <w:p w14:paraId="377C5DC4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⑧　协调和处理学生夜间出现的问题；</w:t>
      </w:r>
    </w:p>
    <w:p w14:paraId="235D92A1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⑨　承担国防教育、安全教育的课时任务；</w:t>
      </w:r>
    </w:p>
    <w:p w14:paraId="05BDCE1D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⑩　督促学生卫生习惯的养成；</w:t>
      </w:r>
    </w:p>
    <w:p w14:paraId="6AB2CBC6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⑪　督促学生仪容仪表的规范；</w:t>
      </w:r>
    </w:p>
    <w:p w14:paraId="0EA34FD6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⑫　矫正、监督抽烟等不良行为习惯；</w:t>
      </w:r>
    </w:p>
    <w:p w14:paraId="65CDD6BE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⑬　创造性地开展学生拓展训练；</w:t>
      </w:r>
    </w:p>
    <w:p w14:paraId="2BE8D78E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 xml:space="preserve">⑭　完成学校交给的其他任务。  </w:t>
      </w:r>
    </w:p>
    <w:p w14:paraId="3FE76375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5、按准军事化管理的要求，制定具体的细则并组织实施，主要包括但不限于：仪容仪表、举止行为、每日生活制度、内务卫生等。</w:t>
      </w:r>
    </w:p>
    <w:p w14:paraId="5D8B1FC8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6、明确教官团队的每日常规工作，并制度相应的工作细则。</w:t>
      </w:r>
    </w:p>
    <w:p w14:paraId="3DB222F8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7、负责国防教育：每周星期一组织全体学生进行升国旗仪式，升旗仪式严格按照规定程序进行，升旗由学校国旗班进行。负责国旗班、校卫队的选拔及培训。负责开展国防知识和劳动教育，让学生接受国防教育，了解国防知识，激发爱国热情，发扬吃苦耐劳、艰苦朴素的作风。</w:t>
      </w:r>
    </w:p>
    <w:p w14:paraId="26132834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hint="default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  <w:lang w:val="en-US" w:eastAsia="zh-CN"/>
        </w:rPr>
        <w:t>8、负责安全巡逻及突发事件处理：教官分组定时定点巡逻校园，对学生不当言行应及时制止或督促指正；节假日及重大活动的维稳执勤和秩序维护；驻校教官做好学生宿舍24小时应急处置工作并及时联系上报相关班主任及部门。</w:t>
      </w:r>
    </w:p>
    <w:p w14:paraId="2E809375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eastAsia" w:ascii="宋体" w:hAnsi="宋体"/>
          <w:b/>
          <w:color w:val="auto"/>
          <w:sz w:val="24"/>
          <w:highlight w:val="none"/>
        </w:rPr>
      </w:pPr>
      <w:r>
        <w:rPr>
          <w:rFonts w:hint="eastAsia" w:ascii="宋体" w:hAnsi="宋体"/>
          <w:b/>
          <w:color w:val="auto"/>
          <w:sz w:val="24"/>
          <w:highlight w:val="none"/>
        </w:rPr>
        <w:t>注：</w:t>
      </w:r>
      <w:r>
        <w:rPr>
          <w:rFonts w:ascii="宋体" w:hAnsi="宋体"/>
          <w:b/>
          <w:color w:val="auto"/>
          <w:sz w:val="24"/>
          <w:highlight w:val="none"/>
        </w:rPr>
        <w:t xml:space="preserve"> </w:t>
      </w:r>
      <w:r>
        <w:rPr>
          <w:rFonts w:hint="eastAsia" w:ascii="宋体" w:hAnsi="宋体"/>
          <w:b/>
          <w:color w:val="auto"/>
          <w:sz w:val="24"/>
          <w:highlight w:val="none"/>
        </w:rPr>
        <w:t>以上</w:t>
      </w:r>
      <w:r>
        <w:rPr>
          <w:rFonts w:hint="eastAsia" w:ascii="宋体" w:hAnsi="宋体" w:eastAsia="宋体"/>
          <w:b/>
          <w:color w:val="auto"/>
          <w:sz w:val="24"/>
          <w:highlight w:val="none"/>
          <w:lang w:val="en-US" w:eastAsia="zh-CN"/>
        </w:rPr>
        <w:t>技术需求</w:t>
      </w:r>
      <w:r>
        <w:rPr>
          <w:rFonts w:hint="eastAsia" w:ascii="宋体" w:hAnsi="宋体"/>
          <w:b/>
          <w:color w:val="auto"/>
          <w:sz w:val="24"/>
          <w:highlight w:val="none"/>
        </w:rPr>
        <w:t>投标人必须完全响应，否则作无效投标处理；</w:t>
      </w:r>
    </w:p>
    <w:p w14:paraId="69AF0BBD">
      <w:pPr>
        <w:rPr>
          <w:rFonts w:hint="default"/>
          <w:lang w:val="en-US" w:eastAsia="zh-CN"/>
        </w:rPr>
      </w:pPr>
    </w:p>
    <w:sectPr>
      <w:footerReference r:id="rId4" w:type="default"/>
      <w:pgSz w:w="11906" w:h="16838"/>
      <w:pgMar w:top="110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FA6B3B">
    <w:pPr>
      <w:pStyle w:val="11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CADEF3">
                          <w:pPr>
                            <w:pStyle w:val="11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Ey20zAgAAZQQAAA4AAABkcnMvZTJvRG9jLnhtbK1UzY7TMBC+I/EO&#10;lu80aYFV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MiEy20zAgAAZQ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CADEF3">
                    <w:pPr>
                      <w:pStyle w:val="11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D9AC51">
    <w:pPr>
      <w:pStyle w:val="11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C26545">
                          <w:pPr>
                            <w:pStyle w:val="11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CC26545">
                    <w:pPr>
                      <w:pStyle w:val="11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UwODhiZTU3ZTViMDk1MmNhOWFjYzZmNTIwMWIwNjEifQ=="/>
  </w:docVars>
  <w:rsids>
    <w:rsidRoot w:val="00000000"/>
    <w:rsid w:val="052923C7"/>
    <w:rsid w:val="09E35FBD"/>
    <w:rsid w:val="1B1C538E"/>
    <w:rsid w:val="2E3979A7"/>
    <w:rsid w:val="3C336825"/>
    <w:rsid w:val="3C344FF6"/>
    <w:rsid w:val="432C0987"/>
    <w:rsid w:val="43581704"/>
    <w:rsid w:val="4C0603B7"/>
    <w:rsid w:val="531C6C0B"/>
    <w:rsid w:val="5CCA30BF"/>
    <w:rsid w:val="66FD3A84"/>
    <w:rsid w:val="67C232AF"/>
    <w:rsid w:val="6C140D5E"/>
    <w:rsid w:val="6CD75237"/>
    <w:rsid w:val="6E845DBB"/>
    <w:rsid w:val="6FF871C5"/>
    <w:rsid w:val="77465067"/>
    <w:rsid w:val="7F781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1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宋体" w:hAnsi="Calibri" w:eastAsia="宋体" w:cs="Times New Roman"/>
      <w:sz w:val="3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outlineLvl w:val="0"/>
    </w:pPr>
    <w:rPr>
      <w:sz w:val="28"/>
    </w:rPr>
  </w:style>
  <w:style w:type="paragraph" w:styleId="3">
    <w:name w:val="heading 2"/>
    <w:basedOn w:val="1"/>
    <w:next w:val="1"/>
    <w:link w:val="20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qFormat/>
    <w:uiPriority w:val="1"/>
    <w:pPr>
      <w:ind w:left="1417"/>
      <w:outlineLvl w:val="4"/>
    </w:pPr>
    <w:rPr>
      <w:rFonts w:ascii="黑体" w:hAnsi="黑体" w:eastAsia="黑体" w:cs="黑体"/>
      <w:b/>
      <w:bCs/>
      <w:sz w:val="24"/>
      <w:szCs w:val="24"/>
      <w:lang w:val="en-US" w:eastAsia="zh-CN" w:bidi="ar-SA"/>
    </w:rPr>
  </w:style>
  <w:style w:type="character" w:default="1" w:styleId="15">
    <w:name w:val="Default Paragraph Font"/>
    <w:semiHidden/>
    <w:qFormat/>
    <w:uiPriority w:val="0"/>
  </w:style>
  <w:style w:type="table" w:default="1" w:styleId="1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next w:val="7"/>
    <w:qFormat/>
    <w:uiPriority w:val="0"/>
    <w:pPr>
      <w:spacing w:after="120" w:afterLines="0"/>
    </w:pPr>
  </w:style>
  <w:style w:type="paragraph" w:styleId="7">
    <w:name w:val="Body Text First Indent"/>
    <w:basedOn w:val="6"/>
    <w:qFormat/>
    <w:uiPriority w:val="0"/>
    <w:pPr>
      <w:ind w:firstLine="420" w:firstLineChars="100"/>
    </w:pPr>
  </w:style>
  <w:style w:type="paragraph" w:styleId="8">
    <w:name w:val="Body Text Indent"/>
    <w:basedOn w:val="1"/>
    <w:qFormat/>
    <w:uiPriority w:val="0"/>
    <w:pPr>
      <w:autoSpaceDE w:val="0"/>
      <w:autoSpaceDN w:val="0"/>
      <w:adjustRightInd w:val="0"/>
      <w:spacing w:line="360" w:lineRule="auto"/>
      <w:ind w:firstLine="480"/>
      <w:jc w:val="left"/>
    </w:pPr>
    <w:rPr>
      <w:rFonts w:ascii="宋体" w:hAnsi="宋体"/>
      <w:kern w:val="0"/>
      <w:sz w:val="24"/>
    </w:rPr>
  </w:style>
  <w:style w:type="paragraph" w:styleId="9">
    <w:name w:val="List 2"/>
    <w:basedOn w:val="1"/>
    <w:next w:val="10"/>
    <w:qFormat/>
    <w:uiPriority w:val="0"/>
    <w:pPr>
      <w:adjustRightInd w:val="0"/>
      <w:spacing w:line="312" w:lineRule="atLeast"/>
      <w:ind w:left="100" w:leftChars="200" w:hanging="200" w:hangingChars="200"/>
      <w:textAlignment w:val="baseline"/>
    </w:pPr>
    <w:rPr>
      <w:rFonts w:ascii="Calibri" w:hAnsi="Calibri" w:eastAsia="仿宋" w:cs="Times New Roman"/>
      <w:kern w:val="0"/>
      <w:sz w:val="32"/>
      <w:szCs w:val="20"/>
    </w:rPr>
  </w:style>
  <w:style w:type="paragraph" w:styleId="10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paragraph" w:styleId="11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2">
    <w:name w:val="Body Text First Indent 2"/>
    <w:basedOn w:val="8"/>
    <w:qFormat/>
    <w:uiPriority w:val="0"/>
    <w:pPr>
      <w:autoSpaceDE/>
      <w:autoSpaceDN/>
      <w:adjustRightInd/>
      <w:spacing w:after="120" w:afterLines="0" w:line="240" w:lineRule="auto"/>
      <w:ind w:left="420" w:leftChars="200" w:firstLine="420" w:firstLineChars="200"/>
      <w:jc w:val="both"/>
    </w:pPr>
    <w:rPr>
      <w:rFonts w:ascii="Times New Roman" w:hAnsi="Times New Roman"/>
      <w:kern w:val="2"/>
      <w:sz w:val="21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6">
    <w:name w:val="首行缩进"/>
    <w:basedOn w:val="1"/>
    <w:qFormat/>
    <w:uiPriority w:val="0"/>
    <w:pPr>
      <w:ind w:firstLine="480" w:firstLineChars="200"/>
    </w:pPr>
    <w:rPr>
      <w:rFonts w:ascii="Calibri" w:hAnsi="Calibri"/>
      <w:szCs w:val="20"/>
      <w:lang w:val="zh-CN"/>
    </w:rPr>
  </w:style>
  <w:style w:type="table" w:customStyle="1" w:styleId="1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8">
    <w:name w:val="Table Text"/>
    <w:basedOn w:val="1"/>
    <w:semiHidden/>
    <w:qFormat/>
    <w:uiPriority w:val="0"/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character" w:customStyle="1" w:styleId="20">
    <w:name w:val="标题 2 Char"/>
    <w:link w:val="3"/>
    <w:qFormat/>
    <w:uiPriority w:val="0"/>
    <w:rPr>
      <w:rFonts w:ascii="Arial" w:hAnsi="Arial" w:eastAsia="黑体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639</Words>
  <Characters>649</Characters>
  <Lines>0</Lines>
  <Paragraphs>0</Paragraphs>
  <TotalTime>0</TotalTime>
  <ScaleCrop>false</ScaleCrop>
  <LinksUpToDate>false</LinksUpToDate>
  <CharactersWithSpaces>651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2024-01-08T02:15:00Z</dcterms:created>
  <dc:creator>Administrator</dc:creator>
  <cp:lastModifiedBy>Administrator</cp:lastModifiedBy>
  <dcterms:modified xsi:type="dcterms:W3CDTF">2026-06-05T10:52:23Z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1AE4F9CB6EC14BE5A3739F9EDA26148F_12</vt:lpwstr>
  </property>
  <property fmtid="{D5CDD505-2E9C-101B-9397-08002B2CF9AE}" pid="4" name="KSOTemplateDocerSaveRecord">
    <vt:lpwstr>eyJoZGlkIjoiZjUwODhiZTU3ZTViMDk1MmNhOWFjYzZmNTIwMWIwNjEiLCJ1c2VySWQiOiI4NDc5ODQwOTkifQ==</vt:lpwstr>
  </property>
</Properties>
</file>