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F7267">
      <w:pPr>
        <w:pageBreakBefore w:val="0"/>
        <w:widowControl w:val="0"/>
        <w:wordWrap/>
        <w:overflowPunct/>
        <w:topLinePunct w:val="0"/>
        <w:bidi w:val="0"/>
        <w:spacing w:line="242" w:lineRule="auto"/>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 xml:space="preserve"> </w:t>
      </w:r>
    </w:p>
    <w:p w14:paraId="37176CC3">
      <w:pPr>
        <w:pageBreakBefore w:val="0"/>
        <w:widowControl w:val="0"/>
        <w:wordWrap/>
        <w:overflowPunct/>
        <w:topLinePunct w:val="0"/>
        <w:bidi w:val="0"/>
        <w:spacing w:line="242" w:lineRule="auto"/>
        <w:rPr>
          <w:rFonts w:hint="eastAsia" w:ascii="宋体" w:hAnsi="宋体" w:eastAsia="宋体" w:cs="宋体"/>
          <w:color w:val="auto"/>
          <w:spacing w:val="0"/>
          <w:w w:val="100"/>
          <w:position w:val="0"/>
        </w:rPr>
      </w:pPr>
    </w:p>
    <w:p w14:paraId="504526AB">
      <w:pPr>
        <w:pageBreakBefore w:val="0"/>
        <w:widowControl w:val="0"/>
        <w:wordWrap/>
        <w:overflowPunct/>
        <w:topLinePunct w:val="0"/>
        <w:bidi w:val="0"/>
        <w:spacing w:line="242" w:lineRule="auto"/>
        <w:rPr>
          <w:rFonts w:hint="eastAsia" w:ascii="宋体" w:hAnsi="宋体" w:eastAsia="宋体" w:cs="宋体"/>
          <w:color w:val="auto"/>
          <w:spacing w:val="0"/>
          <w:w w:val="100"/>
          <w:position w:val="0"/>
        </w:rPr>
      </w:pPr>
    </w:p>
    <w:p w14:paraId="5CCD94F4">
      <w:pPr>
        <w:pageBreakBefore w:val="0"/>
        <w:widowControl w:val="0"/>
        <w:wordWrap/>
        <w:overflowPunct/>
        <w:topLinePunct w:val="0"/>
        <w:bidi w:val="0"/>
        <w:spacing w:line="243" w:lineRule="auto"/>
        <w:rPr>
          <w:rFonts w:hint="eastAsia" w:ascii="宋体" w:hAnsi="宋体" w:eastAsia="宋体" w:cs="宋体"/>
          <w:color w:val="auto"/>
          <w:spacing w:val="0"/>
          <w:w w:val="100"/>
          <w:position w:val="0"/>
        </w:rPr>
      </w:pPr>
    </w:p>
    <w:p w14:paraId="6522A09A">
      <w:pPr>
        <w:pageBreakBefore w:val="0"/>
        <w:widowControl w:val="0"/>
        <w:wordWrap/>
        <w:overflowPunct/>
        <w:topLinePunct w:val="0"/>
        <w:bidi w:val="0"/>
        <w:spacing w:line="243" w:lineRule="auto"/>
        <w:rPr>
          <w:rFonts w:hint="eastAsia" w:ascii="宋体" w:hAnsi="宋体" w:eastAsia="宋体" w:cs="宋体"/>
          <w:color w:val="auto"/>
          <w:spacing w:val="0"/>
          <w:w w:val="100"/>
          <w:position w:val="0"/>
        </w:rPr>
      </w:pPr>
    </w:p>
    <w:p w14:paraId="209DA952">
      <w:pPr>
        <w:pStyle w:val="7"/>
        <w:pageBreakBefore w:val="0"/>
        <w:widowControl w:val="0"/>
        <w:wordWrap/>
        <w:overflowPunct/>
        <w:topLinePunct w:val="0"/>
        <w:bidi w:val="0"/>
        <w:rPr>
          <w:rFonts w:hint="eastAsia" w:ascii="宋体" w:hAnsi="宋体" w:eastAsia="宋体" w:cs="宋体"/>
          <w:color w:val="auto"/>
          <w:spacing w:val="0"/>
          <w:w w:val="100"/>
          <w:position w:val="0"/>
        </w:rPr>
      </w:pPr>
    </w:p>
    <w:p w14:paraId="5AE34606">
      <w:pPr>
        <w:pStyle w:val="7"/>
        <w:pageBreakBefore w:val="0"/>
        <w:widowControl w:val="0"/>
        <w:wordWrap/>
        <w:overflowPunct/>
        <w:topLinePunct w:val="0"/>
        <w:bidi w:val="0"/>
        <w:rPr>
          <w:rFonts w:hint="eastAsia" w:ascii="宋体" w:hAnsi="宋体" w:eastAsia="宋体" w:cs="宋体"/>
          <w:color w:val="auto"/>
          <w:spacing w:val="0"/>
          <w:w w:val="100"/>
          <w:position w:val="0"/>
        </w:rPr>
      </w:pPr>
    </w:p>
    <w:p w14:paraId="45E28581">
      <w:pPr>
        <w:pStyle w:val="7"/>
        <w:pageBreakBefore w:val="0"/>
        <w:widowControl w:val="0"/>
        <w:wordWrap/>
        <w:overflowPunct/>
        <w:topLinePunct w:val="0"/>
        <w:bidi w:val="0"/>
        <w:rPr>
          <w:rFonts w:hint="eastAsia" w:ascii="宋体" w:hAnsi="宋体" w:eastAsia="宋体" w:cs="宋体"/>
          <w:color w:val="auto"/>
          <w:spacing w:val="0"/>
          <w:w w:val="100"/>
          <w:position w:val="0"/>
        </w:rPr>
      </w:pPr>
    </w:p>
    <w:p w14:paraId="18C00533">
      <w:pPr>
        <w:pageBreakBefore w:val="0"/>
        <w:widowControl w:val="0"/>
        <w:wordWrap/>
        <w:overflowPunct/>
        <w:topLinePunct w:val="0"/>
        <w:bidi w:val="0"/>
        <w:spacing w:before="270" w:line="221" w:lineRule="auto"/>
        <w:jc w:val="center"/>
        <w:outlineLvl w:val="0"/>
        <w:rPr>
          <w:rFonts w:hint="eastAsia" w:ascii="宋体" w:hAnsi="宋体" w:eastAsia="宋体" w:cs="宋体"/>
          <w:b/>
          <w:bCs/>
          <w:color w:val="auto"/>
          <w:spacing w:val="0"/>
          <w:w w:val="100"/>
          <w:position w:val="0"/>
          <w:sz w:val="56"/>
          <w:szCs w:val="56"/>
          <w:lang w:eastAsia="zh-CN"/>
        </w:rPr>
      </w:pPr>
      <w:bookmarkStart w:id="0" w:name="_Toc32278"/>
      <w:r>
        <w:rPr>
          <w:rFonts w:hint="eastAsia" w:ascii="宋体" w:hAnsi="宋体" w:eastAsia="宋体" w:cs="宋体"/>
          <w:b/>
          <w:bCs/>
          <w:color w:val="auto"/>
          <w:spacing w:val="0"/>
          <w:w w:val="100"/>
          <w:position w:val="0"/>
          <w:sz w:val="56"/>
          <w:szCs w:val="56"/>
          <w:lang w:eastAsia="zh-CN"/>
        </w:rPr>
        <w:t>江西省政府采购公开招标文件</w:t>
      </w:r>
      <w:bookmarkEnd w:id="0"/>
    </w:p>
    <w:p w14:paraId="20DC2032">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2717918C">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6231C77D">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2A89ECEB">
      <w:pPr>
        <w:pageBreakBefore w:val="0"/>
        <w:widowControl w:val="0"/>
        <w:wordWrap/>
        <w:overflowPunct/>
        <w:topLinePunct w:val="0"/>
        <w:bidi w:val="0"/>
        <w:spacing w:before="101" w:line="224" w:lineRule="auto"/>
        <w:ind w:left="3654" w:leftChars="0" w:hanging="3654" w:hangingChars="1179"/>
        <w:jc w:val="center"/>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（货物类）</w:t>
      </w:r>
    </w:p>
    <w:p w14:paraId="51B7443E">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6BBF19F7">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1EB7ECF8">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C16D1A1">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CE0B4FF">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700F96BD">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71645B31">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11D825CD">
      <w:pPr>
        <w:pageBreakBefore w:val="0"/>
        <w:widowControl w:val="0"/>
        <w:wordWrap/>
        <w:overflowPunct/>
        <w:topLinePunct w:val="0"/>
        <w:bidi w:val="0"/>
        <w:spacing w:line="247" w:lineRule="auto"/>
        <w:rPr>
          <w:rFonts w:hint="eastAsia" w:ascii="宋体" w:hAnsi="宋体" w:eastAsia="宋体" w:cs="宋体"/>
          <w:color w:val="auto"/>
          <w:spacing w:val="0"/>
          <w:w w:val="100"/>
          <w:position w:val="0"/>
          <w:lang w:eastAsia="zh-CN"/>
        </w:rPr>
      </w:pPr>
    </w:p>
    <w:p w14:paraId="2E095529">
      <w:pPr>
        <w:pageBreakBefore w:val="0"/>
        <w:widowControl w:val="0"/>
        <w:wordWrap/>
        <w:overflowPunct/>
        <w:topLinePunct w:val="0"/>
        <w:bidi w:val="0"/>
        <w:spacing w:before="101" w:line="225" w:lineRule="auto"/>
        <w:rPr>
          <w:rFonts w:hint="eastAsia" w:ascii="宋体" w:hAnsi="宋体" w:eastAsia="宋体" w:cs="宋体"/>
          <w:color w:val="auto"/>
          <w:spacing w:val="0"/>
          <w:w w:val="100"/>
          <w:position w:val="0"/>
          <w:sz w:val="32"/>
          <w:szCs w:val="32"/>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东华理工大学抚州新校区办公设施购置项目</w:t>
      </w:r>
    </w:p>
    <w:p w14:paraId="4100B489">
      <w:pPr>
        <w:pageBreakBefore w:val="0"/>
        <w:widowControl w:val="0"/>
        <w:wordWrap/>
        <w:overflowPunct/>
        <w:topLinePunct w:val="0"/>
        <w:bidi w:val="0"/>
        <w:spacing w:before="101" w:line="225" w:lineRule="auto"/>
        <w:rPr>
          <w:rFonts w:hint="eastAsia" w:ascii="宋体" w:hAnsi="宋体" w:eastAsia="宋体" w:cs="宋体"/>
          <w:color w:val="auto"/>
          <w:spacing w:val="0"/>
          <w:w w:val="100"/>
          <w:position w:val="0"/>
          <w:sz w:val="31"/>
          <w:szCs w:val="31"/>
          <w:lang w:val="en-US" w:eastAsia="zh-CN"/>
        </w:rPr>
      </w:pPr>
      <w:r>
        <w:rPr>
          <w:rFonts w:hint="eastAsia" w:ascii="宋体" w:hAnsi="宋体" w:eastAsia="宋体" w:cs="宋体"/>
          <w:color w:val="auto"/>
          <w:spacing w:val="0"/>
          <w:w w:val="100"/>
          <w:position w:val="0"/>
          <w:sz w:val="32"/>
          <w:szCs w:val="32"/>
          <w:lang w:eastAsia="zh-CN"/>
          <w14:textOutline w14:w="5791" w14:cap="sq" w14:cmpd="sng" w14:algn="ctr">
            <w14:solidFill>
              <w14:srgbClr w14:val="000000"/>
            </w14:solidFill>
            <w14:prstDash w14:val="solid"/>
            <w14:bevel/>
          </w14:textOutline>
        </w:rPr>
        <w:t>项目</w:t>
      </w:r>
      <w:r>
        <w:rPr>
          <w:rFonts w:hint="eastAsia" w:ascii="宋体" w:hAnsi="宋体" w:eastAsia="宋体" w:cs="宋体"/>
          <w:color w:val="auto"/>
          <w:spacing w:val="0"/>
          <w:w w:val="100"/>
          <w:position w:val="0"/>
          <w:sz w:val="32"/>
          <w:szCs w:val="32"/>
          <w:lang w:val="en-US" w:eastAsia="zh-CN"/>
          <w14:textOutline w14:w="5791" w14:cap="sq" w14:cmpd="sng" w14:algn="ctr">
            <w14:solidFill>
              <w14:srgbClr w14:val="000000"/>
            </w14:solidFill>
            <w14:prstDash w14:val="solid"/>
            <w14:bevel/>
          </w14:textOutline>
        </w:rPr>
        <w:t>编号：JXTC2026200100</w:t>
      </w:r>
    </w:p>
    <w:p w14:paraId="6322DBC7">
      <w:pPr>
        <w:pageBreakBefore w:val="0"/>
        <w:widowControl w:val="0"/>
        <w:wordWrap/>
        <w:overflowPunct/>
        <w:topLinePunct w:val="0"/>
        <w:bidi w:val="0"/>
        <w:spacing w:line="250" w:lineRule="auto"/>
        <w:rPr>
          <w:rFonts w:hint="eastAsia" w:ascii="宋体" w:hAnsi="宋体" w:eastAsia="宋体" w:cs="宋体"/>
          <w:color w:val="auto"/>
          <w:spacing w:val="0"/>
          <w:w w:val="100"/>
          <w:position w:val="0"/>
          <w:lang w:eastAsia="zh-CN"/>
        </w:rPr>
      </w:pPr>
    </w:p>
    <w:p w14:paraId="20088DA1">
      <w:pPr>
        <w:pageBreakBefore w:val="0"/>
        <w:widowControl w:val="0"/>
        <w:wordWrap/>
        <w:overflowPunct/>
        <w:topLinePunct w:val="0"/>
        <w:bidi w:val="0"/>
        <w:spacing w:line="250" w:lineRule="auto"/>
        <w:rPr>
          <w:rFonts w:hint="eastAsia" w:ascii="宋体" w:hAnsi="宋体" w:eastAsia="宋体" w:cs="宋体"/>
          <w:color w:val="auto"/>
          <w:spacing w:val="0"/>
          <w:w w:val="100"/>
          <w:position w:val="0"/>
          <w:lang w:eastAsia="zh-CN"/>
        </w:rPr>
      </w:pPr>
    </w:p>
    <w:p w14:paraId="79AC4DA6">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755595DD">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4242793F">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4F54EFF">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2CACA5E">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F6FC0A">
      <w:pPr>
        <w:pStyle w:val="7"/>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78713A6">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26347111">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3D30F8D5">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62485718">
      <w:pPr>
        <w:pageBreakBefore w:val="0"/>
        <w:widowControl w:val="0"/>
        <w:wordWrap/>
        <w:overflowPunct/>
        <w:topLinePunct w:val="0"/>
        <w:bidi w:val="0"/>
        <w:spacing w:before="101" w:line="614" w:lineRule="exact"/>
        <w:jc w:val="center"/>
        <w:rPr>
          <w:rFonts w:hint="eastAsia" w:ascii="宋体" w:hAnsi="宋体" w:eastAsia="宋体" w:cs="宋体"/>
          <w:color w:val="auto"/>
          <w:sz w:val="28"/>
          <w:szCs w:val="28"/>
          <w:lang w:eastAsia="zh-CN"/>
        </w:rPr>
      </w:pPr>
      <w:r>
        <w:rPr>
          <w:rFonts w:hint="eastAsia" w:ascii="宋体" w:hAnsi="宋体" w:eastAsia="宋体" w:cs="宋体"/>
          <w:color w:val="auto"/>
          <w:position w:val="23"/>
          <w:sz w:val="28"/>
          <w:szCs w:val="28"/>
          <w:lang w:val="en-US" w:eastAsia="zh-CN"/>
          <w14:textOutline w14:w="5105" w14:cap="sq" w14:cmpd="sng" w14:algn="ctr">
            <w14:solidFill>
              <w14:srgbClr w14:val="000000"/>
            </w14:solidFill>
            <w14:prstDash w14:val="solid"/>
            <w14:bevel/>
          </w14:textOutline>
        </w:rPr>
        <w:t xml:space="preserve">   江西省机电设备招标有限</w:t>
      </w:r>
      <w:r>
        <w:rPr>
          <w:rFonts w:hint="eastAsia" w:ascii="宋体" w:hAnsi="宋体" w:eastAsia="宋体" w:cs="宋体"/>
          <w:color w:val="auto"/>
          <w:position w:val="23"/>
          <w:sz w:val="28"/>
          <w:szCs w:val="28"/>
          <w:lang w:eastAsia="zh-CN"/>
          <w14:textOutline w14:w="5105" w14:cap="sq" w14:cmpd="sng" w14:algn="ctr">
            <w14:solidFill>
              <w14:srgbClr w14:val="000000"/>
            </w14:solidFill>
            <w14:prstDash w14:val="solid"/>
            <w14:bevel/>
          </w14:textOutline>
        </w:rPr>
        <w:t>公司</w:t>
      </w:r>
    </w:p>
    <w:p w14:paraId="2DC298F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pP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hint="eastAsia"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南昌</w:t>
      </w:r>
    </w:p>
    <w:p w14:paraId="5079A00E">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9"/>
        <w:rPr>
          <w:rFonts w:hint="eastAsia" w:ascii="宋体" w:hAnsi="宋体" w:eastAsia="宋体" w:cs="宋体"/>
          <w:color w:val="auto"/>
          <w:spacing w:val="-1"/>
          <w:sz w:val="24"/>
          <w:szCs w:val="24"/>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hint="eastAsia" w:ascii="宋体" w:hAnsi="宋体" w:eastAsia="宋体" w:cs="宋体"/>
          <w:b/>
          <w:bCs/>
          <w:snapToGrid w:val="0"/>
          <w:color w:val="000000"/>
          <w:sz w:val="28"/>
          <w:szCs w:val="28"/>
          <w:lang w:val="en-US" w:eastAsia="en-US" w:bidi="ar-SA"/>
        </w:rPr>
        <w:id w:val="147454966"/>
        <w15:color w:val="DBDBDB"/>
        <w:docPartObj>
          <w:docPartGallery w:val="Table of Contents"/>
          <w:docPartUnique/>
        </w:docPartObj>
      </w:sdtPr>
      <w:sdtEndPr>
        <w:rPr>
          <w:rFonts w:hint="eastAsia" w:ascii="宋体" w:hAnsi="宋体" w:eastAsia="宋体" w:cs="宋体"/>
          <w:b/>
          <w:bCs/>
          <w:snapToGrid w:val="0"/>
          <w:color w:val="auto"/>
          <w:spacing w:val="0"/>
          <w:w w:val="100"/>
          <w:position w:val="0"/>
          <w:sz w:val="21"/>
          <w:szCs w:val="20"/>
          <w:lang w:val="en-US" w:eastAsia="zh-CN" w:bidi="ar-SA"/>
        </w:rPr>
      </w:sdtEndPr>
      <w:sdtContent>
        <w:p w14:paraId="467EED40">
          <w:pPr>
            <w:spacing w:before="0" w:beforeLines="0" w:after="0" w:afterLines="0" w:line="240" w:lineRule="auto"/>
            <w:ind w:left="0" w:leftChars="0" w:right="0" w:rightChars="0" w:firstLine="0" w:firstLineChars="0"/>
            <w:jc w:val="center"/>
            <w:rPr>
              <w:rFonts w:hint="eastAsia" w:ascii="宋体" w:hAnsi="宋体" w:eastAsia="宋体" w:cs="宋体"/>
              <w:b/>
              <w:bCs/>
              <w:sz w:val="28"/>
              <w:szCs w:val="28"/>
            </w:rPr>
          </w:pPr>
          <w:r>
            <w:rPr>
              <w:rFonts w:hint="eastAsia" w:ascii="宋体" w:hAnsi="宋体" w:eastAsia="宋体" w:cs="宋体"/>
              <w:b/>
              <w:bCs/>
              <w:sz w:val="28"/>
              <w:szCs w:val="28"/>
            </w:rPr>
            <w:t>目录</w:t>
          </w:r>
        </w:p>
        <w:p w14:paraId="76067B8C">
          <w:pPr>
            <w:pStyle w:val="41"/>
            <w:tabs>
              <w:tab w:val="right" w:leader="dot" w:pos="9040"/>
            </w:tabs>
            <w:ind w:firstLine="1200" w:firstLineChars="600"/>
            <w:rPr>
              <w:rFonts w:hint="eastAsia" w:ascii="宋体" w:hAnsi="宋体" w:eastAsia="宋体" w:cs="宋体"/>
            </w:rPr>
          </w:pPr>
          <w:r>
            <w:rPr>
              <w:rFonts w:hint="eastAsia" w:ascii="宋体" w:hAnsi="宋体" w:eastAsia="宋体" w:cs="宋体"/>
              <w:color w:val="auto"/>
              <w:spacing w:val="0"/>
              <w:w w:val="100"/>
              <w:position w:val="0"/>
              <w:sz w:val="20"/>
              <w:szCs w:val="20"/>
              <w:lang w:eastAsia="zh-CN"/>
            </w:rPr>
            <w:fldChar w:fldCharType="begin"/>
          </w:r>
          <w:r>
            <w:rPr>
              <w:rFonts w:hint="eastAsia" w:ascii="宋体" w:hAnsi="宋体" w:eastAsia="宋体" w:cs="宋体"/>
              <w:color w:val="auto"/>
              <w:spacing w:val="0"/>
              <w:w w:val="100"/>
              <w:position w:val="0"/>
              <w:sz w:val="20"/>
              <w:szCs w:val="20"/>
              <w:lang w:eastAsia="zh-CN"/>
            </w:rPr>
            <w:instrText xml:space="preserve">TOC \o "1-3" \h \u </w:instrText>
          </w:r>
          <w:r>
            <w:rPr>
              <w:rFonts w:hint="eastAsia" w:ascii="宋体" w:hAnsi="宋体" w:eastAsia="宋体" w:cs="宋体"/>
              <w:color w:val="auto"/>
              <w:spacing w:val="0"/>
              <w:w w:val="100"/>
              <w:position w:val="0"/>
              <w:sz w:val="20"/>
              <w:szCs w:val="20"/>
              <w:lang w:eastAsia="zh-CN"/>
            </w:rPr>
            <w:fldChar w:fldCharType="separate"/>
          </w:r>
        </w:p>
        <w:p w14:paraId="741AF06C">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_Toc10185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0"/>
              <w14:textOutline w14:w="5791" w14:cap="sq" w14:cmpd="sng" w14:algn="ctr">
                <w14:solidFill>
                  <w14:srgbClr w14:val="000000"/>
                </w14:solidFill>
                <w14:prstDash w14:val="solid"/>
                <w14:bevel/>
              </w14:textOutline>
            </w:rPr>
            <w:t>第一章</w:t>
          </w:r>
          <w:r>
            <w:rPr>
              <w:rFonts w:hint="eastAsia" w:ascii="宋体" w:hAnsi="宋体" w:eastAsia="宋体" w:cs="宋体"/>
              <w:spacing w:val="0"/>
              <w:w w:val="100"/>
              <w:position w:val="0"/>
              <w:szCs w:val="30"/>
            </w:rPr>
            <w:t xml:space="preserve">  </w:t>
          </w:r>
          <w:r>
            <w:rPr>
              <w:rFonts w:hint="eastAsia" w:ascii="宋体" w:hAnsi="宋体" w:eastAsia="宋体" w:cs="宋体"/>
              <w:spacing w:val="0"/>
              <w:w w:val="100"/>
              <w:position w:val="0"/>
              <w:szCs w:val="30"/>
              <w14:textOutline w14:w="5791" w14:cap="sq" w14:cmpd="sng" w14:algn="ctr">
                <w14:solidFill>
                  <w14:srgbClr w14:val="000000"/>
                </w14:solidFill>
                <w14:prstDash w14:val="solid"/>
                <w14:bevel/>
              </w14:textOutline>
            </w:rPr>
            <w:t>投标邀请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_Toc10185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93F2EF2">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_Toc6675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第二章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投标人须知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_Toc6675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450EB3DB">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_Toc14012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第三章 拟签订的合同文本（</w:t>
          </w:r>
          <w:r>
            <w:rPr>
              <w:rFonts w:hint="eastAsia" w:ascii="宋体" w:hAnsi="宋体" w:eastAsia="宋体" w:cs="宋体"/>
              <w:spacing w:val="0"/>
              <w:w w:val="100"/>
              <w:position w:val="0"/>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_Toc14012 \h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58BEFE47">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_Toc6495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第四章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投标文件格式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_Toc6495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0E2DCBF">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_Toc11877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第五章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货物需求表及采购需求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_Toc11877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6D1ABC25">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_Toc18085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一、</w:t>
          </w:r>
          <w:r>
            <w:rPr>
              <w:rFonts w:hint="eastAsia" w:ascii="宋体" w:hAnsi="宋体" w:eastAsia="宋体" w:cs="宋体"/>
              <w:spacing w:val="0"/>
              <w:w w:val="100"/>
              <w:position w:val="0"/>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需求表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_Toc18085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604AB83C">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_Toc1527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二、采购需求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_Toc1527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34F90C24">
          <w:pPr>
            <w:pStyle w:val="43"/>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_Toc22650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rPr>
            <w:t>（一） 采购清单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_Toc22650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DCE9BF5">
          <w:pPr>
            <w:pStyle w:val="43"/>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_Toc30071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rPr>
            <w:t>（</w:t>
          </w:r>
          <w:r>
            <w:rPr>
              <w:rFonts w:hint="eastAsia" w:ascii="宋体" w:hAnsi="宋体" w:eastAsia="宋体" w:cs="宋体"/>
              <w:spacing w:val="0"/>
              <w:w w:val="100"/>
              <w:position w:val="0"/>
              <w:szCs w:val="24"/>
              <w:lang w:val="en-US" w:eastAsia="zh-CN"/>
            </w:rPr>
            <w:t>二</w:t>
          </w:r>
          <w:r>
            <w:rPr>
              <w:rFonts w:hint="eastAsia" w:ascii="宋体" w:hAnsi="宋体" w:eastAsia="宋体" w:cs="宋体"/>
              <w:spacing w:val="0"/>
              <w:w w:val="100"/>
              <w:position w:val="0"/>
              <w:szCs w:val="24"/>
            </w:rPr>
            <w:t xml:space="preserve">） </w:t>
          </w:r>
          <w:r>
            <w:rPr>
              <w:rFonts w:hint="eastAsia" w:ascii="宋体" w:hAnsi="宋体" w:eastAsia="宋体" w:cs="宋体"/>
              <w:spacing w:val="0"/>
              <w:w w:val="100"/>
              <w:position w:val="0"/>
              <w:szCs w:val="24"/>
              <w:lang w:val="en-US" w:eastAsia="zh-CN"/>
            </w:rPr>
            <w:t>技术需求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_Toc30071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3D2DD34">
          <w:pPr>
            <w:pStyle w:val="43"/>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_Toc20255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lang w:eastAsia="zh-CN"/>
            </w:rPr>
            <w:t>（</w:t>
          </w:r>
          <w:r>
            <w:rPr>
              <w:rFonts w:hint="eastAsia" w:ascii="宋体" w:hAnsi="宋体" w:eastAsia="宋体" w:cs="宋体"/>
              <w:spacing w:val="0"/>
              <w:w w:val="100"/>
              <w:position w:val="0"/>
              <w:szCs w:val="24"/>
              <w:lang w:val="en-US" w:eastAsia="zh-CN"/>
            </w:rPr>
            <w:t>三</w:t>
          </w:r>
          <w:r>
            <w:rPr>
              <w:rFonts w:hint="eastAsia" w:ascii="宋体" w:hAnsi="宋体" w:eastAsia="宋体" w:cs="宋体"/>
              <w:spacing w:val="0"/>
              <w:w w:val="100"/>
              <w:position w:val="0"/>
              <w:szCs w:val="24"/>
              <w:lang w:eastAsia="zh-CN"/>
            </w:rPr>
            <w:t>） 商务条件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_Toc20255 \h </w:instrText>
          </w:r>
          <w:r>
            <w:rPr>
              <w:rFonts w:hint="eastAsia" w:ascii="宋体" w:hAnsi="宋体" w:eastAsia="宋体" w:cs="宋体"/>
            </w:rPr>
            <w:fldChar w:fldCharType="separate"/>
          </w:r>
          <w:r>
            <w:rPr>
              <w:rFonts w:hint="eastAsia" w:ascii="宋体" w:hAnsi="宋体" w:eastAsia="宋体" w:cs="宋体"/>
            </w:rPr>
            <w:t>82</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7F041D34">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_Toc9660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 xml:space="preserve">第六章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spacing w:val="0"/>
              <w:w w:val="100"/>
              <w:position w:val="0"/>
              <w:szCs w:val="31"/>
              <w:highlight w:val="none"/>
              <w:lang w:val="en-US" w:eastAsia="zh-CN"/>
              <w14:textOutline w14:w="5791" w14:cap="sq" w14:cmpd="sng" w14:algn="ctr">
                <w14:solidFill>
                  <w14:srgbClr w14:val="000000"/>
                </w14:solidFill>
                <w14:prstDash w14:val="solid"/>
                <w14:bevel/>
              </w14:textOutline>
            </w:rPr>
            <w:t>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_Toc9660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6CEF80E">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_Toc22232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bCs w:val="0"/>
              <w:snapToGrid w:val="0"/>
              <w:spacing w:val="0"/>
              <w:w w:val="100"/>
              <w:position w:val="0"/>
              <w:szCs w:val="24"/>
              <w:lang w:val="en-US" w:eastAsia="zh-CN" w:bidi="ar-SA"/>
              <w14:textOutline w14:w="4356" w14:cap="sq" w14:cmpd="sng" w14:algn="ctr">
                <w14:solidFill>
                  <w14:srgbClr w14:val="000000"/>
                </w14:solidFill>
                <w14:prstDash w14:val="solid"/>
                <w14:bevel/>
              </w14:textOutline>
            </w:rPr>
            <w:t>一、 符合性审查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_Toc22232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4AC89D0">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_Toc17819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bCs w:val="0"/>
              <w:snapToGrid w:val="0"/>
              <w:spacing w:val="0"/>
              <w:w w:val="100"/>
              <w:position w:val="0"/>
              <w:szCs w:val="24"/>
              <w:lang w:val="en-US" w:eastAsia="zh-CN" w:bidi="ar-SA"/>
              <w14:textOutline w14:w="4356" w14:cap="sq" w14:cmpd="sng" w14:algn="ctr">
                <w14:solidFill>
                  <w14:srgbClr w14:val="000000"/>
                </w14:solidFill>
                <w14:prstDash w14:val="solid"/>
                <w14:bevel/>
              </w14:textOutline>
            </w:rPr>
            <w:t>二、 评分标准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_Toc17819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145C4D17">
          <w:pPr>
            <w:pageBreakBefore w:val="0"/>
            <w:widowControl w:val="0"/>
            <w:wordWrap/>
            <w:overflowPunct/>
            <w:topLinePunct w:val="0"/>
            <w:bidi w:val="0"/>
            <w:spacing w:line="229" w:lineRule="auto"/>
            <w:rPr>
              <w:rFonts w:hint="eastAsia" w:ascii="宋体" w:hAnsi="宋体" w:eastAsia="宋体" w:cs="宋体"/>
              <w:snapToGrid w:val="0"/>
              <w:color w:val="auto"/>
              <w:spacing w:val="0"/>
              <w:w w:val="100"/>
              <w:position w:val="0"/>
              <w:sz w:val="21"/>
              <w:szCs w:val="20"/>
              <w:lang w:val="en-US" w:eastAsia="zh-CN" w:bidi="ar-SA"/>
            </w:rPr>
          </w:pPr>
          <w:r>
            <w:rPr>
              <w:rFonts w:hint="eastAsia" w:ascii="宋体" w:hAnsi="宋体" w:eastAsia="宋体" w:cs="宋体"/>
              <w:color w:val="auto"/>
              <w:spacing w:val="0"/>
              <w:w w:val="100"/>
              <w:position w:val="0"/>
              <w:szCs w:val="20"/>
              <w:lang w:eastAsia="zh-CN"/>
            </w:rPr>
            <w:fldChar w:fldCharType="end"/>
          </w:r>
        </w:p>
      </w:sdtContent>
    </w:sdt>
    <w:p w14:paraId="13DCFCF3">
      <w:pPr>
        <w:pStyle w:val="10"/>
        <w:rPr>
          <w:rFonts w:hint="eastAsia" w:ascii="宋体" w:hAnsi="宋体" w:eastAsia="宋体" w:cs="宋体"/>
          <w:lang w:eastAsia="zh-CN"/>
        </w:rPr>
      </w:pPr>
    </w:p>
    <w:p w14:paraId="2BFB4DD1">
      <w:pPr>
        <w:pStyle w:val="6"/>
        <w:rPr>
          <w:rFonts w:hint="eastAsia" w:ascii="宋体" w:hAnsi="宋体" w:eastAsia="宋体" w:cs="宋体"/>
          <w:lang w:eastAsia="zh-CN"/>
        </w:rPr>
        <w:sectPr>
          <w:footerReference r:id="rId3" w:type="default"/>
          <w:pgSz w:w="11906" w:h="16839"/>
          <w:pgMar w:top="1232" w:right="1447" w:bottom="1153" w:left="1419" w:header="0" w:footer="994" w:gutter="0"/>
          <w:pgNumType w:start="1"/>
          <w:cols w:space="720" w:num="1"/>
        </w:sectPr>
      </w:pPr>
    </w:p>
    <w:p w14:paraId="5863F0C7">
      <w:pPr>
        <w:pageBreakBefore w:val="0"/>
        <w:widowControl w:val="0"/>
        <w:wordWrap/>
        <w:overflowPunct/>
        <w:topLinePunct w:val="0"/>
        <w:bidi w:val="0"/>
        <w:spacing w:before="63" w:line="224" w:lineRule="auto"/>
        <w:ind w:left="4797" w:leftChars="0" w:hanging="4797" w:hangingChars="1599"/>
        <w:jc w:val="center"/>
        <w:outlineLvl w:val="0"/>
        <w:rPr>
          <w:rFonts w:hint="eastAsia" w:ascii="宋体" w:hAnsi="宋体" w:eastAsia="宋体" w:cs="宋体"/>
          <w:color w:val="auto"/>
          <w:spacing w:val="0"/>
          <w:w w:val="100"/>
          <w:position w:val="0"/>
          <w:sz w:val="30"/>
          <w:szCs w:val="30"/>
        </w:rPr>
      </w:pPr>
      <w:bookmarkStart w:id="1" w:name="_Toc10185"/>
      <w:r>
        <w:rPr>
          <w:rFonts w:hint="eastAsia" w:ascii="宋体" w:hAnsi="宋体" w:eastAsia="宋体" w:cs="宋体"/>
          <w:color w:val="auto"/>
          <w:spacing w:val="0"/>
          <w:w w:val="100"/>
          <w:position w:val="0"/>
          <w:sz w:val="30"/>
          <w:szCs w:val="30"/>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第一章</w:t>
      </w:r>
      <w:r>
        <w:rPr>
          <w:rFonts w:hint="eastAsia" w:ascii="宋体" w:hAnsi="宋体" w:eastAsia="宋体" w:cs="宋体"/>
          <w:color w:val="auto"/>
          <w:spacing w:val="0"/>
          <w:w w:val="100"/>
          <w:position w:val="0"/>
          <w:sz w:val="30"/>
          <w:szCs w:val="30"/>
        </w:rPr>
        <w:t xml:space="preserve">  </w:t>
      </w:r>
      <w:r>
        <w:rPr>
          <w:rFonts w:hint="eastAsia"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投标邀请</w:t>
      </w:r>
      <w:bookmarkEnd w:id="1"/>
    </w:p>
    <w:p w14:paraId="0C9378DC">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rFonts w:hint="eastAsia" w:ascii="宋体" w:hAnsi="宋体" w:eastAsia="宋体" w:cs="宋体"/>
          <w:color w:val="auto"/>
          <w:spacing w:val="0"/>
          <w:w w:val="100"/>
          <w:position w:val="0"/>
          <w:highlight w:val="none"/>
        </w:rPr>
      </w:pPr>
    </w:p>
    <w:p w14:paraId="3295B0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kern w:val="0"/>
          <w:position w:val="0"/>
          <w:sz w:val="24"/>
          <w:szCs w:val="24"/>
          <w:highlight w:val="none"/>
          <w:shd w:val="clear" w:color="auto" w:fill="FFFFFF"/>
          <w:lang w:val="en-US" w:eastAsia="zh-CN"/>
        </w:rPr>
        <w:t>东华理工大学抚州新校区办公设施购置项目</w:t>
      </w:r>
      <w:r>
        <w:rPr>
          <w:rFonts w:hint="eastAsia" w:ascii="宋体" w:hAnsi="宋体" w:eastAsia="宋体" w:cs="宋体"/>
          <w:color w:val="auto"/>
          <w:spacing w:val="0"/>
          <w:w w:val="100"/>
          <w:kern w:val="0"/>
          <w:position w:val="0"/>
          <w:sz w:val="24"/>
          <w:szCs w:val="24"/>
          <w:highlight w:val="none"/>
          <w:shd w:val="clear" w:color="auto" w:fill="FFFFFF"/>
        </w:rPr>
        <w:t>的</w:t>
      </w:r>
      <w:r>
        <w:rPr>
          <w:rFonts w:hint="eastAsia" w:ascii="宋体" w:hAnsi="宋体" w:eastAsia="宋体" w:cs="宋体"/>
          <w:color w:val="auto"/>
          <w:spacing w:val="0"/>
          <w:w w:val="100"/>
          <w:kern w:val="0"/>
          <w:position w:val="0"/>
          <w:sz w:val="24"/>
          <w:szCs w:val="24"/>
          <w:highlight w:val="none"/>
        </w:rPr>
        <w:t>潜在投标人应在</w:t>
      </w:r>
      <w:r>
        <w:rPr>
          <w:rFonts w:hint="eastAsia" w:ascii="宋体" w:hAnsi="宋体" w:eastAsia="宋体" w:cs="宋体"/>
          <w:color w:val="auto"/>
          <w:spacing w:val="0"/>
          <w:w w:val="100"/>
          <w:kern w:val="0"/>
          <w:position w:val="0"/>
          <w:sz w:val="24"/>
          <w:szCs w:val="24"/>
          <w:highlight w:val="none"/>
          <w:u w:val="none"/>
        </w:rPr>
        <w:t>江西省公共资源交易</w:t>
      </w:r>
      <w:r>
        <w:rPr>
          <w:rFonts w:hint="eastAsia" w:ascii="宋体" w:hAnsi="宋体" w:eastAsia="宋体" w:cs="宋体"/>
          <w:color w:val="auto"/>
          <w:spacing w:val="0"/>
          <w:w w:val="100"/>
          <w:kern w:val="0"/>
          <w:position w:val="0"/>
          <w:sz w:val="24"/>
          <w:szCs w:val="24"/>
          <w:highlight w:val="none"/>
          <w:u w:val="none"/>
          <w:lang w:val="en-US" w:eastAsia="zh-CN"/>
        </w:rPr>
        <w:t>平台确认并</w:t>
      </w:r>
      <w:r>
        <w:rPr>
          <w:rFonts w:hint="eastAsia" w:ascii="宋体" w:hAnsi="宋体" w:eastAsia="宋体" w:cs="宋体"/>
          <w:color w:val="auto"/>
          <w:spacing w:val="0"/>
          <w:w w:val="100"/>
          <w:kern w:val="0"/>
          <w:position w:val="0"/>
          <w:sz w:val="24"/>
          <w:szCs w:val="24"/>
          <w:highlight w:val="none"/>
        </w:rPr>
        <w:t>获取招标文件，并于</w:t>
      </w:r>
      <w:r>
        <w:rPr>
          <w:rFonts w:hint="eastAsia" w:ascii="宋体" w:hAnsi="宋体" w:eastAsia="宋体" w:cs="宋体"/>
          <w:color w:val="auto"/>
          <w:spacing w:val="0"/>
          <w:w w:val="100"/>
          <w:kern w:val="0"/>
          <w:position w:val="0"/>
          <w:sz w:val="24"/>
          <w:szCs w:val="24"/>
          <w:highlight w:val="none"/>
          <w:u w:val="single"/>
          <w:lang w:val="en-US" w:eastAsia="zh-CN"/>
        </w:rPr>
        <w:t xml:space="preserve">2026 </w:t>
      </w:r>
      <w:r>
        <w:rPr>
          <w:rFonts w:hint="eastAsia" w:ascii="宋体" w:hAnsi="宋体" w:eastAsia="宋体" w:cs="宋体"/>
          <w:color w:val="auto"/>
          <w:spacing w:val="0"/>
          <w:w w:val="100"/>
          <w:kern w:val="0"/>
          <w:position w:val="0"/>
          <w:sz w:val="24"/>
          <w:szCs w:val="24"/>
          <w:highlight w:val="none"/>
        </w:rPr>
        <w:t>年</w:t>
      </w:r>
      <w:r>
        <w:rPr>
          <w:rFonts w:hint="eastAsia" w:ascii="宋体" w:hAnsi="宋体" w:eastAsia="宋体" w:cs="宋体"/>
          <w:color w:val="auto"/>
          <w:spacing w:val="0"/>
          <w:w w:val="100"/>
          <w:kern w:val="0"/>
          <w:position w:val="0"/>
          <w:sz w:val="24"/>
          <w:szCs w:val="24"/>
          <w:highlight w:val="none"/>
          <w:u w:val="single"/>
          <w:lang w:val="en-US" w:eastAsia="zh-CN"/>
        </w:rPr>
        <w:t>6</w:t>
      </w:r>
      <w:r>
        <w:rPr>
          <w:rFonts w:hint="eastAsia" w:ascii="宋体" w:hAnsi="宋体" w:eastAsia="宋体" w:cs="宋体"/>
          <w:color w:val="auto"/>
          <w:spacing w:val="0"/>
          <w:w w:val="100"/>
          <w:kern w:val="0"/>
          <w:position w:val="0"/>
          <w:sz w:val="24"/>
          <w:szCs w:val="24"/>
          <w:highlight w:val="none"/>
        </w:rPr>
        <w:t>月</w:t>
      </w:r>
      <w:r>
        <w:rPr>
          <w:rFonts w:hint="eastAsia" w:ascii="宋体" w:hAnsi="宋体" w:eastAsia="宋体" w:cs="宋体"/>
          <w:color w:val="auto"/>
          <w:spacing w:val="0"/>
          <w:w w:val="100"/>
          <w:kern w:val="0"/>
          <w:position w:val="0"/>
          <w:sz w:val="24"/>
          <w:szCs w:val="24"/>
          <w:highlight w:val="none"/>
          <w:u w:val="single"/>
          <w:lang w:val="en-US" w:eastAsia="zh-CN"/>
        </w:rPr>
        <w:t>30</w:t>
      </w:r>
      <w:r>
        <w:rPr>
          <w:rFonts w:hint="eastAsia" w:ascii="宋体" w:hAnsi="宋体" w:eastAsia="宋体" w:cs="宋体"/>
          <w:color w:val="auto"/>
          <w:spacing w:val="0"/>
          <w:w w:val="100"/>
          <w:kern w:val="0"/>
          <w:position w:val="0"/>
          <w:sz w:val="24"/>
          <w:szCs w:val="24"/>
          <w:highlight w:val="none"/>
        </w:rPr>
        <w:t>日</w:t>
      </w:r>
      <w:r>
        <w:rPr>
          <w:rFonts w:hint="eastAsia" w:ascii="宋体" w:hAnsi="宋体" w:eastAsia="宋体" w:cs="宋体"/>
          <w:color w:val="auto"/>
          <w:spacing w:val="0"/>
          <w:w w:val="100"/>
          <w:kern w:val="0"/>
          <w:position w:val="0"/>
          <w:sz w:val="24"/>
          <w:szCs w:val="24"/>
          <w:highlight w:val="none"/>
          <w:u w:val="single"/>
          <w:lang w:val="en-US" w:eastAsia="zh-CN"/>
        </w:rPr>
        <w:t>09</w:t>
      </w:r>
      <w:r>
        <w:rPr>
          <w:rFonts w:hint="eastAsia" w:ascii="宋体" w:hAnsi="宋体" w:eastAsia="宋体" w:cs="宋体"/>
          <w:color w:val="auto"/>
          <w:spacing w:val="0"/>
          <w:w w:val="100"/>
          <w:kern w:val="0"/>
          <w:position w:val="0"/>
          <w:sz w:val="24"/>
          <w:szCs w:val="24"/>
          <w:highlight w:val="none"/>
        </w:rPr>
        <w:t>点</w:t>
      </w:r>
      <w:r>
        <w:rPr>
          <w:rFonts w:hint="eastAsia" w:ascii="宋体" w:hAnsi="宋体" w:eastAsia="宋体" w:cs="宋体"/>
          <w:color w:val="auto"/>
          <w:spacing w:val="0"/>
          <w:w w:val="100"/>
          <w:kern w:val="0"/>
          <w:position w:val="0"/>
          <w:sz w:val="24"/>
          <w:szCs w:val="24"/>
          <w:highlight w:val="none"/>
          <w:u w:val="single"/>
          <w:lang w:val="en-US" w:eastAsia="zh-CN"/>
        </w:rPr>
        <w:t>30</w:t>
      </w:r>
      <w:r>
        <w:rPr>
          <w:rFonts w:hint="eastAsia" w:ascii="宋体" w:hAnsi="宋体" w:eastAsia="宋体" w:cs="宋体"/>
          <w:color w:val="auto"/>
          <w:spacing w:val="0"/>
          <w:w w:val="100"/>
          <w:kern w:val="0"/>
          <w:position w:val="0"/>
          <w:sz w:val="24"/>
          <w:szCs w:val="24"/>
          <w:highlight w:val="none"/>
        </w:rPr>
        <w:t>分（北京时间）前</w:t>
      </w:r>
      <w:r>
        <w:rPr>
          <w:rFonts w:hint="eastAsia" w:ascii="宋体" w:hAnsi="宋体" w:eastAsia="宋体" w:cs="宋体"/>
          <w:color w:val="auto"/>
          <w:spacing w:val="0"/>
          <w:w w:val="100"/>
          <w:kern w:val="0"/>
          <w:position w:val="0"/>
          <w:sz w:val="24"/>
          <w:szCs w:val="24"/>
          <w:highlight w:val="none"/>
          <w:lang w:val="en-US" w:eastAsia="zh-CN"/>
        </w:rPr>
        <w:t>提</w:t>
      </w:r>
      <w:r>
        <w:rPr>
          <w:rFonts w:hint="eastAsia" w:ascii="宋体" w:hAnsi="宋体" w:eastAsia="宋体" w:cs="宋体"/>
          <w:color w:val="auto"/>
          <w:spacing w:val="0"/>
          <w:w w:val="100"/>
          <w:kern w:val="0"/>
          <w:position w:val="0"/>
          <w:sz w:val="24"/>
          <w:szCs w:val="24"/>
          <w:highlight w:val="none"/>
        </w:rPr>
        <w:t>交投标文件。</w:t>
      </w:r>
    </w:p>
    <w:p w14:paraId="6116DA63">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0"/>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_Toc13577"/>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2"/>
    </w:p>
    <w:p w14:paraId="59345C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项目编号：</w:t>
      </w:r>
      <w:r>
        <w:rPr>
          <w:rFonts w:hint="eastAsia" w:ascii="宋体" w:hAnsi="宋体" w:eastAsia="宋体" w:cs="宋体"/>
          <w:color w:val="auto"/>
          <w:spacing w:val="0"/>
          <w:w w:val="100"/>
          <w:position w:val="0"/>
          <w:sz w:val="24"/>
          <w:szCs w:val="24"/>
          <w:highlight w:val="none"/>
          <w:lang w:val="en-US" w:eastAsia="zh-CN"/>
        </w:rPr>
        <w:t xml:space="preserve">JXTC2026200100  </w:t>
      </w:r>
    </w:p>
    <w:p w14:paraId="23C5E86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项目名称：</w:t>
      </w:r>
      <w:r>
        <w:rPr>
          <w:rFonts w:hint="eastAsia" w:ascii="宋体" w:hAnsi="宋体" w:eastAsia="宋体" w:cs="宋体"/>
          <w:color w:val="auto"/>
          <w:spacing w:val="0"/>
          <w:w w:val="100"/>
          <w:position w:val="0"/>
          <w:sz w:val="24"/>
          <w:szCs w:val="24"/>
          <w:highlight w:val="none"/>
          <w:lang w:val="en-US" w:eastAsia="zh-CN"/>
        </w:rPr>
        <w:t>东华理工大学抚州新校区办公设施购置项目</w:t>
      </w:r>
    </w:p>
    <w:p w14:paraId="11A84E7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预算金额：9</w:t>
      </w:r>
      <w:r>
        <w:rPr>
          <w:rFonts w:hint="eastAsia" w:ascii="宋体" w:hAnsi="宋体" w:eastAsia="宋体" w:cs="宋体"/>
          <w:color w:val="auto"/>
          <w:spacing w:val="0"/>
          <w:w w:val="100"/>
          <w:position w:val="0"/>
          <w:sz w:val="24"/>
          <w:szCs w:val="24"/>
          <w:highlight w:val="none"/>
          <w:lang w:val="en-US" w:eastAsia="zh-CN"/>
        </w:rPr>
        <w:t>53900</w:t>
      </w:r>
      <w:bookmarkStart w:id="179" w:name="_GoBack"/>
      <w:bookmarkEnd w:id="179"/>
      <w:r>
        <w:rPr>
          <w:rFonts w:hint="eastAsia" w:ascii="宋体" w:hAnsi="宋体" w:eastAsia="宋体" w:cs="宋体"/>
          <w:color w:val="auto"/>
          <w:spacing w:val="0"/>
          <w:w w:val="100"/>
          <w:position w:val="0"/>
          <w:sz w:val="24"/>
          <w:szCs w:val="24"/>
          <w:highlight w:val="none"/>
          <w:lang w:eastAsia="zh-CN"/>
        </w:rPr>
        <w:t>元人民币</w:t>
      </w:r>
    </w:p>
    <w:p w14:paraId="2B8835D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采购需求：</w:t>
      </w:r>
    </w:p>
    <w:tbl>
      <w:tblPr>
        <w:tblStyle w:val="18"/>
        <w:tblW w:w="8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2039"/>
        <w:gridCol w:w="1433"/>
        <w:gridCol w:w="1523"/>
        <w:gridCol w:w="2972"/>
      </w:tblGrid>
      <w:tr w14:paraId="21B5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50" w:type="dxa"/>
            <w:noWrap/>
            <w:vAlign w:val="center"/>
          </w:tcPr>
          <w:p w14:paraId="013C9144">
            <w:pPr>
              <w:spacing w:line="480" w:lineRule="exact"/>
              <w:jc w:val="center"/>
              <w:rPr>
                <w:rFonts w:hint="eastAsia" w:ascii="宋体" w:hAnsi="宋体" w:eastAsia="宋体" w:cs="宋体"/>
                <w:b/>
                <w:strike w:val="0"/>
                <w:dstrike w:val="0"/>
                <w:color w:val="auto"/>
                <w:sz w:val="24"/>
                <w:szCs w:val="24"/>
              </w:rPr>
            </w:pPr>
            <w:r>
              <w:rPr>
                <w:rFonts w:hint="eastAsia" w:ascii="宋体" w:hAnsi="宋体" w:eastAsia="宋体" w:cs="宋体"/>
                <w:b/>
                <w:strike w:val="0"/>
                <w:dstrike w:val="0"/>
                <w:color w:val="auto"/>
                <w:sz w:val="24"/>
                <w:szCs w:val="24"/>
              </w:rPr>
              <w:t>序号</w:t>
            </w:r>
          </w:p>
        </w:tc>
        <w:tc>
          <w:tcPr>
            <w:tcW w:w="2039" w:type="dxa"/>
            <w:noWrap/>
            <w:vAlign w:val="center"/>
          </w:tcPr>
          <w:p w14:paraId="0816ED4A">
            <w:pPr>
              <w:spacing w:line="480" w:lineRule="exact"/>
              <w:jc w:val="center"/>
              <w:rPr>
                <w:rFonts w:hint="eastAsia" w:ascii="宋体" w:hAnsi="宋体" w:eastAsia="宋体" w:cs="宋体"/>
                <w:b/>
                <w:strike w:val="0"/>
                <w:dstrike w:val="0"/>
                <w:color w:val="auto"/>
                <w:sz w:val="24"/>
                <w:szCs w:val="24"/>
              </w:rPr>
            </w:pPr>
            <w:r>
              <w:rPr>
                <w:rFonts w:hint="eastAsia" w:ascii="宋体" w:hAnsi="宋体" w:eastAsia="宋体" w:cs="宋体"/>
                <w:b/>
                <w:strike w:val="0"/>
                <w:dstrike w:val="0"/>
                <w:color w:val="auto"/>
                <w:sz w:val="24"/>
                <w:szCs w:val="24"/>
              </w:rPr>
              <w:t>名称</w:t>
            </w:r>
          </w:p>
        </w:tc>
        <w:tc>
          <w:tcPr>
            <w:tcW w:w="1433" w:type="dxa"/>
            <w:noWrap/>
            <w:vAlign w:val="center"/>
          </w:tcPr>
          <w:p w14:paraId="0CCE4F65">
            <w:pPr>
              <w:spacing w:line="480" w:lineRule="exact"/>
              <w:jc w:val="center"/>
              <w:rPr>
                <w:rFonts w:hint="eastAsia" w:ascii="宋体" w:hAnsi="宋体" w:eastAsia="宋体" w:cs="宋体"/>
                <w:b/>
                <w:strike w:val="0"/>
                <w:dstrike w:val="0"/>
                <w:color w:val="auto"/>
                <w:sz w:val="24"/>
                <w:szCs w:val="24"/>
              </w:rPr>
            </w:pPr>
            <w:r>
              <w:rPr>
                <w:rFonts w:hint="eastAsia" w:ascii="宋体" w:hAnsi="宋体" w:eastAsia="宋体" w:cs="宋体"/>
                <w:b/>
                <w:strike w:val="0"/>
                <w:dstrike w:val="0"/>
                <w:color w:val="auto"/>
                <w:sz w:val="24"/>
                <w:szCs w:val="24"/>
              </w:rPr>
              <w:t>数量</w:t>
            </w:r>
          </w:p>
        </w:tc>
        <w:tc>
          <w:tcPr>
            <w:tcW w:w="1523" w:type="dxa"/>
            <w:noWrap/>
            <w:vAlign w:val="center"/>
          </w:tcPr>
          <w:p w14:paraId="78F75C3A">
            <w:pPr>
              <w:spacing w:line="480" w:lineRule="exact"/>
              <w:jc w:val="center"/>
              <w:rPr>
                <w:rFonts w:hint="eastAsia" w:ascii="宋体" w:hAnsi="宋体" w:eastAsia="宋体" w:cs="宋体"/>
                <w:b/>
                <w:strike w:val="0"/>
                <w:dstrike w:val="0"/>
                <w:color w:val="auto"/>
                <w:w w:val="90"/>
                <w:sz w:val="24"/>
                <w:szCs w:val="24"/>
                <w:lang w:val="en-US" w:eastAsia="zh-CN"/>
              </w:rPr>
            </w:pPr>
            <w:r>
              <w:rPr>
                <w:rFonts w:hint="eastAsia" w:ascii="宋体" w:hAnsi="宋体" w:eastAsia="宋体" w:cs="宋体"/>
                <w:b/>
                <w:strike w:val="0"/>
                <w:dstrike w:val="0"/>
                <w:color w:val="auto"/>
                <w:w w:val="90"/>
                <w:sz w:val="24"/>
                <w:szCs w:val="24"/>
              </w:rPr>
              <w:t>单价</w:t>
            </w:r>
            <w:r>
              <w:rPr>
                <w:rFonts w:hint="eastAsia" w:ascii="宋体" w:hAnsi="宋体" w:eastAsia="宋体" w:cs="宋体"/>
                <w:b/>
                <w:strike w:val="0"/>
                <w:dstrike w:val="0"/>
                <w:color w:val="auto"/>
                <w:w w:val="90"/>
                <w:sz w:val="24"/>
                <w:szCs w:val="24"/>
                <w:lang w:val="en-US" w:eastAsia="zh-CN"/>
              </w:rPr>
              <w:t>最高限价（元）</w:t>
            </w:r>
          </w:p>
        </w:tc>
        <w:tc>
          <w:tcPr>
            <w:tcW w:w="2972" w:type="dxa"/>
            <w:noWrap/>
            <w:vAlign w:val="center"/>
          </w:tcPr>
          <w:p w14:paraId="70E0C113">
            <w:pPr>
              <w:spacing w:line="480" w:lineRule="exact"/>
              <w:jc w:val="center"/>
              <w:rPr>
                <w:rFonts w:hint="eastAsia" w:ascii="宋体" w:hAnsi="宋体" w:eastAsia="宋体" w:cs="宋体"/>
                <w:b/>
                <w:strike w:val="0"/>
                <w:dstrike w:val="0"/>
                <w:color w:val="auto"/>
                <w:w w:val="90"/>
                <w:sz w:val="24"/>
                <w:szCs w:val="24"/>
                <w:lang w:val="en-US" w:eastAsia="zh-CN"/>
              </w:rPr>
            </w:pPr>
            <w:r>
              <w:rPr>
                <w:rFonts w:hint="eastAsia" w:ascii="宋体" w:hAnsi="宋体" w:eastAsia="宋体" w:cs="宋体"/>
                <w:b/>
                <w:strike w:val="0"/>
                <w:dstrike w:val="0"/>
                <w:color w:val="auto"/>
                <w:w w:val="90"/>
                <w:sz w:val="24"/>
                <w:szCs w:val="24"/>
                <w:lang w:val="en-US" w:eastAsia="zh-CN"/>
              </w:rPr>
              <w:t>采购条目编号</w:t>
            </w:r>
          </w:p>
        </w:tc>
      </w:tr>
      <w:tr w14:paraId="6EB90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6AEEA915">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w:t>
            </w:r>
          </w:p>
        </w:tc>
        <w:tc>
          <w:tcPr>
            <w:tcW w:w="2039" w:type="dxa"/>
            <w:noWrap/>
            <w:vAlign w:val="center"/>
          </w:tcPr>
          <w:p w14:paraId="1C57F79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木制床</w:t>
            </w:r>
          </w:p>
        </w:tc>
        <w:tc>
          <w:tcPr>
            <w:tcW w:w="1433" w:type="dxa"/>
            <w:noWrap/>
            <w:vAlign w:val="center"/>
          </w:tcPr>
          <w:p w14:paraId="1ED0FDB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104套</w:t>
            </w:r>
          </w:p>
        </w:tc>
        <w:tc>
          <w:tcPr>
            <w:tcW w:w="1523" w:type="dxa"/>
            <w:noWrap/>
            <w:vAlign w:val="center"/>
          </w:tcPr>
          <w:p w14:paraId="4357D85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2600</w:t>
            </w:r>
          </w:p>
        </w:tc>
        <w:tc>
          <w:tcPr>
            <w:tcW w:w="2972" w:type="dxa"/>
            <w:noWrap/>
          </w:tcPr>
          <w:p w14:paraId="4C71554C">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抚购2026J000212654</w:t>
            </w:r>
          </w:p>
        </w:tc>
      </w:tr>
      <w:tr w14:paraId="02D03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3CDDB17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w:t>
            </w:r>
          </w:p>
        </w:tc>
        <w:tc>
          <w:tcPr>
            <w:tcW w:w="2039" w:type="dxa"/>
            <w:noWrap/>
            <w:vAlign w:val="center"/>
          </w:tcPr>
          <w:p w14:paraId="1F60923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办公桌</w:t>
            </w:r>
          </w:p>
        </w:tc>
        <w:tc>
          <w:tcPr>
            <w:tcW w:w="1433" w:type="dxa"/>
            <w:noWrap/>
            <w:vAlign w:val="center"/>
          </w:tcPr>
          <w:p w14:paraId="49C6002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103套</w:t>
            </w:r>
          </w:p>
        </w:tc>
        <w:tc>
          <w:tcPr>
            <w:tcW w:w="1523" w:type="dxa"/>
            <w:noWrap/>
            <w:vAlign w:val="center"/>
          </w:tcPr>
          <w:p w14:paraId="2DB22E6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2949C69B">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抚购2026J000212655</w:t>
            </w:r>
          </w:p>
        </w:tc>
      </w:tr>
      <w:tr w14:paraId="0CBB4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495A2D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3</w:t>
            </w:r>
          </w:p>
        </w:tc>
        <w:tc>
          <w:tcPr>
            <w:tcW w:w="2039" w:type="dxa"/>
            <w:noWrap/>
            <w:vAlign w:val="center"/>
          </w:tcPr>
          <w:p w14:paraId="0791777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更衣柜</w:t>
            </w:r>
          </w:p>
        </w:tc>
        <w:tc>
          <w:tcPr>
            <w:tcW w:w="1433" w:type="dxa"/>
            <w:noWrap/>
            <w:vAlign w:val="center"/>
          </w:tcPr>
          <w:p w14:paraId="1B70E7C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103套</w:t>
            </w:r>
          </w:p>
        </w:tc>
        <w:tc>
          <w:tcPr>
            <w:tcW w:w="1523" w:type="dxa"/>
            <w:noWrap/>
            <w:vAlign w:val="center"/>
          </w:tcPr>
          <w:p w14:paraId="3D2687A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1200</w:t>
            </w:r>
          </w:p>
        </w:tc>
        <w:tc>
          <w:tcPr>
            <w:tcW w:w="2972" w:type="dxa"/>
            <w:noWrap/>
          </w:tcPr>
          <w:p w14:paraId="1CA7361B">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抚购2026J000212656</w:t>
            </w:r>
          </w:p>
        </w:tc>
      </w:tr>
      <w:tr w14:paraId="61CC6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C30778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w:t>
            </w:r>
          </w:p>
        </w:tc>
        <w:tc>
          <w:tcPr>
            <w:tcW w:w="2039" w:type="dxa"/>
            <w:noWrap/>
            <w:vAlign w:val="center"/>
          </w:tcPr>
          <w:p w14:paraId="14A1DF5B">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会议桌</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7C3E34F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2张</w:t>
            </w:r>
          </w:p>
        </w:tc>
        <w:tc>
          <w:tcPr>
            <w:tcW w:w="1523" w:type="dxa"/>
            <w:noWrap/>
            <w:vAlign w:val="center"/>
          </w:tcPr>
          <w:p w14:paraId="30EC747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7000</w:t>
            </w:r>
          </w:p>
        </w:tc>
        <w:tc>
          <w:tcPr>
            <w:tcW w:w="2972" w:type="dxa"/>
            <w:noWrap/>
          </w:tcPr>
          <w:p w14:paraId="6CC5DBB6">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抚购2026J000212657</w:t>
            </w:r>
          </w:p>
        </w:tc>
      </w:tr>
      <w:tr w14:paraId="61C4E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2EBECB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w:t>
            </w:r>
          </w:p>
        </w:tc>
        <w:tc>
          <w:tcPr>
            <w:tcW w:w="2039" w:type="dxa"/>
            <w:noWrap/>
            <w:vAlign w:val="center"/>
          </w:tcPr>
          <w:p w14:paraId="3E092A2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饮水器</w:t>
            </w:r>
          </w:p>
        </w:tc>
        <w:tc>
          <w:tcPr>
            <w:tcW w:w="1433" w:type="dxa"/>
            <w:noWrap/>
            <w:vAlign w:val="center"/>
          </w:tcPr>
          <w:p w14:paraId="31E72F2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12套</w:t>
            </w:r>
          </w:p>
        </w:tc>
        <w:tc>
          <w:tcPr>
            <w:tcW w:w="1523" w:type="dxa"/>
            <w:noWrap/>
            <w:vAlign w:val="center"/>
          </w:tcPr>
          <w:p w14:paraId="180E26A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5000</w:t>
            </w:r>
          </w:p>
        </w:tc>
        <w:tc>
          <w:tcPr>
            <w:tcW w:w="2972" w:type="dxa"/>
            <w:noWrap/>
          </w:tcPr>
          <w:p w14:paraId="3879E3BE">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抚购2026J000212658</w:t>
            </w:r>
          </w:p>
        </w:tc>
      </w:tr>
      <w:tr w14:paraId="70BB1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549BB3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6</w:t>
            </w:r>
          </w:p>
        </w:tc>
        <w:tc>
          <w:tcPr>
            <w:tcW w:w="2039" w:type="dxa"/>
            <w:noWrap/>
            <w:vAlign w:val="center"/>
          </w:tcPr>
          <w:p w14:paraId="0C5F57A7">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办公桌</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61115BD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9套</w:t>
            </w:r>
          </w:p>
        </w:tc>
        <w:tc>
          <w:tcPr>
            <w:tcW w:w="1523" w:type="dxa"/>
            <w:noWrap/>
            <w:vAlign w:val="center"/>
          </w:tcPr>
          <w:p w14:paraId="6383B9B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1800</w:t>
            </w:r>
          </w:p>
        </w:tc>
        <w:tc>
          <w:tcPr>
            <w:tcW w:w="2972" w:type="dxa"/>
            <w:noWrap/>
          </w:tcPr>
          <w:p w14:paraId="6CDCF55A">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抚购2026J000212659</w:t>
            </w:r>
          </w:p>
        </w:tc>
      </w:tr>
      <w:tr w14:paraId="19932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FA0C4F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7</w:t>
            </w:r>
          </w:p>
        </w:tc>
        <w:tc>
          <w:tcPr>
            <w:tcW w:w="2039" w:type="dxa"/>
            <w:noWrap/>
            <w:vAlign w:val="center"/>
          </w:tcPr>
          <w:p w14:paraId="07290230">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060BC3F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9把</w:t>
            </w:r>
          </w:p>
        </w:tc>
        <w:tc>
          <w:tcPr>
            <w:tcW w:w="1523" w:type="dxa"/>
            <w:noWrap/>
            <w:vAlign w:val="center"/>
          </w:tcPr>
          <w:p w14:paraId="72F944B5">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0135CB60">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抚购2026J000212660</w:t>
            </w:r>
          </w:p>
        </w:tc>
      </w:tr>
      <w:tr w14:paraId="6FC05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B6C1EC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w:t>
            </w:r>
          </w:p>
        </w:tc>
        <w:tc>
          <w:tcPr>
            <w:tcW w:w="2039" w:type="dxa"/>
            <w:noWrap/>
            <w:vAlign w:val="center"/>
          </w:tcPr>
          <w:p w14:paraId="5F0CB790">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三人沙发</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0EAA501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11张</w:t>
            </w:r>
          </w:p>
        </w:tc>
        <w:tc>
          <w:tcPr>
            <w:tcW w:w="1523" w:type="dxa"/>
            <w:noWrap/>
            <w:vAlign w:val="center"/>
          </w:tcPr>
          <w:p w14:paraId="0796A8C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0FBBCA7A">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抚购2026J000212661</w:t>
            </w:r>
          </w:p>
        </w:tc>
      </w:tr>
      <w:tr w14:paraId="6765E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CDCEF6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w:t>
            </w:r>
          </w:p>
        </w:tc>
        <w:tc>
          <w:tcPr>
            <w:tcW w:w="2039" w:type="dxa"/>
            <w:noWrap/>
            <w:vAlign w:val="center"/>
          </w:tcPr>
          <w:p w14:paraId="1321D086">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6AC1C18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11张</w:t>
            </w:r>
          </w:p>
        </w:tc>
        <w:tc>
          <w:tcPr>
            <w:tcW w:w="1523" w:type="dxa"/>
            <w:noWrap/>
            <w:vAlign w:val="center"/>
          </w:tcPr>
          <w:p w14:paraId="079FDDA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580007B7">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抚购2026J000212662</w:t>
            </w:r>
          </w:p>
        </w:tc>
      </w:tr>
      <w:tr w14:paraId="25570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5D8B98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w:t>
            </w:r>
          </w:p>
        </w:tc>
        <w:tc>
          <w:tcPr>
            <w:tcW w:w="2039" w:type="dxa"/>
            <w:noWrap/>
            <w:vAlign w:val="center"/>
          </w:tcPr>
          <w:p w14:paraId="6C5CFB0A">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3</w:t>
            </w:r>
          </w:p>
        </w:tc>
        <w:tc>
          <w:tcPr>
            <w:tcW w:w="1433" w:type="dxa"/>
            <w:noWrap/>
            <w:vAlign w:val="center"/>
          </w:tcPr>
          <w:p w14:paraId="3F1D632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9把</w:t>
            </w:r>
          </w:p>
        </w:tc>
        <w:tc>
          <w:tcPr>
            <w:tcW w:w="1523" w:type="dxa"/>
            <w:noWrap/>
            <w:vAlign w:val="center"/>
          </w:tcPr>
          <w:p w14:paraId="69E168D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400</w:t>
            </w:r>
          </w:p>
        </w:tc>
        <w:tc>
          <w:tcPr>
            <w:tcW w:w="2972" w:type="dxa"/>
            <w:noWrap/>
          </w:tcPr>
          <w:p w14:paraId="4AD331D5">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抚购2026J000212663</w:t>
            </w:r>
          </w:p>
        </w:tc>
      </w:tr>
      <w:tr w14:paraId="43E7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E1BA64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w:t>
            </w:r>
          </w:p>
        </w:tc>
        <w:tc>
          <w:tcPr>
            <w:tcW w:w="2039" w:type="dxa"/>
            <w:noWrap/>
            <w:vAlign w:val="center"/>
          </w:tcPr>
          <w:p w14:paraId="610308A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书柜</w:t>
            </w:r>
          </w:p>
        </w:tc>
        <w:tc>
          <w:tcPr>
            <w:tcW w:w="1433" w:type="dxa"/>
            <w:noWrap/>
            <w:vAlign w:val="center"/>
          </w:tcPr>
          <w:p w14:paraId="41C8421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9套</w:t>
            </w:r>
          </w:p>
        </w:tc>
        <w:tc>
          <w:tcPr>
            <w:tcW w:w="1523" w:type="dxa"/>
            <w:noWrap/>
            <w:vAlign w:val="center"/>
          </w:tcPr>
          <w:p w14:paraId="53848E1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1000</w:t>
            </w:r>
          </w:p>
        </w:tc>
        <w:tc>
          <w:tcPr>
            <w:tcW w:w="2972" w:type="dxa"/>
            <w:noWrap/>
          </w:tcPr>
          <w:p w14:paraId="1F461FD9">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抚购2026J000212664</w:t>
            </w:r>
          </w:p>
        </w:tc>
      </w:tr>
      <w:tr w14:paraId="32DCA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E40C62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w:t>
            </w:r>
          </w:p>
        </w:tc>
        <w:tc>
          <w:tcPr>
            <w:tcW w:w="2039" w:type="dxa"/>
            <w:noWrap/>
            <w:vAlign w:val="center"/>
          </w:tcPr>
          <w:p w14:paraId="06F803A3">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单人沙发</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04AD4DD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10张</w:t>
            </w:r>
          </w:p>
        </w:tc>
        <w:tc>
          <w:tcPr>
            <w:tcW w:w="1523" w:type="dxa"/>
            <w:noWrap/>
            <w:vAlign w:val="center"/>
          </w:tcPr>
          <w:p w14:paraId="20B24DF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1100</w:t>
            </w:r>
          </w:p>
        </w:tc>
        <w:tc>
          <w:tcPr>
            <w:tcW w:w="2972" w:type="dxa"/>
            <w:noWrap/>
          </w:tcPr>
          <w:p w14:paraId="3BC24770">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抚购2026J000212665</w:t>
            </w:r>
          </w:p>
        </w:tc>
      </w:tr>
      <w:tr w14:paraId="1448F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99B7E8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w:t>
            </w:r>
          </w:p>
        </w:tc>
        <w:tc>
          <w:tcPr>
            <w:tcW w:w="2039" w:type="dxa"/>
            <w:noWrap/>
            <w:vAlign w:val="center"/>
          </w:tcPr>
          <w:p w14:paraId="7CA13454">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644779A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5张</w:t>
            </w:r>
          </w:p>
        </w:tc>
        <w:tc>
          <w:tcPr>
            <w:tcW w:w="1523" w:type="dxa"/>
            <w:noWrap/>
            <w:vAlign w:val="center"/>
          </w:tcPr>
          <w:p w14:paraId="189F9AC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24AB79A3">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抚购2026J000212666</w:t>
            </w:r>
          </w:p>
        </w:tc>
      </w:tr>
      <w:tr w14:paraId="59380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C7248E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14</w:t>
            </w:r>
          </w:p>
        </w:tc>
        <w:tc>
          <w:tcPr>
            <w:tcW w:w="2039" w:type="dxa"/>
            <w:noWrap/>
            <w:vAlign w:val="center"/>
          </w:tcPr>
          <w:p w14:paraId="3FEAA0B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茶水柜</w:t>
            </w:r>
          </w:p>
        </w:tc>
        <w:tc>
          <w:tcPr>
            <w:tcW w:w="1433" w:type="dxa"/>
            <w:noWrap/>
            <w:vAlign w:val="center"/>
          </w:tcPr>
          <w:p w14:paraId="553CF59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1套</w:t>
            </w:r>
          </w:p>
        </w:tc>
        <w:tc>
          <w:tcPr>
            <w:tcW w:w="1523" w:type="dxa"/>
            <w:noWrap/>
            <w:vAlign w:val="center"/>
          </w:tcPr>
          <w:p w14:paraId="42DA122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620</w:t>
            </w:r>
          </w:p>
        </w:tc>
        <w:tc>
          <w:tcPr>
            <w:tcW w:w="2972" w:type="dxa"/>
            <w:noWrap/>
          </w:tcPr>
          <w:p w14:paraId="21E3AFF7">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抚购2026J000212667</w:t>
            </w:r>
          </w:p>
        </w:tc>
      </w:tr>
      <w:tr w14:paraId="11771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3AAA4E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15</w:t>
            </w:r>
          </w:p>
        </w:tc>
        <w:tc>
          <w:tcPr>
            <w:tcW w:w="2039" w:type="dxa"/>
            <w:noWrap/>
            <w:vAlign w:val="center"/>
          </w:tcPr>
          <w:p w14:paraId="45332DC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文件柜</w:t>
            </w:r>
          </w:p>
        </w:tc>
        <w:tc>
          <w:tcPr>
            <w:tcW w:w="1433" w:type="dxa"/>
            <w:noWrap/>
            <w:vAlign w:val="center"/>
          </w:tcPr>
          <w:p w14:paraId="4854A25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58套</w:t>
            </w:r>
          </w:p>
        </w:tc>
        <w:tc>
          <w:tcPr>
            <w:tcW w:w="1523" w:type="dxa"/>
            <w:noWrap/>
            <w:vAlign w:val="center"/>
          </w:tcPr>
          <w:p w14:paraId="2E5CAF1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141C1CE8">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抚购2026J000212668</w:t>
            </w:r>
          </w:p>
        </w:tc>
      </w:tr>
      <w:tr w14:paraId="326F2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850DCC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16</w:t>
            </w:r>
          </w:p>
        </w:tc>
        <w:tc>
          <w:tcPr>
            <w:tcW w:w="2039" w:type="dxa"/>
            <w:noWrap/>
            <w:vAlign w:val="center"/>
          </w:tcPr>
          <w:p w14:paraId="0146BC3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工作卡位</w:t>
            </w:r>
          </w:p>
        </w:tc>
        <w:tc>
          <w:tcPr>
            <w:tcW w:w="1433" w:type="dxa"/>
            <w:noWrap/>
            <w:vAlign w:val="center"/>
          </w:tcPr>
          <w:p w14:paraId="7A60B15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165套</w:t>
            </w:r>
          </w:p>
        </w:tc>
        <w:tc>
          <w:tcPr>
            <w:tcW w:w="1523" w:type="dxa"/>
            <w:noWrap/>
            <w:vAlign w:val="center"/>
          </w:tcPr>
          <w:p w14:paraId="73DC88E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2E3A92CB">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抚购2026J000212669</w:t>
            </w:r>
          </w:p>
        </w:tc>
      </w:tr>
      <w:tr w14:paraId="420E5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74E6D3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17</w:t>
            </w:r>
          </w:p>
        </w:tc>
        <w:tc>
          <w:tcPr>
            <w:tcW w:w="2039" w:type="dxa"/>
            <w:noWrap/>
            <w:vAlign w:val="center"/>
          </w:tcPr>
          <w:p w14:paraId="61DEA726">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办公桌</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006900A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4套</w:t>
            </w:r>
          </w:p>
        </w:tc>
        <w:tc>
          <w:tcPr>
            <w:tcW w:w="1523" w:type="dxa"/>
            <w:noWrap/>
            <w:vAlign w:val="center"/>
          </w:tcPr>
          <w:p w14:paraId="646AC9F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4100</w:t>
            </w:r>
          </w:p>
        </w:tc>
        <w:tc>
          <w:tcPr>
            <w:tcW w:w="2972" w:type="dxa"/>
            <w:noWrap/>
          </w:tcPr>
          <w:p w14:paraId="3662757C">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抚购2026J000212670</w:t>
            </w:r>
          </w:p>
        </w:tc>
      </w:tr>
      <w:tr w14:paraId="624DE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E85419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18</w:t>
            </w:r>
          </w:p>
        </w:tc>
        <w:tc>
          <w:tcPr>
            <w:tcW w:w="2039" w:type="dxa"/>
            <w:noWrap/>
            <w:vAlign w:val="center"/>
          </w:tcPr>
          <w:p w14:paraId="7A8E0AD3">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7D718F3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4把</w:t>
            </w:r>
          </w:p>
        </w:tc>
        <w:tc>
          <w:tcPr>
            <w:tcW w:w="1523" w:type="dxa"/>
            <w:noWrap/>
            <w:vAlign w:val="center"/>
          </w:tcPr>
          <w:p w14:paraId="5B3D04F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0EE982D8">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抚购2026J000212671</w:t>
            </w:r>
          </w:p>
        </w:tc>
      </w:tr>
      <w:tr w14:paraId="4F0E3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B79CF1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19</w:t>
            </w:r>
          </w:p>
        </w:tc>
        <w:tc>
          <w:tcPr>
            <w:tcW w:w="2039" w:type="dxa"/>
            <w:noWrap/>
            <w:vAlign w:val="center"/>
          </w:tcPr>
          <w:p w14:paraId="035558AC">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三人沙发</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4972C00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3FCA922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3800</w:t>
            </w:r>
          </w:p>
        </w:tc>
        <w:tc>
          <w:tcPr>
            <w:tcW w:w="2972" w:type="dxa"/>
            <w:noWrap/>
          </w:tcPr>
          <w:p w14:paraId="78CA73E8">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抚购2026J000212672</w:t>
            </w:r>
          </w:p>
        </w:tc>
      </w:tr>
      <w:tr w14:paraId="35796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290838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20</w:t>
            </w:r>
          </w:p>
        </w:tc>
        <w:tc>
          <w:tcPr>
            <w:tcW w:w="2039" w:type="dxa"/>
            <w:noWrap/>
            <w:vAlign w:val="center"/>
          </w:tcPr>
          <w:p w14:paraId="47D59D7F">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3</w:t>
            </w:r>
          </w:p>
        </w:tc>
        <w:tc>
          <w:tcPr>
            <w:tcW w:w="1433" w:type="dxa"/>
            <w:noWrap/>
            <w:vAlign w:val="center"/>
          </w:tcPr>
          <w:p w14:paraId="03E3BDF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7FDCA55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900</w:t>
            </w:r>
          </w:p>
        </w:tc>
        <w:tc>
          <w:tcPr>
            <w:tcW w:w="2972" w:type="dxa"/>
            <w:noWrap/>
          </w:tcPr>
          <w:p w14:paraId="52981196">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抚购2026J000212673</w:t>
            </w:r>
          </w:p>
        </w:tc>
      </w:tr>
      <w:tr w14:paraId="66539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60558E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21</w:t>
            </w:r>
          </w:p>
        </w:tc>
        <w:tc>
          <w:tcPr>
            <w:tcW w:w="2039" w:type="dxa"/>
            <w:noWrap/>
            <w:vAlign w:val="center"/>
          </w:tcPr>
          <w:p w14:paraId="6CC9D697">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4</w:t>
            </w:r>
          </w:p>
        </w:tc>
        <w:tc>
          <w:tcPr>
            <w:tcW w:w="1433" w:type="dxa"/>
            <w:noWrap/>
            <w:vAlign w:val="center"/>
          </w:tcPr>
          <w:p w14:paraId="30E7BD8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4把</w:t>
            </w:r>
          </w:p>
        </w:tc>
        <w:tc>
          <w:tcPr>
            <w:tcW w:w="1523" w:type="dxa"/>
            <w:noWrap/>
            <w:vAlign w:val="center"/>
          </w:tcPr>
          <w:p w14:paraId="3FC07F2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20B05405">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抚购2026J000212674</w:t>
            </w:r>
          </w:p>
        </w:tc>
      </w:tr>
      <w:tr w14:paraId="20C47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8D79F95">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22</w:t>
            </w:r>
          </w:p>
        </w:tc>
        <w:tc>
          <w:tcPr>
            <w:tcW w:w="2039" w:type="dxa"/>
            <w:noWrap/>
            <w:vAlign w:val="center"/>
          </w:tcPr>
          <w:p w14:paraId="3D8D609B">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会议椅</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73D3816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56把</w:t>
            </w:r>
          </w:p>
        </w:tc>
        <w:tc>
          <w:tcPr>
            <w:tcW w:w="1523" w:type="dxa"/>
            <w:noWrap/>
            <w:vAlign w:val="center"/>
          </w:tcPr>
          <w:p w14:paraId="0B03927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240</w:t>
            </w:r>
          </w:p>
        </w:tc>
        <w:tc>
          <w:tcPr>
            <w:tcW w:w="2972" w:type="dxa"/>
            <w:noWrap/>
          </w:tcPr>
          <w:p w14:paraId="0E30870A">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抚购2026J000212675</w:t>
            </w:r>
          </w:p>
        </w:tc>
      </w:tr>
      <w:tr w14:paraId="1ECF7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A52E75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23</w:t>
            </w:r>
          </w:p>
        </w:tc>
        <w:tc>
          <w:tcPr>
            <w:tcW w:w="2039" w:type="dxa"/>
            <w:noWrap/>
            <w:vAlign w:val="center"/>
          </w:tcPr>
          <w:p w14:paraId="7FEAA81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书柜</w:t>
            </w:r>
          </w:p>
        </w:tc>
        <w:tc>
          <w:tcPr>
            <w:tcW w:w="1433" w:type="dxa"/>
            <w:noWrap/>
            <w:vAlign w:val="center"/>
          </w:tcPr>
          <w:p w14:paraId="278EF02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8套</w:t>
            </w:r>
          </w:p>
        </w:tc>
        <w:tc>
          <w:tcPr>
            <w:tcW w:w="1523" w:type="dxa"/>
            <w:noWrap/>
            <w:vAlign w:val="center"/>
          </w:tcPr>
          <w:p w14:paraId="3721C14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1000</w:t>
            </w:r>
          </w:p>
        </w:tc>
        <w:tc>
          <w:tcPr>
            <w:tcW w:w="2972" w:type="dxa"/>
            <w:noWrap/>
          </w:tcPr>
          <w:p w14:paraId="38FD7483">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抚购2026J000212676</w:t>
            </w:r>
          </w:p>
        </w:tc>
      </w:tr>
      <w:tr w14:paraId="70C3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2A2295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24</w:t>
            </w:r>
          </w:p>
        </w:tc>
        <w:tc>
          <w:tcPr>
            <w:tcW w:w="2039" w:type="dxa"/>
            <w:noWrap/>
            <w:vAlign w:val="center"/>
          </w:tcPr>
          <w:p w14:paraId="1994202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茶几（小茶几）</w:t>
            </w:r>
          </w:p>
        </w:tc>
        <w:tc>
          <w:tcPr>
            <w:tcW w:w="1433" w:type="dxa"/>
            <w:noWrap/>
            <w:vAlign w:val="center"/>
          </w:tcPr>
          <w:p w14:paraId="64AF5E6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2张</w:t>
            </w:r>
          </w:p>
        </w:tc>
        <w:tc>
          <w:tcPr>
            <w:tcW w:w="1523" w:type="dxa"/>
            <w:noWrap/>
            <w:vAlign w:val="center"/>
          </w:tcPr>
          <w:p w14:paraId="19A6CC3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400</w:t>
            </w:r>
          </w:p>
        </w:tc>
        <w:tc>
          <w:tcPr>
            <w:tcW w:w="2972" w:type="dxa"/>
            <w:noWrap/>
          </w:tcPr>
          <w:p w14:paraId="075DF8EF">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抚购2026J000212677</w:t>
            </w:r>
          </w:p>
        </w:tc>
      </w:tr>
      <w:tr w14:paraId="79EFD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5EC367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25</w:t>
            </w:r>
          </w:p>
        </w:tc>
        <w:tc>
          <w:tcPr>
            <w:tcW w:w="2039" w:type="dxa"/>
            <w:noWrap/>
            <w:vAlign w:val="center"/>
          </w:tcPr>
          <w:p w14:paraId="00074CC0">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单人沙发</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3E15810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72D5DF9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0D3E03A0">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抚购2026J000212678</w:t>
            </w:r>
          </w:p>
        </w:tc>
      </w:tr>
      <w:tr w14:paraId="7A67E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51A1B8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26</w:t>
            </w:r>
          </w:p>
        </w:tc>
        <w:tc>
          <w:tcPr>
            <w:tcW w:w="2039" w:type="dxa"/>
            <w:noWrap/>
            <w:vAlign w:val="center"/>
          </w:tcPr>
          <w:p w14:paraId="7D2BAF89">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会议桌</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4009E0D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1张</w:t>
            </w:r>
          </w:p>
        </w:tc>
        <w:tc>
          <w:tcPr>
            <w:tcW w:w="1523" w:type="dxa"/>
            <w:noWrap/>
            <w:vAlign w:val="center"/>
          </w:tcPr>
          <w:p w14:paraId="602035F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4540</w:t>
            </w:r>
          </w:p>
        </w:tc>
        <w:tc>
          <w:tcPr>
            <w:tcW w:w="2972" w:type="dxa"/>
            <w:noWrap/>
          </w:tcPr>
          <w:p w14:paraId="10AD9051">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抚购2026J000212679</w:t>
            </w:r>
          </w:p>
        </w:tc>
      </w:tr>
    </w:tbl>
    <w:p w14:paraId="0F5AA45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合同履行期限：</w:t>
      </w:r>
      <w:r>
        <w:rPr>
          <w:rFonts w:hint="eastAsia" w:ascii="宋体" w:hAnsi="宋体" w:eastAsia="宋体" w:cs="宋体"/>
          <w:color w:val="auto"/>
          <w:spacing w:val="0"/>
          <w:position w:val="0"/>
          <w:sz w:val="24"/>
          <w:szCs w:val="24"/>
          <w:highlight w:val="none"/>
          <w:lang w:eastAsia="zh-CN"/>
        </w:rPr>
        <w:t>合同签订后</w:t>
      </w:r>
      <w:r>
        <w:rPr>
          <w:rFonts w:hint="eastAsia" w:ascii="宋体" w:hAnsi="宋体" w:eastAsia="宋体" w:cs="宋体"/>
          <w:color w:val="auto"/>
          <w:spacing w:val="0"/>
          <w:position w:val="0"/>
          <w:sz w:val="24"/>
          <w:szCs w:val="24"/>
          <w:highlight w:val="none"/>
          <w:lang w:val="en-US" w:eastAsia="zh-CN"/>
        </w:rPr>
        <w:t>30</w:t>
      </w:r>
      <w:r>
        <w:rPr>
          <w:rFonts w:hint="eastAsia" w:ascii="宋体" w:hAnsi="宋体" w:eastAsia="宋体" w:cs="宋体"/>
          <w:color w:val="auto"/>
          <w:spacing w:val="0"/>
          <w:position w:val="0"/>
          <w:sz w:val="24"/>
          <w:szCs w:val="24"/>
          <w:highlight w:val="none"/>
          <w:lang w:eastAsia="zh-CN"/>
        </w:rPr>
        <w:t>日内。供应商应保证在要求时间内完成全部货物的供货、安装、调试和培训工作,符合国家标准、行业规范和合同等相关文件的要求。</w:t>
      </w:r>
      <w:r>
        <w:rPr>
          <w:rFonts w:hint="eastAsia" w:ascii="宋体" w:hAnsi="宋体" w:eastAsia="宋体" w:cs="宋体"/>
          <w:color w:val="auto"/>
          <w:spacing w:val="0"/>
          <w:position w:val="0"/>
          <w:sz w:val="24"/>
          <w:szCs w:val="24"/>
          <w:highlight w:val="none"/>
          <w:lang w:val="en-US" w:eastAsia="zh-CN"/>
        </w:rPr>
        <w:t xml:space="preserve">   </w:t>
      </w:r>
    </w:p>
    <w:p w14:paraId="776AC5A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本项目</w:t>
      </w:r>
      <w:r>
        <w:rPr>
          <w:rFonts w:hint="eastAsia" w:ascii="宋体" w:hAnsi="宋体" w:eastAsia="宋体" w:cs="宋体"/>
          <w:color w:val="auto"/>
          <w:spacing w:val="0"/>
          <w:w w:val="100"/>
          <w:position w:val="0"/>
          <w:sz w:val="24"/>
          <w:szCs w:val="24"/>
          <w:highlight w:val="none"/>
          <w:lang w:val="en-US" w:eastAsia="zh-CN"/>
        </w:rPr>
        <w:t>是否</w:t>
      </w:r>
      <w:r>
        <w:rPr>
          <w:rFonts w:hint="eastAsia" w:ascii="宋体" w:hAnsi="宋体" w:eastAsia="宋体" w:cs="宋体"/>
          <w:color w:val="auto"/>
          <w:spacing w:val="0"/>
          <w:w w:val="100"/>
          <w:position w:val="0"/>
          <w:sz w:val="24"/>
          <w:szCs w:val="24"/>
          <w:highlight w:val="none"/>
          <w:lang w:eastAsia="zh-CN"/>
        </w:rPr>
        <w:t>接受联合体投标：</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否</w:t>
      </w:r>
    </w:p>
    <w:p w14:paraId="0C62948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3" w:name="_Toc267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3"/>
    </w:p>
    <w:p w14:paraId="2C1E882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eastAsia="zh-CN"/>
        </w:rPr>
        <w:t>1.满足《中华人民共和国政府采购法》第二十二条规定：</w:t>
      </w:r>
    </w:p>
    <w:p w14:paraId="0A73759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1.1 </w:t>
      </w:r>
      <w:r>
        <w:rPr>
          <w:rFonts w:hint="eastAsia" w:ascii="宋体" w:hAnsi="宋体" w:eastAsia="宋体" w:cs="宋体"/>
          <w:color w:val="auto"/>
          <w:spacing w:val="0"/>
          <w:w w:val="100"/>
          <w:position w:val="0"/>
          <w:sz w:val="24"/>
          <w:szCs w:val="24"/>
          <w:highlight w:val="none"/>
          <w:lang w:eastAsia="zh-CN"/>
        </w:rPr>
        <w:t>具有独立承担民事责任的能力；</w:t>
      </w:r>
    </w:p>
    <w:p w14:paraId="078A480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1.2 </w:t>
      </w:r>
      <w:r>
        <w:rPr>
          <w:rFonts w:hint="eastAsia" w:ascii="宋体" w:hAnsi="宋体" w:eastAsia="宋体" w:cs="宋体"/>
          <w:color w:val="auto"/>
          <w:spacing w:val="0"/>
          <w:w w:val="100"/>
          <w:position w:val="0"/>
          <w:sz w:val="24"/>
          <w:szCs w:val="24"/>
          <w:highlight w:val="none"/>
          <w:lang w:eastAsia="zh-CN"/>
        </w:rPr>
        <w:t>具有良好的商业信誉和健全的财务会计制度；</w:t>
      </w:r>
    </w:p>
    <w:p w14:paraId="0033613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1.3 </w:t>
      </w:r>
      <w:r>
        <w:rPr>
          <w:rFonts w:hint="eastAsia" w:ascii="宋体" w:hAnsi="宋体" w:eastAsia="宋体" w:cs="宋体"/>
          <w:color w:val="auto"/>
          <w:spacing w:val="0"/>
          <w:w w:val="100"/>
          <w:position w:val="0"/>
          <w:sz w:val="24"/>
          <w:szCs w:val="24"/>
          <w:highlight w:val="none"/>
          <w:lang w:eastAsia="zh-CN"/>
        </w:rPr>
        <w:t>具有履行合同所必需的设备和专业技术能力；</w:t>
      </w:r>
    </w:p>
    <w:p w14:paraId="34140DD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1.4 </w:t>
      </w:r>
      <w:r>
        <w:rPr>
          <w:rFonts w:hint="eastAsia" w:ascii="宋体" w:hAnsi="宋体" w:eastAsia="宋体" w:cs="宋体"/>
          <w:color w:val="auto"/>
          <w:spacing w:val="0"/>
          <w:w w:val="100"/>
          <w:position w:val="0"/>
          <w:sz w:val="24"/>
          <w:szCs w:val="24"/>
          <w:highlight w:val="none"/>
          <w:lang w:eastAsia="zh-CN"/>
        </w:rPr>
        <w:t>有依法缴纳税收和社会保障资金的良好记录；</w:t>
      </w:r>
    </w:p>
    <w:p w14:paraId="1D76124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1.5 </w:t>
      </w:r>
      <w:r>
        <w:rPr>
          <w:rFonts w:hint="eastAsia" w:ascii="宋体" w:hAnsi="宋体" w:eastAsia="宋体" w:cs="宋体"/>
          <w:color w:val="auto"/>
          <w:spacing w:val="0"/>
          <w:w w:val="100"/>
          <w:position w:val="0"/>
          <w:sz w:val="24"/>
          <w:szCs w:val="24"/>
          <w:highlight w:val="none"/>
          <w:lang w:eastAsia="zh-CN"/>
        </w:rPr>
        <w:t>参加政府采购活动前三年内,在经营活动中没有重大违法记录；</w:t>
      </w:r>
    </w:p>
    <w:p w14:paraId="305FAAE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1.6 </w:t>
      </w:r>
      <w:r>
        <w:rPr>
          <w:rFonts w:hint="eastAsia" w:ascii="宋体" w:hAnsi="宋体" w:eastAsia="宋体" w:cs="宋体"/>
          <w:color w:val="auto"/>
          <w:spacing w:val="0"/>
          <w:w w:val="100"/>
          <w:position w:val="0"/>
          <w:sz w:val="24"/>
          <w:szCs w:val="24"/>
          <w:highlight w:val="none"/>
          <w:lang w:eastAsia="zh-CN"/>
        </w:rPr>
        <w:t>法律、行政法规规定的其他条件。</w:t>
      </w:r>
    </w:p>
    <w:p w14:paraId="1D01D619">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3.投标人被“信用中国”网站列入失信被执行人</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spacing w:val="-3"/>
          <w:sz w:val="24"/>
          <w:szCs w:val="24"/>
          <w:highlight w:val="none"/>
          <w:lang w:eastAsia="zh-CN"/>
        </w:rPr>
        <w:t>重大税收违法失信主体名单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color w:val="auto"/>
          <w:spacing w:val="0"/>
          <w:w w:val="10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，不得参加本项目的政府采购活动。</w:t>
      </w:r>
    </w:p>
    <w:p w14:paraId="7E4E74DA">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落实政</w:t>
      </w:r>
      <w:r>
        <w:rPr>
          <w:rFonts w:hint="eastAsia" w:ascii="宋体" w:hAnsi="宋体" w:eastAsia="宋体" w:cs="宋体"/>
          <w:b w:val="0"/>
          <w:bCs w:val="0"/>
          <w:color w:val="auto"/>
          <w:spacing w:val="0"/>
          <w:w w:val="100"/>
          <w:position w:val="0"/>
          <w:sz w:val="24"/>
          <w:szCs w:val="24"/>
          <w:highlight w:val="none"/>
          <w:lang w:eastAsia="zh-CN"/>
        </w:rPr>
        <w:t>府采购政策需满足的资格要求：</w:t>
      </w:r>
    </w:p>
    <w:p w14:paraId="0B7EE10A">
      <w:pPr>
        <w:pStyle w:val="7"/>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4.1 中小企业政策：</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snapToGrid w:val="0"/>
          <w:color w:val="auto"/>
          <w:spacing w:val="0"/>
          <w:w w:val="100"/>
          <w:kern w:val="0"/>
          <w:position w:val="0"/>
          <w:sz w:val="24"/>
          <w:szCs w:val="24"/>
          <w:highlight w:val="none"/>
          <w:lang w:val="en-US" w:eastAsia="zh-CN" w:bidi="ar-SA"/>
        </w:rPr>
        <w:t>本项目专门面</w:t>
      </w:r>
      <w:r>
        <w:rPr>
          <w:rFonts w:hint="eastAsia" w:ascii="宋体" w:hAnsi="宋体" w:eastAsia="宋体" w:cs="宋体"/>
          <w:b w:val="0"/>
          <w:bCs w:val="0"/>
          <w:color w:val="auto"/>
          <w:spacing w:val="0"/>
          <w:w w:val="100"/>
          <w:position w:val="0"/>
          <w:sz w:val="24"/>
          <w:szCs w:val="24"/>
          <w:highlight w:val="none"/>
          <w:lang w:val="en-US" w:eastAsia="zh-CN"/>
        </w:rPr>
        <w:t>向</w:t>
      </w:r>
      <w:r>
        <w:rPr>
          <w:rFonts w:hint="eastAsia" w:ascii="宋体" w:hAnsi="宋体" w:eastAsia="宋体" w:cs="宋体"/>
          <w:b w:val="0"/>
          <w:bCs w:val="0"/>
          <w:color w:val="auto"/>
          <w:spacing w:val="0"/>
          <w:w w:val="100"/>
          <w:position w:val="0"/>
          <w:sz w:val="24"/>
          <w:szCs w:val="24"/>
          <w:highlight w:val="none"/>
          <w:lang w:eastAsia="zh-CN"/>
        </w:rPr>
        <w:t>中小企业采</w:t>
      </w:r>
      <w:r>
        <w:rPr>
          <w:rFonts w:hint="eastAsia" w:ascii="宋体" w:hAnsi="宋体" w:eastAsia="宋体" w:cs="宋体"/>
          <w:color w:val="auto"/>
          <w:spacing w:val="0"/>
          <w:w w:val="100"/>
          <w:position w:val="0"/>
          <w:sz w:val="24"/>
          <w:szCs w:val="24"/>
          <w:highlight w:val="none"/>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r>
        <w:rPr>
          <w:rFonts w:hint="eastAsia" w:ascii="宋体" w:hAnsi="宋体" w:eastAsia="宋体" w:cs="宋体"/>
          <w:b/>
          <w:bCs/>
          <w:color w:val="auto"/>
          <w:spacing w:val="0"/>
          <w:w w:val="100"/>
          <w:position w:val="0"/>
          <w:sz w:val="24"/>
          <w:szCs w:val="24"/>
          <w:highlight w:val="none"/>
          <w:lang w:eastAsia="zh-CN"/>
        </w:rPr>
        <w:t>按照《中小企业划型标准规定》划分，本项目属于：</w:t>
      </w:r>
      <w:r>
        <w:rPr>
          <w:rFonts w:hint="eastAsia" w:ascii="宋体" w:hAnsi="宋体" w:eastAsia="宋体" w:cs="宋体"/>
          <w:b/>
          <w:bCs/>
          <w:color w:val="auto"/>
          <w:spacing w:val="0"/>
          <w:w w:val="100"/>
          <w:position w:val="0"/>
          <w:sz w:val="24"/>
          <w:szCs w:val="24"/>
          <w:highlight w:val="none"/>
          <w:u w:val="single"/>
          <w:lang w:val="en-US" w:eastAsia="zh-CN"/>
        </w:rPr>
        <w:t>工业</w:t>
      </w:r>
      <w:r>
        <w:rPr>
          <w:rFonts w:hint="eastAsia" w:ascii="宋体" w:hAnsi="宋体" w:eastAsia="宋体" w:cs="宋体"/>
          <w:b/>
          <w:bCs/>
          <w:color w:val="auto"/>
          <w:spacing w:val="0"/>
          <w:w w:val="100"/>
          <w:position w:val="0"/>
          <w:sz w:val="24"/>
          <w:szCs w:val="24"/>
          <w:highlight w:val="none"/>
          <w:u w:val="single"/>
          <w:lang w:eastAsia="zh-CN"/>
        </w:rPr>
        <w:t>。</w:t>
      </w:r>
    </w:p>
    <w:p w14:paraId="203B5988">
      <w:pPr>
        <w:keepNext w:val="0"/>
        <w:keepLines w:val="0"/>
        <w:pageBreakBefore w:val="0"/>
        <w:widowControl w:val="0"/>
        <w:wordWrap/>
        <w:overflowPunct/>
        <w:topLinePunct w:val="0"/>
        <w:autoSpaceDE w:val="0"/>
        <w:autoSpaceDN w:val="0"/>
        <w:bidi w:val="0"/>
        <w:adjustRightInd w:val="0"/>
        <w:snapToGrid w:val="0"/>
        <w:spacing w:line="360" w:lineRule="auto"/>
        <w:ind w:left="288" w:hanging="288" w:hangingChars="120"/>
        <w:textAlignment w:val="baseline"/>
        <w:rPr>
          <w:rFonts w:hint="eastAsia" w:ascii="宋体" w:hAnsi="宋体" w:eastAsia="宋体" w:cs="宋体"/>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 xml:space="preserve">4.2 </w:t>
      </w:r>
      <w:r>
        <w:rPr>
          <w:rFonts w:hint="eastAsia" w:ascii="宋体" w:hAnsi="宋体" w:eastAsia="宋体" w:cs="宋体"/>
          <w:color w:val="auto"/>
          <w:spacing w:val="0"/>
          <w:w w:val="100"/>
          <w:position w:val="0"/>
          <w:sz w:val="24"/>
          <w:szCs w:val="24"/>
          <w:highlight w:val="none"/>
          <w:lang w:eastAsia="zh-CN"/>
        </w:rPr>
        <w:t>如本项目采购的产品属于政府强制采购节能产品的，投标文件中必须提供《参与实施政府采购节能产品认证机构名录》中的对应产品认证机构出具的节能产品认证证书；</w:t>
      </w:r>
    </w:p>
    <w:p w14:paraId="4B7BCB2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本项目的特定资格要求：</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p>
    <w:p w14:paraId="48524FAA">
      <w:pPr>
        <w:keepNext w:val="0"/>
        <w:keepLines w:val="0"/>
        <w:pageBreakBefore w:val="0"/>
        <w:widowControl w:val="0"/>
        <w:kinsoku w:val="0"/>
        <w:wordWrap/>
        <w:overflowPunct/>
        <w:topLinePunct w:val="0"/>
        <w:autoSpaceDE w:val="0"/>
        <w:autoSpaceDN w:val="0"/>
        <w:bidi w:val="0"/>
        <w:adjustRightInd w:val="0"/>
        <w:snapToGrid w:val="0"/>
        <w:spacing w:line="360" w:lineRule="auto"/>
        <w:ind w:left="1"/>
        <w:textAlignment w:val="baseline"/>
        <w:outlineLvl w:val="0"/>
        <w:rPr>
          <w:rFonts w:hint="eastAsia" w:ascii="宋体" w:hAnsi="宋体" w:eastAsia="宋体" w:cs="宋体"/>
          <w:color w:val="auto"/>
          <w:spacing w:val="0"/>
          <w:w w:val="100"/>
          <w:position w:val="0"/>
          <w:sz w:val="24"/>
          <w:szCs w:val="24"/>
          <w:highlight w:val="none"/>
          <w:lang w:eastAsia="zh-CN"/>
        </w:rPr>
      </w:pPr>
      <w:bookmarkStart w:id="4" w:name="_Toc323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bookmarkEnd w:id="4"/>
    </w:p>
    <w:p w14:paraId="22C26642">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时间：</w:t>
      </w: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8</w:t>
      </w:r>
      <w:r>
        <w:rPr>
          <w:rFonts w:hint="eastAsia" w:ascii="宋体" w:hAnsi="宋体" w:eastAsia="宋体" w:cs="宋体"/>
          <w:color w:val="auto"/>
          <w:spacing w:val="0"/>
          <w:w w:val="100"/>
          <w:position w:val="0"/>
          <w:sz w:val="24"/>
          <w:szCs w:val="24"/>
          <w:highlight w:val="none"/>
          <w:lang w:eastAsia="zh-CN"/>
        </w:rPr>
        <w:t>日至</w:t>
      </w: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15</w:t>
      </w:r>
      <w:r>
        <w:rPr>
          <w:rFonts w:hint="eastAsia" w:ascii="宋体" w:hAnsi="宋体" w:eastAsia="宋体" w:cs="宋体"/>
          <w:color w:val="auto"/>
          <w:spacing w:val="0"/>
          <w:w w:val="100"/>
          <w:position w:val="0"/>
          <w:sz w:val="24"/>
          <w:szCs w:val="24"/>
          <w:highlight w:val="none"/>
          <w:lang w:eastAsia="zh-CN"/>
        </w:rPr>
        <w:t>日（北京时间，法定节假日除外）</w:t>
      </w:r>
    </w:p>
    <w:p w14:paraId="29685CD5">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地点：江西省公共资源交易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rPr>
        <w:t>（网址：</w:t>
      </w:r>
      <w:r>
        <w:rPr>
          <w:rFonts w:hint="eastAsia" w:ascii="宋体" w:hAnsi="宋体" w:eastAsia="宋体" w:cs="宋体"/>
          <w:color w:val="auto"/>
          <w:spacing w:val="0"/>
          <w:w w:val="100"/>
          <w:position w:val="0"/>
          <w:sz w:val="24"/>
          <w:szCs w:val="24"/>
          <w:highlight w:val="none"/>
          <w:u w:val="single"/>
          <w:lang w:val="en-US" w:eastAsia="zh-CN"/>
        </w:rPr>
        <w:t>https://www.jxsggzy.cn</w:t>
      </w:r>
      <w:r>
        <w:rPr>
          <w:rFonts w:hint="eastAsia" w:ascii="宋体" w:hAnsi="宋体" w:eastAsia="宋体" w:cs="宋体"/>
          <w:color w:val="auto"/>
          <w:spacing w:val="0"/>
          <w:w w:val="100"/>
          <w:position w:val="0"/>
          <w:sz w:val="24"/>
          <w:szCs w:val="24"/>
          <w:highlight w:val="none"/>
        </w:rPr>
        <w:t>）</w:t>
      </w:r>
    </w:p>
    <w:p w14:paraId="02C6C014">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5" w:name="_Toc175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5"/>
    </w:p>
    <w:p w14:paraId="34A95A0F">
      <w:pPr>
        <w:keepNext w:val="0"/>
        <w:keepLines w:val="0"/>
        <w:pageBreakBefore w:val="0"/>
        <w:widowControl w:val="0"/>
        <w:kinsoku w:val="0"/>
        <w:wordWrap/>
        <w:overflowPunct/>
        <w:topLinePunct w:val="0"/>
        <w:autoSpaceDE w:val="0"/>
        <w:autoSpaceDN w:val="0"/>
        <w:bidi w:val="0"/>
        <w:adjustRightInd w:val="0"/>
        <w:snapToGrid w:val="0"/>
        <w:spacing w:line="360" w:lineRule="auto"/>
        <w:ind w:left="51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i w:val="0"/>
          <w:iCs w:val="0"/>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30</w:t>
      </w:r>
      <w:r>
        <w:rPr>
          <w:rFonts w:hint="eastAsia" w:ascii="宋体" w:hAnsi="宋体" w:eastAsia="宋体" w:cs="宋体"/>
          <w:color w:val="auto"/>
          <w:spacing w:val="0"/>
          <w:w w:val="100"/>
          <w:position w:val="0"/>
          <w:sz w:val="24"/>
          <w:szCs w:val="24"/>
          <w:highlight w:val="none"/>
          <w:lang w:eastAsia="zh-CN"/>
        </w:rPr>
        <w:t>日</w:t>
      </w:r>
      <w:r>
        <w:rPr>
          <w:rFonts w:hint="eastAsia" w:ascii="宋体" w:hAnsi="宋体" w:eastAsia="宋体" w:cs="宋体"/>
          <w:color w:val="auto"/>
          <w:spacing w:val="0"/>
          <w:w w:val="100"/>
          <w:position w:val="0"/>
          <w:sz w:val="24"/>
          <w:szCs w:val="24"/>
          <w:highlight w:val="none"/>
          <w:u w:val="single"/>
          <w:lang w:val="en-US" w:eastAsia="zh-CN"/>
        </w:rPr>
        <w:t>09</w:t>
      </w:r>
      <w:r>
        <w:rPr>
          <w:rFonts w:hint="eastAsia" w:ascii="宋体" w:hAnsi="宋体" w:eastAsia="宋体" w:cs="宋体"/>
          <w:color w:val="auto"/>
          <w:spacing w:val="0"/>
          <w:w w:val="100"/>
          <w:position w:val="0"/>
          <w:sz w:val="24"/>
          <w:szCs w:val="24"/>
          <w:highlight w:val="none"/>
          <w:lang w:eastAsia="zh-CN"/>
        </w:rPr>
        <w:t>点</w:t>
      </w:r>
      <w:r>
        <w:rPr>
          <w:rFonts w:hint="eastAsia" w:ascii="宋体" w:hAnsi="宋体" w:eastAsia="宋体" w:cs="宋体"/>
          <w:color w:val="auto"/>
          <w:spacing w:val="0"/>
          <w:w w:val="100"/>
          <w:position w:val="0"/>
          <w:sz w:val="24"/>
          <w:szCs w:val="24"/>
          <w:highlight w:val="none"/>
          <w:u w:val="single"/>
          <w:lang w:val="en-US" w:eastAsia="zh-CN"/>
        </w:rPr>
        <w:t>30</w:t>
      </w:r>
      <w:r>
        <w:rPr>
          <w:rFonts w:hint="eastAsia" w:ascii="宋体" w:hAnsi="宋体" w:eastAsia="宋体" w:cs="宋体"/>
          <w:color w:val="auto"/>
          <w:spacing w:val="0"/>
          <w:w w:val="100"/>
          <w:position w:val="0"/>
          <w:sz w:val="24"/>
          <w:szCs w:val="24"/>
          <w:highlight w:val="none"/>
          <w:lang w:eastAsia="zh-CN"/>
        </w:rPr>
        <w:t>分（北京时间）</w:t>
      </w:r>
    </w:p>
    <w:p w14:paraId="0F525573">
      <w:pPr>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sz w:val="24"/>
          <w:szCs w:val="24"/>
          <w:highlight w:val="none"/>
        </w:rPr>
      </w:pPr>
      <w:r>
        <w:rPr>
          <w:rFonts w:hint="eastAsia" w:ascii="宋体" w:hAnsi="宋体" w:eastAsia="宋体" w:cs="宋体"/>
          <w:color w:val="auto"/>
          <w:spacing w:val="0"/>
          <w:w w:val="100"/>
          <w:position w:val="0"/>
          <w:sz w:val="24"/>
          <w:szCs w:val="24"/>
          <w:highlight w:val="none"/>
          <w:lang w:eastAsia="zh-CN"/>
        </w:rPr>
        <w:t>地点：</w:t>
      </w:r>
      <w:r>
        <w:rPr>
          <w:rFonts w:hint="eastAsia" w:ascii="宋体" w:hAnsi="宋体" w:eastAsia="宋体" w:cs="宋体"/>
          <w:bCs/>
          <w:sz w:val="24"/>
          <w:szCs w:val="24"/>
          <w:highlight w:val="none"/>
        </w:rPr>
        <w:t>抚州市公共资源交易中心</w:t>
      </w:r>
      <w:r>
        <w:rPr>
          <w:rFonts w:hint="eastAsia" w:ascii="宋体" w:hAnsi="宋体" w:eastAsia="宋体" w:cs="宋体"/>
          <w:b/>
          <w:bCs/>
          <w:sz w:val="24"/>
          <w:szCs w:val="24"/>
          <w:highlight w:val="none"/>
        </w:rPr>
        <w:t>（本项目采用“不见面开标”系统开标，投标人不需要到现场参加开标会）</w:t>
      </w:r>
    </w:p>
    <w:p w14:paraId="682365A5">
      <w:pPr>
        <w:keepNext w:val="0"/>
        <w:keepLines w:val="0"/>
        <w:pageBreakBefore w:val="0"/>
        <w:widowControl w:val="0"/>
        <w:numPr>
          <w:ilvl w:val="0"/>
          <w:numId w:val="2"/>
        </w:numPr>
        <w:wordWrap/>
        <w:overflowPunct/>
        <w:topLinePunct w:val="0"/>
        <w:autoSpaceDE w:val="0"/>
        <w:autoSpaceDN w:val="0"/>
        <w:bidi w:val="0"/>
        <w:adjustRightInd w:val="0"/>
        <w:snapToGrid w:val="0"/>
        <w:spacing w:line="360" w:lineRule="auto"/>
        <w:ind w:left="4"/>
        <w:textAlignment w:val="baseline"/>
        <w:outlineLvl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6" w:name="_Toc21474"/>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6"/>
    </w:p>
    <w:p w14:paraId="7DF88306">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自本公告发布之日起5个工作日。</w:t>
      </w:r>
    </w:p>
    <w:p w14:paraId="75AD88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7" w:name="_Toc273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7"/>
    </w:p>
    <w:p w14:paraId="03DBB66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11CF41C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一）本项目采用“不见面开标”系统开标，投标人不需要到现场参加开标会，现场环节（包括但不限于现场签到、递交原件、现场解锁、纸质保函等）全部转为不见面开标系统线上操作，现场签到环节改为网上签到，投标人必须在开标截止时间前进入江西省公共资源交易不见面开标系统进行线上签到，否则无法进入后续的开标环节，未按时网上签到视为自动放弃投标。投标人应仔细阅读“抚州市公共资源交易不见面开标系统建设项目-投标人操作手册（政府采购）”，如有疑问请联系新点工作人员，联系电话：400-998-0000。（二）各投标人的法定代表人或经正式授权的代理人必须符合招标文件要求，并且应当熟练的操作新点系统，因业务不熟悉而导致的一切后果由投标人自行承担。法定代表人或授权委托人在项目开、评标期间必须保持在线状态，随时通过“不见面开标”系统接收评标委员会的询标等信息。（三）投标文件解密时间：各投标人的法定代表人或经正式授权的代理人在主持人设置的投标人解密时长（设置为20 分钟）内完成在线解密，未在规定时间内解密的，作废标处理。</w:t>
      </w:r>
    </w:p>
    <w:p w14:paraId="6CC42AE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3.本项目采购国内产品，不允许提供进口产品参与采购活动；</w:t>
      </w:r>
    </w:p>
    <w:p w14:paraId="4FAE60C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20AA7E9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5.本项目允许投标人及其代表之外的其他人员观摩开标活动。</w:t>
      </w:r>
    </w:p>
    <w:p w14:paraId="4A960944">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1）观摩人数：为保证政府采购交易现场秩序，本项目允许观摩人数为5人；</w:t>
      </w:r>
    </w:p>
    <w:p w14:paraId="6921A64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 预约方式：对有观摩意愿的人员在开标前一个工作日，将身份信息、联系方式发送至电子邮箱: jzzc@jxbidding.com，进行预约登记；</w:t>
      </w:r>
    </w:p>
    <w:p w14:paraId="7C0CD02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3）人员确定：采购代理机构按收到电子邮件先后顺序确定观摩人员，并通过电子邮件发送《观摩通知书》；</w:t>
      </w:r>
    </w:p>
    <w:p w14:paraId="7691C330">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观摩纪律：观摩人员在开标前10分钟到达开标现场，持本人身份证原件与预约信息核验后进入观摩席。要求观摩人员在开标期间保持安静，遵守开标纪律，不得提出质疑或进行评论，违反抚州市公共资源交易中心场所管理制度的观摩人员，将被要求离开公共资源交易中心，并列入现场观摩开标黑名单，不再允许观摩抚州市范围内的政府采购项目开标；情节严重的将按照相关规定进行处理。</w:t>
      </w:r>
    </w:p>
    <w:p w14:paraId="2490F90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6.本项目是否采用远程异地评标：</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6DAD846D">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8" w:name="_Toc2179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8"/>
    </w:p>
    <w:p w14:paraId="554A88D7">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bookmarkStart w:id="9" w:name="_Toc15344"/>
      <w:bookmarkStart w:id="10" w:name="_Toc19933"/>
      <w:bookmarkStart w:id="11" w:name="_Toc1762"/>
      <w:bookmarkStart w:id="12" w:name="_Toc26367"/>
      <w:bookmarkStart w:id="13" w:name="OLE_LINK27"/>
      <w:r>
        <w:rPr>
          <w:rFonts w:hint="eastAsia" w:ascii="宋体" w:hAnsi="宋体" w:eastAsia="宋体" w:cs="宋体"/>
          <w:color w:val="auto"/>
          <w:spacing w:val="0"/>
          <w:position w:val="0"/>
          <w:sz w:val="24"/>
          <w:szCs w:val="24"/>
          <w:highlight w:val="none"/>
          <w:lang w:eastAsia="zh-CN"/>
        </w:rPr>
        <w:t>1.采购人信息</w:t>
      </w:r>
      <w:bookmarkEnd w:id="9"/>
      <w:bookmarkEnd w:id="10"/>
      <w:bookmarkEnd w:id="11"/>
      <w:bookmarkEnd w:id="12"/>
      <w:r>
        <w:rPr>
          <w:rFonts w:hint="eastAsia" w:ascii="宋体" w:hAnsi="宋体" w:eastAsia="宋体" w:cs="宋体"/>
          <w:color w:val="auto"/>
          <w:spacing w:val="0"/>
          <w:position w:val="0"/>
          <w:sz w:val="24"/>
          <w:szCs w:val="24"/>
          <w:highlight w:val="none"/>
          <w:lang w:val="en-US" w:eastAsia="zh-CN"/>
        </w:rPr>
        <w:t xml:space="preserve">                          </w:t>
      </w:r>
    </w:p>
    <w:p w14:paraId="21BDF46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称：抚州市教育体育局</w:t>
      </w:r>
    </w:p>
    <w:p w14:paraId="51D5D08B">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地 址：抚州市赣东大道1343号</w:t>
      </w:r>
    </w:p>
    <w:p w14:paraId="3CBC2E8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联系方式：</w:t>
      </w:r>
      <w:r>
        <w:rPr>
          <w:rFonts w:hint="eastAsia" w:asciiTheme="minorEastAsia" w:hAnsiTheme="minorEastAsia" w:eastAsiaTheme="minorEastAsia" w:cstheme="minorEastAsia"/>
          <w:sz w:val="24"/>
          <w:szCs w:val="24"/>
          <w:lang w:val="en-US" w:eastAsia="zh-CN"/>
        </w:rPr>
        <w:t>0794-8235203</w:t>
      </w:r>
    </w:p>
    <w:p w14:paraId="55701B2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bookmarkStart w:id="14" w:name="_Toc24111"/>
      <w:bookmarkStart w:id="15" w:name="_Toc2972"/>
      <w:bookmarkStart w:id="16" w:name="_Toc26909"/>
      <w:bookmarkStart w:id="17" w:name="_Toc11707"/>
      <w:r>
        <w:rPr>
          <w:rFonts w:hint="eastAsia" w:ascii="宋体" w:hAnsi="宋体" w:eastAsia="宋体" w:cs="宋体"/>
          <w:color w:val="auto"/>
          <w:spacing w:val="0"/>
          <w:position w:val="0"/>
          <w:sz w:val="24"/>
          <w:szCs w:val="24"/>
          <w:highlight w:val="none"/>
          <w:lang w:eastAsia="zh-CN"/>
        </w:rPr>
        <w:t>2.采购代理机构信息</w:t>
      </w:r>
      <w:bookmarkEnd w:id="14"/>
      <w:bookmarkEnd w:id="15"/>
      <w:bookmarkEnd w:id="16"/>
      <w:bookmarkEnd w:id="17"/>
    </w:p>
    <w:p w14:paraId="2781FDA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lang w:val="en-US" w:eastAsia="zh-CN"/>
        </w:rPr>
        <w:t xml:space="preserve">江西省机电设备招标有限公司 </w:t>
      </w:r>
    </w:p>
    <w:p w14:paraId="55D6260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lang w:val="en-US" w:eastAsia="zh-CN"/>
        </w:rPr>
        <w:t>江西省南昌市东湖区省政府大院北二路92号（咨询大厦）</w:t>
      </w:r>
    </w:p>
    <w:p w14:paraId="1175D6B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项目联系人：杨坤、朱宏源</w:t>
      </w:r>
    </w:p>
    <w:p w14:paraId="022DD67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电  话： </w:t>
      </w:r>
      <w:bookmarkStart w:id="18" w:name="OLE_LINK8"/>
      <w:r>
        <w:rPr>
          <w:rFonts w:hint="eastAsia" w:ascii="宋体" w:hAnsi="宋体" w:eastAsia="宋体" w:cs="宋体"/>
          <w:color w:val="auto"/>
          <w:spacing w:val="0"/>
          <w:position w:val="0"/>
          <w:sz w:val="24"/>
          <w:szCs w:val="24"/>
          <w:highlight w:val="none"/>
          <w:lang w:val="en-US" w:eastAsia="zh-CN"/>
        </w:rPr>
        <w:t>0791-862</w:t>
      </w:r>
      <w:bookmarkEnd w:id="18"/>
      <w:r>
        <w:rPr>
          <w:rFonts w:hint="eastAsia" w:ascii="宋体" w:hAnsi="宋体" w:eastAsia="宋体" w:cs="宋体"/>
          <w:color w:val="auto"/>
          <w:spacing w:val="0"/>
          <w:position w:val="0"/>
          <w:sz w:val="24"/>
          <w:szCs w:val="24"/>
          <w:highlight w:val="none"/>
          <w:lang w:val="en-US" w:eastAsia="zh-CN"/>
        </w:rPr>
        <w:t xml:space="preserve">12719        </w:t>
      </w:r>
    </w:p>
    <w:p w14:paraId="64BEAB8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fldChar w:fldCharType="begin"/>
      </w:r>
      <w:r>
        <w:rPr>
          <w:rFonts w:hint="eastAsia" w:ascii="宋体" w:hAnsi="宋体" w:eastAsia="宋体" w:cs="宋体"/>
          <w:color w:val="auto"/>
          <w:spacing w:val="0"/>
          <w:position w:val="0"/>
          <w:sz w:val="24"/>
          <w:szCs w:val="24"/>
          <w:highlight w:val="none"/>
          <w:lang w:val="en-US" w:eastAsia="zh-CN"/>
        </w:rPr>
        <w:instrText xml:space="preserve"> HYPERLINK "mailto:jzzc@jxzxtz.com" </w:instrText>
      </w:r>
      <w:r>
        <w:rPr>
          <w:rFonts w:hint="eastAsia" w:ascii="宋体" w:hAnsi="宋体" w:eastAsia="宋体" w:cs="宋体"/>
          <w:color w:val="auto"/>
          <w:spacing w:val="0"/>
          <w:position w:val="0"/>
          <w:sz w:val="24"/>
          <w:szCs w:val="24"/>
          <w:highlight w:val="none"/>
          <w:lang w:val="en-US" w:eastAsia="zh-CN"/>
        </w:rPr>
        <w:fldChar w:fldCharType="separate"/>
      </w:r>
      <w:r>
        <w:rPr>
          <w:rFonts w:hint="eastAsia" w:ascii="宋体" w:hAnsi="宋体" w:eastAsia="宋体" w:cs="宋体"/>
          <w:color w:val="auto"/>
          <w:spacing w:val="0"/>
          <w:position w:val="0"/>
          <w:sz w:val="24"/>
          <w:szCs w:val="24"/>
          <w:highlight w:val="none"/>
          <w:lang w:val="en-US" w:eastAsia="zh-CN"/>
        </w:rPr>
        <w:t>jzzc@jxbidding.com</w:t>
      </w:r>
      <w:r>
        <w:rPr>
          <w:rFonts w:hint="eastAsia" w:ascii="宋体" w:hAnsi="宋体" w:eastAsia="宋体" w:cs="宋体"/>
          <w:color w:val="auto"/>
          <w:spacing w:val="0"/>
          <w:position w:val="0"/>
          <w:sz w:val="24"/>
          <w:szCs w:val="24"/>
          <w:highlight w:val="none"/>
          <w:lang w:val="en-US" w:eastAsia="zh-CN"/>
        </w:rPr>
        <w:fldChar w:fldCharType="end"/>
      </w:r>
      <w:bookmarkEnd w:id="13"/>
    </w:p>
    <w:p w14:paraId="6DB9E218">
      <w:pP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br w:type="page"/>
      </w:r>
    </w:p>
    <w:p w14:paraId="7F02A228">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lang w:eastAsia="zh-CN"/>
        </w:rPr>
      </w:pPr>
      <w:bookmarkStart w:id="19" w:name="_Toc6675"/>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第二章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投标人须知</w:t>
      </w:r>
      <w:bookmarkEnd w:id="19"/>
    </w:p>
    <w:p w14:paraId="1764C2CC">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4017" w:leftChars="0" w:hanging="4017" w:hangingChars="1674"/>
        <w:jc w:val="center"/>
        <w:textAlignment w:val="baseline"/>
        <w:outlineLvl w:val="1"/>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bookmarkStart w:id="20" w:name="_Toc12965"/>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一、投标人须知前附表</w:t>
      </w:r>
      <w:bookmarkEnd w:id="20"/>
    </w:p>
    <w:p w14:paraId="7C5EAE77">
      <w:pPr>
        <w:pStyle w:val="7"/>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本表是对投标人须知的具体补充和修改，如有矛盾，均以本表为准。</w:t>
      </w:r>
    </w:p>
    <w:p w14:paraId="38EE2998">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标记</w:t>
      </w:r>
      <w:r>
        <w:rPr>
          <w:rFonts w:hint="eastAsia" w:ascii="宋体" w:hAnsi="宋体" w:eastAsia="宋体" w:cs="宋体"/>
          <w:snapToGrid w:val="0"/>
          <w:color w:val="auto"/>
          <w:spacing w:val="0"/>
          <w:w w:val="100"/>
          <w:kern w:val="0"/>
          <w:position w:val="0"/>
          <w:sz w:val="24"/>
          <w:szCs w:val="24"/>
          <w:lang w:val="en-US" w:eastAsia="zh-CN" w:bidi="ar-SA"/>
        </w:rPr>
        <w:sym w:font="Wingdings 2" w:char="0052"/>
      </w:r>
      <w:r>
        <w:rPr>
          <w:rFonts w:hint="eastAsia" w:ascii="宋体" w:hAnsi="宋体" w:eastAsia="宋体" w:cs="宋体"/>
          <w:snapToGrid w:val="0"/>
          <w:color w:val="auto"/>
          <w:spacing w:val="0"/>
          <w:w w:val="100"/>
          <w:kern w:val="0"/>
          <w:position w:val="0"/>
          <w:sz w:val="24"/>
          <w:szCs w:val="24"/>
          <w:lang w:val="en-US" w:eastAsia="zh-CN" w:bidi="ar-SA"/>
        </w:rPr>
        <w:t>的选项意为适用于本项目，标记</w:t>
      </w:r>
      <w:r>
        <w:rPr>
          <w:rFonts w:hint="eastAsia" w:ascii="宋体" w:hAnsi="宋体" w:eastAsia="宋体" w:cs="宋体"/>
          <w:snapToGrid w:val="0"/>
          <w:color w:val="auto"/>
          <w:spacing w:val="0"/>
          <w:w w:val="100"/>
          <w:kern w:val="0"/>
          <w:position w:val="0"/>
          <w:sz w:val="24"/>
          <w:szCs w:val="24"/>
          <w:lang w:val="en-US" w:eastAsia="zh-CN" w:bidi="ar-SA"/>
        </w:rPr>
        <w:sym w:font="Wingdings 2" w:char="00A3"/>
      </w:r>
      <w:r>
        <w:rPr>
          <w:rFonts w:hint="eastAsia" w:ascii="宋体" w:hAnsi="宋体" w:eastAsia="宋体" w:cs="宋体"/>
          <w:snapToGrid w:val="0"/>
          <w:color w:val="auto"/>
          <w:spacing w:val="0"/>
          <w:w w:val="100"/>
          <w:kern w:val="0"/>
          <w:position w:val="0"/>
          <w:sz w:val="24"/>
          <w:szCs w:val="24"/>
          <w:lang w:val="en-US" w:eastAsia="zh-CN" w:bidi="ar-SA"/>
        </w:rPr>
        <w:t>的选项意为不适用于本项目。</w:t>
      </w:r>
    </w:p>
    <w:p w14:paraId="70FC2923">
      <w:pPr>
        <w:pageBreakBefore w:val="0"/>
        <w:widowControl w:val="0"/>
        <w:wordWrap/>
        <w:overflowPunct/>
        <w:topLinePunct w:val="0"/>
        <w:bidi w:val="0"/>
        <w:spacing w:line="69" w:lineRule="exact"/>
        <w:rPr>
          <w:rFonts w:hint="eastAsia" w:ascii="宋体" w:hAnsi="宋体" w:eastAsia="宋体" w:cs="宋体"/>
          <w:color w:val="auto"/>
          <w:spacing w:val="0"/>
          <w:w w:val="100"/>
          <w:position w:val="0"/>
        </w:rPr>
      </w:pPr>
    </w:p>
    <w:tbl>
      <w:tblPr>
        <w:tblStyle w:val="26"/>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4"/>
        <w:gridCol w:w="16"/>
        <w:gridCol w:w="1393"/>
        <w:gridCol w:w="14"/>
        <w:gridCol w:w="7107"/>
        <w:gridCol w:w="31"/>
      </w:tblGrid>
      <w:tr w14:paraId="36024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60" w:type="dxa"/>
            <w:gridSpan w:val="2"/>
            <w:vAlign w:val="center"/>
          </w:tcPr>
          <w:p w14:paraId="6810CA77">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条款号</w:t>
            </w:r>
          </w:p>
        </w:tc>
        <w:tc>
          <w:tcPr>
            <w:tcW w:w="1407" w:type="dxa"/>
            <w:gridSpan w:val="2"/>
            <w:vAlign w:val="center"/>
          </w:tcPr>
          <w:p w14:paraId="26AA888E">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条目</w:t>
            </w:r>
          </w:p>
        </w:tc>
        <w:tc>
          <w:tcPr>
            <w:tcW w:w="7138" w:type="dxa"/>
            <w:gridSpan w:val="2"/>
            <w:vAlign w:val="center"/>
          </w:tcPr>
          <w:p w14:paraId="17D77886">
            <w:pPr>
              <w:keepNext w:val="0"/>
              <w:keepLines w:val="0"/>
              <w:pageBreakBefore w:val="0"/>
              <w:widowControl w:val="0"/>
              <w:kinsoku w:val="0"/>
              <w:wordWrap/>
              <w:overflowPunct/>
              <w:topLinePunct w:val="0"/>
              <w:autoSpaceDE w:val="0"/>
              <w:autoSpaceDN w:val="0"/>
              <w:bidi w:val="0"/>
              <w:adjustRightInd w:val="0"/>
              <w:snapToGrid w:val="0"/>
              <w:spacing w:line="360" w:lineRule="auto"/>
              <w:ind w:left="4492" w:leftChars="0" w:hanging="4492" w:hangingChars="1872"/>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容</w:t>
            </w:r>
          </w:p>
        </w:tc>
      </w:tr>
      <w:tr w14:paraId="46B4C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60" w:type="dxa"/>
            <w:gridSpan w:val="2"/>
            <w:vAlign w:val="center"/>
          </w:tcPr>
          <w:p w14:paraId="211F0BDF">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1.1</w:t>
            </w:r>
          </w:p>
        </w:tc>
        <w:tc>
          <w:tcPr>
            <w:tcW w:w="1407" w:type="dxa"/>
            <w:gridSpan w:val="2"/>
            <w:vAlign w:val="center"/>
          </w:tcPr>
          <w:p w14:paraId="1357488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项目名称及项目编号</w:t>
            </w:r>
          </w:p>
        </w:tc>
        <w:tc>
          <w:tcPr>
            <w:tcW w:w="7138" w:type="dxa"/>
            <w:gridSpan w:val="2"/>
            <w:vAlign w:val="center"/>
          </w:tcPr>
          <w:p w14:paraId="6C9321B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12F0E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60" w:type="dxa"/>
            <w:gridSpan w:val="2"/>
            <w:vAlign w:val="center"/>
          </w:tcPr>
          <w:p w14:paraId="092FD944">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2.1</w:t>
            </w:r>
          </w:p>
        </w:tc>
        <w:tc>
          <w:tcPr>
            <w:tcW w:w="1407" w:type="dxa"/>
            <w:gridSpan w:val="2"/>
            <w:vAlign w:val="center"/>
          </w:tcPr>
          <w:p w14:paraId="04DA6F9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采购人</w:t>
            </w:r>
          </w:p>
        </w:tc>
        <w:tc>
          <w:tcPr>
            <w:tcW w:w="7138" w:type="dxa"/>
            <w:gridSpan w:val="2"/>
            <w:vAlign w:val="center"/>
          </w:tcPr>
          <w:p w14:paraId="260517E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46116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60" w:type="dxa"/>
            <w:gridSpan w:val="2"/>
            <w:vAlign w:val="center"/>
          </w:tcPr>
          <w:p w14:paraId="1AEB2A0D">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2.2</w:t>
            </w:r>
          </w:p>
        </w:tc>
        <w:tc>
          <w:tcPr>
            <w:tcW w:w="1407" w:type="dxa"/>
            <w:gridSpan w:val="2"/>
            <w:vAlign w:val="center"/>
          </w:tcPr>
          <w:p w14:paraId="5ECE85B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采购代理</w:t>
            </w:r>
          </w:p>
          <w:p w14:paraId="507817D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机构</w:t>
            </w:r>
          </w:p>
        </w:tc>
        <w:tc>
          <w:tcPr>
            <w:tcW w:w="7138" w:type="dxa"/>
            <w:gridSpan w:val="2"/>
            <w:vAlign w:val="center"/>
          </w:tcPr>
          <w:p w14:paraId="6137275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0E2D8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16D77A44">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3.2.1</w:t>
            </w:r>
          </w:p>
        </w:tc>
        <w:tc>
          <w:tcPr>
            <w:tcW w:w="1407" w:type="dxa"/>
            <w:gridSpan w:val="2"/>
            <w:vAlign w:val="center"/>
          </w:tcPr>
          <w:p w14:paraId="389FCC3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联合体投标</w:t>
            </w:r>
          </w:p>
        </w:tc>
        <w:tc>
          <w:tcPr>
            <w:tcW w:w="7138" w:type="dxa"/>
            <w:gridSpan w:val="2"/>
            <w:vAlign w:val="center"/>
          </w:tcPr>
          <w:p w14:paraId="39F309F8">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本项目是否接受联合体投标：详见“第一章 投标邀请 ”</w:t>
            </w:r>
          </w:p>
          <w:p w14:paraId="356D7F2D">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(接受联合体投标的，除联合体协议和招标文件特殊要求外，招标文件中要求盖章或签字处仅需联合体牵头单位盖章或签字。）</w:t>
            </w:r>
          </w:p>
        </w:tc>
      </w:tr>
      <w:tr w14:paraId="0C353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7B3FEF22">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7</w:t>
            </w:r>
          </w:p>
        </w:tc>
        <w:tc>
          <w:tcPr>
            <w:tcW w:w="1407" w:type="dxa"/>
            <w:gridSpan w:val="2"/>
            <w:vAlign w:val="center"/>
          </w:tcPr>
          <w:p w14:paraId="1409B53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资格、资信证明文件</w:t>
            </w:r>
          </w:p>
          <w:p w14:paraId="067E84B5">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hint="eastAsia" w:ascii="宋体" w:hAnsi="宋体" w:eastAsia="宋体" w:cs="宋体"/>
                <w:color w:val="auto"/>
                <w:spacing w:val="0"/>
                <w:w w:val="100"/>
                <w:position w:val="0"/>
                <w:sz w:val="24"/>
                <w:szCs w:val="24"/>
                <w:highlight w:val="none"/>
              </w:rPr>
            </w:pPr>
          </w:p>
        </w:tc>
        <w:tc>
          <w:tcPr>
            <w:tcW w:w="7138" w:type="dxa"/>
            <w:gridSpan w:val="2"/>
            <w:vAlign w:val="center"/>
          </w:tcPr>
          <w:p w14:paraId="1ADC9BEE">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投标人应当提交的资格、资信证明文件</w:t>
            </w:r>
          </w:p>
          <w:p w14:paraId="34BE5D70">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（1）合格的投标人资格证明文件：详见第四章 投标文件格式“资格证明文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p>
          <w:p w14:paraId="29F82762">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bCs/>
                <w:color w:val="auto"/>
                <w:sz w:val="24"/>
                <w:szCs w:val="24"/>
                <w:highlight w:val="none"/>
                <w:lang w:val="en-US" w:eastAsia="zh-CN"/>
              </w:rPr>
              <w:t>信用查询：采购人或者采购代理机构在资格审查结束前，对投标人进行信用查询。</w:t>
            </w:r>
          </w:p>
          <w:p w14:paraId="5747F87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①查询渠道：通过“信用中国”网站（www.creditchina.gov.cn）、中国政府采购网（www.ccgp.gov.cn）进行查询；</w:t>
            </w:r>
          </w:p>
          <w:p w14:paraId="1F59032C">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②查询截止时点：资格审查结束前；</w:t>
            </w:r>
          </w:p>
          <w:p w14:paraId="1ACD04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③查询记录和证据留存方式：在查询网站中直接打印查询记录，截图另存为电子文档作为评审资料保存；</w:t>
            </w:r>
          </w:p>
          <w:p w14:paraId="60421A37">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bCs/>
                <w:color w:val="auto"/>
                <w:sz w:val="24"/>
                <w:szCs w:val="24"/>
                <w:highlight w:val="none"/>
                <w:lang w:val="en-US"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spacing w:val="0"/>
                <w:w w:val="100"/>
                <w:kern w:val="2"/>
                <w:position w:val="0"/>
                <w:sz w:val="24"/>
                <w:szCs w:val="24"/>
                <w:highlight w:val="none"/>
                <w:lang w:val="en-US" w:eastAsia="zh-CN" w:bidi="ar-SA"/>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3F0AC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940EB0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07" w:type="dxa"/>
            <w:gridSpan w:val="2"/>
            <w:vAlign w:val="center"/>
          </w:tcPr>
          <w:p w14:paraId="15A2575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落实中小企业政策</w:t>
            </w:r>
          </w:p>
        </w:tc>
        <w:tc>
          <w:tcPr>
            <w:tcW w:w="7138" w:type="dxa"/>
            <w:gridSpan w:val="2"/>
            <w:vAlign w:val="center"/>
          </w:tcPr>
          <w:p w14:paraId="74318C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1.本项目专门面向中小企业采购。</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 xml:space="preserve">  工业 </w:t>
            </w:r>
            <w:r>
              <w:rPr>
                <w:rFonts w:hint="eastAsia" w:ascii="宋体" w:hAnsi="宋体" w:eastAsia="宋体" w:cs="宋体"/>
                <w:color w:val="auto"/>
                <w:spacing w:val="0"/>
                <w:w w:val="100"/>
                <w:position w:val="0"/>
                <w:sz w:val="24"/>
                <w:szCs w:val="24"/>
                <w:highlight w:val="none"/>
                <w:u w:val="none"/>
                <w:lang w:val="en-US" w:eastAsia="zh-CN"/>
              </w:rPr>
              <w:t>；</w:t>
            </w:r>
          </w:p>
          <w:p w14:paraId="472B3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69210726">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3.在货物采购项目中，不对其中涉及的服务的承接商作出要求。4.对小、微型企业和监狱企业、残疾人福利性单位的报价给予</w:t>
            </w:r>
            <w:r>
              <w:rPr>
                <w:rFonts w:hint="eastAsia" w:ascii="宋体" w:hAnsi="宋体" w:eastAsia="宋体" w:cs="宋体"/>
                <w:color w:val="auto"/>
                <w:spacing w:val="0"/>
                <w:w w:val="100"/>
                <w:position w:val="0"/>
                <w:sz w:val="24"/>
                <w:szCs w:val="24"/>
                <w:highlight w:val="none"/>
                <w:u w:val="single"/>
                <w:lang w:val="en-US" w:eastAsia="zh-CN"/>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39715C5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sz w:val="24"/>
                <w:szCs w:val="24"/>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 </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12D6FB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C7A2A9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07" w:type="dxa"/>
            <w:gridSpan w:val="2"/>
            <w:vAlign w:val="center"/>
          </w:tcPr>
          <w:p w14:paraId="1A8256E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138" w:type="dxa"/>
            <w:gridSpan w:val="2"/>
            <w:vAlign w:val="center"/>
          </w:tcPr>
          <w:p w14:paraId="7315A0E0">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04BD249">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lang w:eastAsia="zh-CN"/>
              </w:rPr>
              <w:sym w:font="Wingdings 2" w:char="0052"/>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360" w:lineRule="auto"/>
              <w:ind w:left="213" w:leftChars="0" w:right="187" w:rightChars="89"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eastAsia"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未达到80%的，不享受价格评审优惠。（</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E308BEA">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18B4B77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0CCA5C22">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lang w:eastAsia="zh-CN"/>
              </w:rPr>
              <w:sym w:font="Wingdings 2" w:char="00A3"/>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2C8D14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1" w:hRule="atLeast"/>
          <w:jc w:val="center"/>
        </w:trPr>
        <w:tc>
          <w:tcPr>
            <w:tcW w:w="960" w:type="dxa"/>
            <w:gridSpan w:val="2"/>
            <w:vAlign w:val="center"/>
          </w:tcPr>
          <w:p w14:paraId="60233B4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13</w:t>
            </w:r>
          </w:p>
        </w:tc>
        <w:tc>
          <w:tcPr>
            <w:tcW w:w="1407" w:type="dxa"/>
            <w:gridSpan w:val="2"/>
            <w:vAlign w:val="center"/>
          </w:tcPr>
          <w:p w14:paraId="0807C44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中标人推荐资格的认定</w:t>
            </w:r>
          </w:p>
        </w:tc>
        <w:tc>
          <w:tcPr>
            <w:tcW w:w="7138" w:type="dxa"/>
            <w:gridSpan w:val="2"/>
            <w:vAlign w:val="center"/>
          </w:tcPr>
          <w:p w14:paraId="26EED0A9">
            <w:pPr>
              <w:pStyle w:val="27"/>
              <w:keepNext w:val="0"/>
              <w:keepLines w:val="0"/>
              <w:pageBreakBefore w:val="0"/>
              <w:widowControl w:val="0"/>
              <w:kinsoku w:val="0"/>
              <w:wordWrap/>
              <w:overflowPunct/>
              <w:topLinePunct w:val="0"/>
              <w:autoSpaceDE w:val="0"/>
              <w:autoSpaceDN w:val="0"/>
              <w:bidi w:val="0"/>
              <w:adjustRightInd w:val="0"/>
              <w:snapToGrid w:val="0"/>
              <w:spacing w:line="460" w:lineRule="exact"/>
              <w:ind w:left="258" w:leftChars="114" w:hanging="19" w:hangingChars="8"/>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sym w:font="Wingdings 2" w:char="0052"/>
            </w:r>
            <w:r>
              <w:rPr>
                <w:rFonts w:hint="eastAsia" w:ascii="宋体" w:hAnsi="宋体" w:eastAsia="宋体" w:cs="宋体"/>
                <w:snapToGrid w:val="0"/>
                <w:color w:val="auto"/>
                <w:spacing w:val="0"/>
                <w:w w:val="100"/>
                <w:position w:val="0"/>
                <w:sz w:val="24"/>
                <w:szCs w:val="24"/>
                <w:highlight w:val="none"/>
                <w:lang w:val="en-US" w:eastAsia="zh-CN" w:bidi="ar-SA"/>
              </w:rPr>
              <w:t>采用最低评标价法的项目，提供核心产品品牌相同的不同投标人参加同一合同项下投标的，报价相同的按第</w:t>
            </w:r>
            <w:r>
              <w:rPr>
                <w:rFonts w:hint="eastAsia" w:ascii="宋体" w:hAnsi="宋体" w:eastAsia="宋体" w:cs="宋体"/>
                <w:snapToGrid w:val="0"/>
                <w:color w:val="auto"/>
                <w:spacing w:val="0"/>
                <w:w w:val="100"/>
                <w:position w:val="0"/>
                <w:sz w:val="24"/>
                <w:szCs w:val="24"/>
                <w:highlight w:val="none"/>
                <w:u w:val="single"/>
                <w:lang w:val="en-US" w:eastAsia="zh-CN" w:bidi="ar-SA"/>
              </w:rPr>
              <w:t>（2）</w:t>
            </w:r>
            <w:r>
              <w:rPr>
                <w:rFonts w:hint="eastAsia" w:ascii="宋体" w:hAnsi="宋体" w:eastAsia="宋体" w:cs="宋体"/>
                <w:snapToGrid w:val="0"/>
                <w:color w:val="auto"/>
                <w:spacing w:val="0"/>
                <w:w w:val="100"/>
                <w:position w:val="0"/>
                <w:sz w:val="24"/>
                <w:szCs w:val="24"/>
                <w:highlight w:val="none"/>
                <w:lang w:val="en-US" w:eastAsia="zh-CN" w:bidi="ar-SA"/>
              </w:rPr>
              <w:t>种办法确定参加评标的投标人：</w:t>
            </w:r>
          </w:p>
          <w:p w14:paraId="1C378A71">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（1）由采购人确定:</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w:t>
            </w:r>
            <w:r>
              <w:rPr>
                <w:rFonts w:hint="eastAsia" w:ascii="宋体" w:hAnsi="宋体" w:eastAsia="宋体" w:cs="宋体"/>
                <w:snapToGrid w:val="0"/>
                <w:color w:val="auto"/>
                <w:spacing w:val="0"/>
                <w:w w:val="100"/>
                <w:position w:val="0"/>
                <w:sz w:val="24"/>
                <w:szCs w:val="24"/>
                <w:highlight w:val="none"/>
                <w:lang w:val="en-US" w:eastAsia="zh-CN" w:bidi="ar-SA"/>
              </w:rPr>
              <w:t xml:space="preserve">          </w:t>
            </w:r>
          </w:p>
          <w:p w14:paraId="25204861">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（2）由评标委员会采用随机抽取的方式确定。</w:t>
            </w:r>
          </w:p>
        </w:tc>
      </w:tr>
      <w:tr w14:paraId="09F59F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960" w:type="dxa"/>
            <w:gridSpan w:val="2"/>
            <w:vAlign w:val="center"/>
          </w:tcPr>
          <w:p w14:paraId="22FAA89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13.3</w:t>
            </w:r>
          </w:p>
        </w:tc>
        <w:tc>
          <w:tcPr>
            <w:tcW w:w="1407" w:type="dxa"/>
            <w:gridSpan w:val="2"/>
            <w:vAlign w:val="center"/>
          </w:tcPr>
          <w:p w14:paraId="4152FCC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核心产品</w:t>
            </w:r>
          </w:p>
        </w:tc>
        <w:tc>
          <w:tcPr>
            <w:tcW w:w="7138" w:type="dxa"/>
            <w:gridSpan w:val="2"/>
            <w:vAlign w:val="center"/>
          </w:tcPr>
          <w:p w14:paraId="176C0E6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非单一产品采购项目，核心产品为：</w:t>
            </w:r>
            <w:r>
              <w:rPr>
                <w:rFonts w:hint="eastAsia" w:ascii="宋体" w:hAnsi="宋体" w:eastAsia="宋体" w:cs="宋体"/>
                <w:b/>
                <w:bCs/>
                <w:color w:val="0000FF"/>
                <w:spacing w:val="-2"/>
                <w:sz w:val="24"/>
                <w:szCs w:val="24"/>
                <w:highlight w:val="none"/>
                <w:lang w:eastAsia="zh-CN"/>
              </w:rPr>
              <w:t>木制床</w:t>
            </w:r>
          </w:p>
        </w:tc>
      </w:tr>
      <w:tr w14:paraId="6E47A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399" w:hRule="atLeast"/>
          <w:jc w:val="center"/>
        </w:trPr>
        <w:tc>
          <w:tcPr>
            <w:tcW w:w="944" w:type="dxa"/>
            <w:vAlign w:val="center"/>
          </w:tcPr>
          <w:p w14:paraId="24EDBB6D">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16</w:t>
            </w:r>
          </w:p>
        </w:tc>
        <w:tc>
          <w:tcPr>
            <w:tcW w:w="1409" w:type="dxa"/>
            <w:gridSpan w:val="2"/>
            <w:vAlign w:val="center"/>
          </w:tcPr>
          <w:p w14:paraId="3C9ED4D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投标保证金</w:t>
            </w:r>
          </w:p>
        </w:tc>
        <w:tc>
          <w:tcPr>
            <w:tcW w:w="7121" w:type="dxa"/>
            <w:gridSpan w:val="2"/>
            <w:vAlign w:val="bottom"/>
          </w:tcPr>
          <w:p w14:paraId="5B551F7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lang w:eastAsia="zh-CN"/>
              </w:rPr>
              <w:sym w:font="Wingdings 2" w:char="0052"/>
            </w:r>
            <w:r>
              <w:rPr>
                <w:rFonts w:hint="eastAsia" w:ascii="宋体" w:hAnsi="宋体" w:eastAsia="宋体" w:cs="宋体"/>
                <w:color w:val="auto"/>
                <w:spacing w:val="0"/>
                <w:position w:val="0"/>
                <w:sz w:val="24"/>
                <w:szCs w:val="24"/>
                <w:lang w:val="en-US" w:eastAsia="zh-CN"/>
              </w:rPr>
              <w:t>不</w:t>
            </w:r>
            <w:r>
              <w:rPr>
                <w:rFonts w:hint="eastAsia" w:ascii="宋体" w:hAnsi="宋体" w:eastAsia="宋体" w:cs="宋体"/>
                <w:color w:val="auto"/>
                <w:sz w:val="24"/>
                <w:szCs w:val="24"/>
                <w:highlight w:val="none"/>
                <w:u w:val="none"/>
              </w:rPr>
              <w:t>适用</w:t>
            </w:r>
          </w:p>
          <w:p w14:paraId="66B9DCD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sz w:val="24"/>
                <w:szCs w:val="24"/>
              </w:rPr>
            </w:pPr>
            <w:r>
              <w:rPr>
                <w:rFonts w:hint="eastAsia" w:ascii="宋体" w:hAnsi="宋体" w:eastAsia="宋体" w:cs="宋体"/>
                <w:b/>
                <w:bCs/>
                <w:sz w:val="24"/>
                <w:szCs w:val="24"/>
                <w:lang w:val="en-US" w:eastAsia="zh-CN"/>
              </w:rPr>
              <w:t>1、</w:t>
            </w:r>
            <w:r>
              <w:rPr>
                <w:rFonts w:hint="eastAsia" w:ascii="宋体" w:hAnsi="宋体" w:eastAsia="宋体" w:cs="宋体"/>
                <w:b/>
                <w:bCs/>
                <w:sz w:val="24"/>
                <w:szCs w:val="24"/>
              </w:rPr>
              <w:t>投标保证金：</w:t>
            </w:r>
            <w:r>
              <w:rPr>
                <w:rFonts w:hint="eastAsia" w:ascii="宋体" w:hAnsi="宋体" w:eastAsia="宋体" w:cs="宋体"/>
                <w:b/>
                <w:sz w:val="24"/>
                <w:szCs w:val="24"/>
              </w:rPr>
              <w:t>参照《抚财购〔2022〕12号》的规定，本项目不收取投标保证金</w:t>
            </w:r>
          </w:p>
          <w:p w14:paraId="3F419AF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lang w:val="en-US" w:eastAsia="zh-CN"/>
              </w:rPr>
              <w:t>2</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指定接收</w:t>
            </w:r>
            <w:r>
              <w:rPr>
                <w:rFonts w:hint="eastAsia" w:ascii="宋体" w:hAnsi="宋体" w:eastAsia="宋体" w:cs="宋体"/>
                <w:b/>
                <w:bCs/>
                <w:color w:val="auto"/>
                <w:spacing w:val="0"/>
                <w:w w:val="100"/>
                <w:position w:val="0"/>
                <w:sz w:val="24"/>
                <w:szCs w:val="24"/>
                <w:lang w:val="en-US" w:eastAsia="zh-CN"/>
              </w:rPr>
              <w:t>服务费</w:t>
            </w:r>
            <w:r>
              <w:rPr>
                <w:rFonts w:hint="eastAsia" w:ascii="宋体" w:hAnsi="宋体" w:eastAsia="宋体" w:cs="宋体"/>
                <w:b/>
                <w:bCs/>
                <w:color w:val="auto"/>
                <w:spacing w:val="0"/>
                <w:w w:val="100"/>
                <w:position w:val="0"/>
                <w:sz w:val="24"/>
                <w:szCs w:val="24"/>
              </w:rPr>
              <w:t>账户：</w:t>
            </w:r>
          </w:p>
          <w:p w14:paraId="68C7E1B6">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开户银行：江西银行南昌红谷滩支行</w:t>
            </w:r>
          </w:p>
          <w:p w14:paraId="0588CE94">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开户名称：江西省机电设备招标有限公司</w:t>
            </w:r>
          </w:p>
          <w:p w14:paraId="0CFAC77B">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sz w:val="24"/>
                <w:szCs w:val="24"/>
                <w:lang w:val="en-US" w:eastAsia="zh-CN"/>
              </w:rPr>
            </w:pPr>
            <w:r>
              <w:rPr>
                <w:rFonts w:hint="eastAsia" w:ascii="宋体" w:hAnsi="宋体" w:eastAsia="宋体" w:cs="宋体"/>
                <w:b/>
                <w:bCs/>
                <w:color w:val="auto"/>
                <w:spacing w:val="0"/>
                <w:w w:val="100"/>
                <w:position w:val="0"/>
                <w:sz w:val="24"/>
                <w:szCs w:val="24"/>
              </w:rPr>
              <w:t>开户账户：</w:t>
            </w:r>
            <w:r>
              <w:rPr>
                <w:rFonts w:hint="eastAsia" w:ascii="宋体" w:hAnsi="宋体" w:eastAsia="宋体" w:cs="宋体"/>
                <w:b/>
                <w:bCs/>
                <w:color w:val="auto"/>
                <w:spacing w:val="0"/>
                <w:position w:val="0"/>
                <w:sz w:val="24"/>
                <w:szCs w:val="24"/>
              </w:rPr>
              <w:t>79190720190600312493</w:t>
            </w:r>
          </w:p>
        </w:tc>
      </w:tr>
      <w:tr w14:paraId="4475DD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719" w:hRule="atLeast"/>
          <w:jc w:val="center"/>
        </w:trPr>
        <w:tc>
          <w:tcPr>
            <w:tcW w:w="944" w:type="dxa"/>
            <w:vAlign w:val="center"/>
          </w:tcPr>
          <w:p w14:paraId="4B9E37CB">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17</w:t>
            </w:r>
          </w:p>
        </w:tc>
        <w:tc>
          <w:tcPr>
            <w:tcW w:w="1409" w:type="dxa"/>
            <w:gridSpan w:val="2"/>
            <w:vAlign w:val="center"/>
          </w:tcPr>
          <w:p w14:paraId="33840046">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highlight w:val="none"/>
                <w:lang w:val="en-US" w:eastAsia="zh-CN"/>
              </w:rPr>
              <w:t>投标有效期</w:t>
            </w:r>
          </w:p>
        </w:tc>
        <w:tc>
          <w:tcPr>
            <w:tcW w:w="7121" w:type="dxa"/>
            <w:gridSpan w:val="2"/>
            <w:vAlign w:val="center"/>
          </w:tcPr>
          <w:p w14:paraId="037D25A3">
            <w:pPr>
              <w:keepNext w:val="0"/>
              <w:keepLines w:val="0"/>
              <w:pageBreakBefore w:val="0"/>
              <w:widowControl w:val="0"/>
              <w:wordWrap/>
              <w:overflowPunct/>
              <w:topLinePunct w:val="0"/>
              <w:bidi w:val="0"/>
              <w:spacing w:line="360" w:lineRule="auto"/>
              <w:ind w:left="117"/>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从提交投标文件的截止之日起 </w:t>
            </w:r>
            <w:r>
              <w:rPr>
                <w:rFonts w:hint="eastAsia" w:ascii="宋体" w:hAnsi="宋体" w:eastAsia="宋体" w:cs="宋体"/>
                <w:color w:val="auto"/>
                <w:spacing w:val="0"/>
                <w:w w:val="100"/>
                <w:position w:val="0"/>
                <w:sz w:val="24"/>
                <w:szCs w:val="24"/>
                <w:u w:val="single"/>
                <w:lang w:eastAsia="zh-CN"/>
              </w:rPr>
              <w:t xml:space="preserve">90 </w:t>
            </w:r>
            <w:r>
              <w:rPr>
                <w:rFonts w:hint="eastAsia" w:ascii="宋体" w:hAnsi="宋体" w:eastAsia="宋体" w:cs="宋体"/>
                <w:color w:val="auto"/>
                <w:spacing w:val="0"/>
                <w:w w:val="100"/>
                <w:position w:val="0"/>
                <w:sz w:val="24"/>
                <w:szCs w:val="24"/>
                <w:lang w:eastAsia="zh-CN"/>
              </w:rPr>
              <w:t>天</w:t>
            </w:r>
          </w:p>
        </w:tc>
      </w:tr>
      <w:tr w14:paraId="384A5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403" w:hRule="atLeast"/>
          <w:jc w:val="center"/>
        </w:trPr>
        <w:tc>
          <w:tcPr>
            <w:tcW w:w="944" w:type="dxa"/>
            <w:vAlign w:val="center"/>
          </w:tcPr>
          <w:p w14:paraId="42C8A4EA">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18</w:t>
            </w:r>
          </w:p>
        </w:tc>
        <w:tc>
          <w:tcPr>
            <w:tcW w:w="1409" w:type="dxa"/>
            <w:gridSpan w:val="2"/>
            <w:vAlign w:val="center"/>
          </w:tcPr>
          <w:p w14:paraId="10B6765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投标截止</w:t>
            </w:r>
          </w:p>
          <w:p w14:paraId="55470EF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时间</w:t>
            </w:r>
          </w:p>
        </w:tc>
        <w:tc>
          <w:tcPr>
            <w:tcW w:w="7121" w:type="dxa"/>
            <w:gridSpan w:val="2"/>
            <w:vAlign w:val="center"/>
          </w:tcPr>
          <w:p w14:paraId="51D67B9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投标截止时间：详见“第一章 投标邀请 ”</w:t>
            </w:r>
          </w:p>
          <w:p w14:paraId="753995E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加盖电子签章的电子版投标文件必须在投标截止时间前上传到江西省公共资源交</w:t>
            </w:r>
            <w:r>
              <w:rPr>
                <w:rFonts w:hint="eastAsia" w:ascii="宋体" w:hAnsi="宋体" w:eastAsia="宋体" w:cs="宋体"/>
                <w:color w:val="auto"/>
                <w:spacing w:val="0"/>
                <w:w w:val="100"/>
                <w:position w:val="0"/>
                <w:sz w:val="24"/>
                <w:szCs w:val="24"/>
                <w:lang w:val="en-US" w:eastAsia="zh-CN"/>
              </w:rPr>
              <w:t>易平台</w:t>
            </w:r>
            <w:r>
              <w:rPr>
                <w:rFonts w:hint="eastAsia" w:ascii="宋体" w:hAnsi="宋体" w:eastAsia="宋体" w:cs="宋体"/>
                <w:color w:val="auto"/>
                <w:spacing w:val="0"/>
                <w:w w:val="100"/>
                <w:position w:val="0"/>
                <w:sz w:val="24"/>
                <w:szCs w:val="24"/>
                <w:lang w:eastAsia="zh-CN"/>
              </w:rPr>
              <w:t>；投标人未</w:t>
            </w:r>
            <w:r>
              <w:rPr>
                <w:rFonts w:hint="eastAsia" w:ascii="宋体" w:hAnsi="宋体" w:eastAsia="宋体" w:cs="宋体"/>
                <w:color w:val="auto"/>
                <w:spacing w:val="0"/>
                <w:w w:val="100"/>
                <w:position w:val="0"/>
                <w:sz w:val="24"/>
                <w:szCs w:val="24"/>
                <w:lang w:val="en-US" w:eastAsia="zh-CN"/>
              </w:rPr>
              <w:t>在</w:t>
            </w:r>
            <w:r>
              <w:rPr>
                <w:rFonts w:hint="eastAsia" w:ascii="宋体" w:hAnsi="宋体" w:eastAsia="宋体" w:cs="宋体"/>
                <w:color w:val="auto"/>
                <w:spacing w:val="0"/>
                <w:w w:val="100"/>
                <w:position w:val="0"/>
                <w:sz w:val="24"/>
                <w:szCs w:val="24"/>
                <w:lang w:eastAsia="zh-CN"/>
              </w:rPr>
              <w:t>投标截止时间前进行网上签到的或未在规定时间内</w:t>
            </w:r>
            <w:r>
              <w:rPr>
                <w:rFonts w:hint="eastAsia" w:ascii="宋体" w:hAnsi="宋体" w:eastAsia="宋体" w:cs="宋体"/>
                <w:color w:val="auto"/>
                <w:spacing w:val="0"/>
                <w:w w:val="100"/>
                <w:position w:val="0"/>
                <w:sz w:val="24"/>
                <w:szCs w:val="24"/>
                <w:lang w:val="en-US" w:eastAsia="zh-CN"/>
              </w:rPr>
              <w:t>使用</w:t>
            </w:r>
            <w:r>
              <w:rPr>
                <w:rFonts w:hint="eastAsia" w:ascii="宋体" w:hAnsi="宋体" w:eastAsia="宋体" w:cs="宋体"/>
                <w:color w:val="auto"/>
                <w:spacing w:val="0"/>
                <w:w w:val="100"/>
                <w:position w:val="0"/>
                <w:sz w:val="24"/>
                <w:szCs w:val="24"/>
                <w:lang w:eastAsia="zh-CN"/>
              </w:rPr>
              <w:t xml:space="preserve"> CA 数字证书完成解密投标文件的</w:t>
            </w:r>
            <w:r>
              <w:rPr>
                <w:rFonts w:hint="eastAsia" w:ascii="宋体" w:hAnsi="宋体" w:eastAsia="宋体" w:cs="宋体"/>
                <w:b/>
                <w:bCs/>
                <w:color w:val="auto"/>
                <w:spacing w:val="0"/>
                <w:w w:val="100"/>
                <w:position w:val="0"/>
                <w:sz w:val="24"/>
                <w:szCs w:val="24"/>
                <w:lang w:eastAsia="zh-CN"/>
              </w:rPr>
              <w:t>，投标无效。</w:t>
            </w:r>
          </w:p>
        </w:tc>
      </w:tr>
      <w:tr w14:paraId="3D332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756" w:hRule="atLeast"/>
          <w:jc w:val="center"/>
        </w:trPr>
        <w:tc>
          <w:tcPr>
            <w:tcW w:w="944" w:type="dxa"/>
            <w:vAlign w:val="center"/>
          </w:tcPr>
          <w:p w14:paraId="12A0F9C1">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w:t>
            </w:r>
          </w:p>
        </w:tc>
        <w:tc>
          <w:tcPr>
            <w:tcW w:w="1409" w:type="dxa"/>
            <w:gridSpan w:val="2"/>
            <w:vAlign w:val="center"/>
          </w:tcPr>
          <w:p w14:paraId="6F67284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原件及样品</w:t>
            </w:r>
          </w:p>
        </w:tc>
        <w:tc>
          <w:tcPr>
            <w:tcW w:w="7121" w:type="dxa"/>
            <w:gridSpan w:val="2"/>
            <w:vAlign w:val="bottom"/>
          </w:tcPr>
          <w:p w14:paraId="0452F92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本项目是否要求提供原件：</w:t>
            </w:r>
            <w:r>
              <w:rPr>
                <w:rFonts w:hint="eastAsia" w:ascii="宋体" w:hAnsi="宋体" w:eastAsia="宋体" w:cs="宋体"/>
                <w:color w:val="auto"/>
                <w:spacing w:val="0"/>
                <w:w w:val="100"/>
                <w:position w:val="0"/>
                <w:sz w:val="24"/>
                <w:szCs w:val="24"/>
                <w:lang w:eastAsia="zh-CN"/>
              </w:rPr>
              <w:sym w:font="Wingdings 2" w:char="00A3"/>
            </w:r>
            <w:r>
              <w:rPr>
                <w:rFonts w:hint="eastAsia" w:ascii="宋体" w:hAnsi="宋体" w:eastAsia="宋体" w:cs="宋体"/>
                <w:color w:val="auto"/>
                <w:spacing w:val="0"/>
                <w:w w:val="100"/>
                <w:position w:val="0"/>
                <w:sz w:val="24"/>
                <w:szCs w:val="24"/>
                <w:lang w:val="en-US" w:eastAsia="zh-CN"/>
              </w:rPr>
              <w:t xml:space="preserve"> 是    </w:t>
            </w:r>
            <w:r>
              <w:rPr>
                <w:rFonts w:hint="eastAsia" w:ascii="宋体" w:hAnsi="宋体" w:eastAsia="宋体" w:cs="宋体"/>
                <w:color w:val="auto"/>
                <w:spacing w:val="0"/>
                <w:w w:val="100"/>
                <w:position w:val="0"/>
                <w:sz w:val="24"/>
                <w:szCs w:val="24"/>
                <w:lang w:val="en-US" w:eastAsia="zh-CN"/>
              </w:rPr>
              <w:sym w:font="Wingdings 2" w:char="0052"/>
            </w:r>
            <w:r>
              <w:rPr>
                <w:rFonts w:hint="eastAsia" w:ascii="宋体" w:hAnsi="宋体" w:eastAsia="宋体" w:cs="宋体"/>
                <w:color w:val="auto"/>
                <w:spacing w:val="0"/>
                <w:w w:val="100"/>
                <w:position w:val="0"/>
                <w:sz w:val="24"/>
                <w:szCs w:val="24"/>
                <w:lang w:val="en-US" w:eastAsia="zh-CN"/>
              </w:rPr>
              <w:t xml:space="preserve"> 否</w:t>
            </w:r>
          </w:p>
          <w:p w14:paraId="5A7B6B1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val="en-US" w:eastAsia="zh-CN"/>
              </w:rPr>
              <w:t>原件提供要求：</w:t>
            </w:r>
            <w:r>
              <w:rPr>
                <w:rFonts w:hint="eastAsia" w:ascii="宋体" w:hAnsi="宋体" w:eastAsia="宋体" w:cs="宋体"/>
                <w:color w:val="auto"/>
                <w:spacing w:val="0"/>
                <w:w w:val="100"/>
                <w:position w:val="0"/>
                <w:sz w:val="24"/>
                <w:szCs w:val="24"/>
                <w:u w:val="single"/>
                <w:lang w:val="en-US" w:eastAsia="zh-CN"/>
              </w:rPr>
              <w:t xml:space="preserve">                     </w:t>
            </w:r>
          </w:p>
          <w:p w14:paraId="0EFB0A0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本项目是否要求提供样品：</w:t>
            </w:r>
            <w:r>
              <w:rPr>
                <w:rFonts w:hint="eastAsia" w:ascii="宋体" w:hAnsi="宋体" w:eastAsia="宋体" w:cs="宋体"/>
                <w:color w:val="auto"/>
                <w:spacing w:val="0"/>
                <w:w w:val="100"/>
                <w:position w:val="0"/>
                <w:sz w:val="24"/>
                <w:szCs w:val="24"/>
                <w:lang w:eastAsia="zh-CN"/>
              </w:rPr>
              <w:sym w:font="Wingdings 2" w:char="00A3"/>
            </w:r>
            <w:r>
              <w:rPr>
                <w:rFonts w:hint="eastAsia" w:ascii="宋体" w:hAnsi="宋体" w:eastAsia="宋体" w:cs="宋体"/>
                <w:color w:val="auto"/>
                <w:spacing w:val="0"/>
                <w:w w:val="100"/>
                <w:position w:val="0"/>
                <w:sz w:val="24"/>
                <w:szCs w:val="24"/>
                <w:lang w:val="en-US" w:eastAsia="zh-CN"/>
              </w:rPr>
              <w:t xml:space="preserve"> 是    </w:t>
            </w:r>
            <w:r>
              <w:rPr>
                <w:rFonts w:hint="eastAsia" w:ascii="宋体" w:hAnsi="宋体" w:eastAsia="宋体" w:cs="宋体"/>
                <w:color w:val="auto"/>
                <w:spacing w:val="0"/>
                <w:w w:val="100"/>
                <w:position w:val="0"/>
                <w:sz w:val="24"/>
                <w:szCs w:val="24"/>
                <w:lang w:val="en-US" w:eastAsia="zh-CN"/>
              </w:rPr>
              <w:sym w:font="Wingdings 2" w:char="0052"/>
            </w:r>
            <w:r>
              <w:rPr>
                <w:rFonts w:hint="eastAsia" w:ascii="宋体" w:hAnsi="宋体" w:eastAsia="宋体" w:cs="宋体"/>
                <w:color w:val="auto"/>
                <w:spacing w:val="0"/>
                <w:w w:val="100"/>
                <w:position w:val="0"/>
                <w:sz w:val="24"/>
                <w:szCs w:val="24"/>
                <w:lang w:val="en-US" w:eastAsia="zh-CN"/>
              </w:rPr>
              <w:t xml:space="preserve"> 否</w:t>
            </w:r>
          </w:p>
          <w:p w14:paraId="426D2AF2">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样品提供要求：</w:t>
            </w:r>
            <w:r>
              <w:rPr>
                <w:rFonts w:hint="eastAsia" w:ascii="宋体" w:hAnsi="宋体" w:eastAsia="宋体" w:cs="宋体"/>
                <w:color w:val="auto"/>
                <w:spacing w:val="0"/>
                <w:w w:val="100"/>
                <w:position w:val="0"/>
                <w:sz w:val="24"/>
                <w:szCs w:val="24"/>
                <w:u w:val="single"/>
                <w:lang w:val="en-US" w:eastAsia="zh-CN"/>
              </w:rPr>
              <w:t xml:space="preserve">                     </w:t>
            </w:r>
          </w:p>
        </w:tc>
      </w:tr>
      <w:tr w14:paraId="67C0A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869" w:hRule="atLeast"/>
          <w:jc w:val="center"/>
        </w:trPr>
        <w:tc>
          <w:tcPr>
            <w:tcW w:w="944" w:type="dxa"/>
            <w:vAlign w:val="center"/>
          </w:tcPr>
          <w:p w14:paraId="0873240F">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19</w:t>
            </w:r>
          </w:p>
        </w:tc>
        <w:tc>
          <w:tcPr>
            <w:tcW w:w="1409" w:type="dxa"/>
            <w:gridSpan w:val="2"/>
            <w:vAlign w:val="center"/>
          </w:tcPr>
          <w:p w14:paraId="03DA6BEA">
            <w:pPr>
              <w:keepNext w:val="0"/>
              <w:keepLines w:val="0"/>
              <w:pageBreakBefore w:val="0"/>
              <w:widowControl w:val="0"/>
              <w:wordWrap/>
              <w:overflowPunct/>
              <w:topLinePunct w:val="0"/>
              <w:bidi w:val="0"/>
              <w:spacing w:line="360" w:lineRule="auto"/>
              <w:ind w:left="375"/>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分包</w:t>
            </w:r>
          </w:p>
        </w:tc>
        <w:tc>
          <w:tcPr>
            <w:tcW w:w="7121" w:type="dxa"/>
            <w:gridSpan w:val="2"/>
            <w:vAlign w:val="center"/>
          </w:tcPr>
          <w:p w14:paraId="33371740">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lang w:eastAsia="zh-CN"/>
              </w:rPr>
              <w:t>本项目是否允许分包：</w:t>
            </w:r>
            <w:r>
              <w:rPr>
                <w:rFonts w:hint="eastAsia" w:ascii="宋体" w:hAnsi="宋体" w:eastAsia="宋体" w:cs="宋体"/>
                <w:color w:val="auto"/>
                <w:spacing w:val="0"/>
                <w:w w:val="100"/>
                <w:position w:val="0"/>
                <w:sz w:val="24"/>
                <w:szCs w:val="24"/>
                <w:highlight w:val="none"/>
                <w:lang w:eastAsia="zh-CN"/>
              </w:rPr>
              <w:t xml:space="preserve"> </w:t>
            </w:r>
          </w:p>
          <w:p w14:paraId="45C94B20">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不允许</w:t>
            </w:r>
          </w:p>
          <w:p w14:paraId="2D378B8A">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允许</w:t>
            </w:r>
            <w:r>
              <w:rPr>
                <w:rFonts w:hint="eastAsia" w:ascii="宋体" w:hAnsi="宋体" w:eastAsia="宋体" w:cs="宋体"/>
                <w:color w:val="auto"/>
                <w:spacing w:val="0"/>
                <w:w w:val="100"/>
                <w:position w:val="0"/>
                <w:sz w:val="24"/>
                <w:szCs w:val="24"/>
                <w:highlight w:val="none"/>
                <w:lang w:val="en-US" w:eastAsia="zh-CN"/>
              </w:rPr>
              <w:t xml:space="preserve"> 具体要求：</w:t>
            </w:r>
          </w:p>
          <w:p w14:paraId="3AA4E111">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（1）可以分包履行的具体内容：</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p w14:paraId="67392650">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（2）允许分包的金额或者比例：</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p w14:paraId="29B9768D">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snapToGrid w:val="0"/>
                <w:color w:val="auto"/>
                <w:spacing w:val="0"/>
                <w:w w:val="100"/>
                <w:kern w:val="0"/>
                <w:position w:val="0"/>
                <w:sz w:val="24"/>
                <w:szCs w:val="24"/>
                <w:lang w:val="en-US" w:eastAsia="zh-CN" w:bidi="ar-SA"/>
              </w:rPr>
              <w:t>（3）其他要求：</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tc>
      </w:tr>
      <w:tr w14:paraId="406D3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0" w:hRule="atLeast"/>
          <w:jc w:val="center"/>
        </w:trPr>
        <w:tc>
          <w:tcPr>
            <w:tcW w:w="944" w:type="dxa"/>
            <w:vAlign w:val="center"/>
          </w:tcPr>
          <w:p w14:paraId="14A8CEED">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21</w:t>
            </w:r>
          </w:p>
        </w:tc>
        <w:tc>
          <w:tcPr>
            <w:tcW w:w="1409" w:type="dxa"/>
            <w:gridSpan w:val="2"/>
            <w:vAlign w:val="center"/>
          </w:tcPr>
          <w:p w14:paraId="36BB330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开标时间</w:t>
            </w:r>
          </w:p>
          <w:p w14:paraId="124E056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及地点</w:t>
            </w:r>
          </w:p>
        </w:tc>
        <w:tc>
          <w:tcPr>
            <w:tcW w:w="7121" w:type="dxa"/>
            <w:gridSpan w:val="2"/>
            <w:vAlign w:val="center"/>
          </w:tcPr>
          <w:p w14:paraId="5BED900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开标时间：详见“第一章 投标邀请 ”</w:t>
            </w:r>
          </w:p>
          <w:p w14:paraId="292E265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开标地点：详见“第一章 投标邀请 ”</w:t>
            </w:r>
          </w:p>
          <w:p w14:paraId="7A690D4F">
            <w:pPr>
              <w:keepNext w:val="0"/>
              <w:keepLines w:val="0"/>
              <w:pageBreakBefore w:val="0"/>
              <w:widowControl w:val="0"/>
              <w:wordWrap/>
              <w:overflowPunct/>
              <w:topLinePunct w:val="0"/>
              <w:bidi w:val="0"/>
              <w:spacing w:line="360" w:lineRule="auto"/>
              <w:ind w:left="239" w:leftChars="114" w:firstLine="0" w:firstLineChars="0"/>
              <w:jc w:val="both"/>
              <w:rPr>
                <w:rFonts w:hint="eastAsia" w:ascii="宋体" w:hAnsi="宋体" w:eastAsia="宋体" w:cs="宋体"/>
                <w:b/>
                <w:bCs/>
                <w:color w:val="auto"/>
                <w:spacing w:val="0"/>
                <w:w w:val="100"/>
                <w:position w:val="0"/>
                <w:sz w:val="24"/>
                <w:szCs w:val="24"/>
                <w:lang w:val="en-US" w:eastAsia="zh-CN"/>
              </w:rPr>
            </w:pPr>
            <w:r>
              <w:rPr>
                <w:rFonts w:hint="eastAsia" w:ascii="宋体" w:hAnsi="宋体" w:eastAsia="宋体" w:cs="宋体"/>
                <w:b/>
                <w:bCs/>
                <w:color w:val="auto"/>
                <w:spacing w:val="0"/>
                <w:w w:val="100"/>
                <w:position w:val="0"/>
                <w:sz w:val="24"/>
                <w:szCs w:val="24"/>
                <w:highlight w:val="none"/>
                <w:lang w:val="en-US" w:eastAsia="zh-CN"/>
              </w:rPr>
              <w:t>不见面开标特别事项说明</w:t>
            </w:r>
            <w:r>
              <w:rPr>
                <w:rFonts w:hint="eastAsia" w:ascii="宋体" w:hAnsi="宋体" w:eastAsia="宋体" w:cs="宋体"/>
                <w:b/>
                <w:bCs/>
                <w:color w:val="auto"/>
                <w:spacing w:val="0"/>
                <w:w w:val="100"/>
                <w:position w:val="0"/>
                <w:sz w:val="24"/>
                <w:szCs w:val="24"/>
                <w:lang w:val="en-US" w:eastAsia="zh-CN"/>
              </w:rPr>
              <w:t>（此处为采用不见面开标方式的说明，采用见面开标方式可将此段内容删除</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w:t>
            </w:r>
          </w:p>
          <w:p w14:paraId="168C4ADA">
            <w:pPr>
              <w:keepNext w:val="0"/>
              <w:keepLines w:val="0"/>
              <w:pageBreakBefore w:val="0"/>
              <w:widowControl w:val="0"/>
              <w:wordWrap/>
              <w:overflowPunct/>
              <w:topLinePunct w:val="0"/>
              <w:bidi w:val="0"/>
              <w:spacing w:line="360" w:lineRule="auto"/>
              <w:ind w:left="434" w:leftChars="112" w:hanging="199" w:hangingChars="83"/>
              <w:jc w:val="both"/>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lang w:val="en-US" w:eastAsia="zh-CN"/>
              </w:rPr>
              <w:t>1、</w:t>
            </w:r>
            <w:r>
              <w:rPr>
                <w:rFonts w:hint="eastAsia" w:ascii="宋体" w:hAnsi="宋体" w:eastAsia="宋体" w:cs="宋体"/>
                <w:i w:val="0"/>
                <w:iCs w:val="0"/>
                <w:color w:val="auto"/>
                <w:spacing w:val="0"/>
                <w:w w:val="100"/>
                <w:position w:val="0"/>
                <w:sz w:val="24"/>
                <w:szCs w:val="24"/>
                <w:highlight w:val="none"/>
              </w:rPr>
              <w:t>本项目采用“不见面开标”系统开标，</w:t>
            </w:r>
            <w:r>
              <w:rPr>
                <w:rFonts w:hint="eastAsia" w:ascii="宋体" w:hAnsi="宋体" w:eastAsia="宋体" w:cs="宋体"/>
                <w:color w:val="auto"/>
                <w:spacing w:val="0"/>
                <w:w w:val="100"/>
                <w:position w:val="0"/>
                <w:sz w:val="24"/>
                <w:szCs w:val="24"/>
                <w:highlight w:val="none"/>
                <w:lang w:val="en-US" w:eastAsia="zh-CN"/>
              </w:rPr>
              <w:t>投标人无需到达开标现场，投标人应在</w:t>
            </w:r>
            <w:r>
              <w:rPr>
                <w:rFonts w:hint="eastAsia" w:ascii="宋体" w:hAnsi="宋体" w:eastAsia="宋体" w:cs="宋体"/>
                <w:strike w:val="0"/>
                <w:dstrike w:val="0"/>
                <w:color w:val="auto"/>
                <w:spacing w:val="0"/>
                <w:w w:val="100"/>
                <w:position w:val="0"/>
                <w:sz w:val="24"/>
                <w:szCs w:val="24"/>
                <w:highlight w:val="none"/>
                <w:u w:val="none"/>
                <w:lang w:val="en-US" w:eastAsia="zh-CN"/>
              </w:rPr>
              <w:t>投</w:t>
            </w:r>
            <w:r>
              <w:rPr>
                <w:rFonts w:hint="eastAsia" w:ascii="宋体" w:hAnsi="宋体" w:eastAsia="宋体" w:cs="宋体"/>
                <w:color w:val="auto"/>
                <w:spacing w:val="0"/>
                <w:w w:val="100"/>
                <w:position w:val="0"/>
                <w:sz w:val="24"/>
                <w:szCs w:val="24"/>
                <w:highlight w:val="none"/>
                <w:lang w:val="en-US" w:eastAsia="zh-CN"/>
              </w:rPr>
              <w:t>标截止时间前1小时内进入江西省公共资源交易平台-不见面开标大厅进行线上签到</w:t>
            </w:r>
            <w:r>
              <w:rPr>
                <w:rFonts w:hint="eastAsia" w:ascii="宋体" w:hAnsi="宋体" w:eastAsia="宋体" w:cs="宋体"/>
                <w:strike w:val="0"/>
                <w:dstrike w:val="0"/>
                <w:color w:val="auto"/>
                <w:spacing w:val="0"/>
                <w:w w:val="100"/>
                <w:position w:val="0"/>
                <w:sz w:val="24"/>
                <w:szCs w:val="24"/>
                <w:lang w:val="en-US" w:eastAsia="zh-CN"/>
              </w:rPr>
              <w:t>，</w:t>
            </w:r>
            <w:r>
              <w:rPr>
                <w:rFonts w:hint="eastAsia" w:ascii="宋体" w:hAnsi="宋体" w:eastAsia="宋体" w:cs="宋体"/>
                <w:b/>
                <w:bCs/>
                <w:i w:val="0"/>
                <w:iCs w:val="0"/>
                <w:color w:val="auto"/>
                <w:spacing w:val="0"/>
                <w:w w:val="100"/>
                <w:position w:val="0"/>
                <w:sz w:val="24"/>
                <w:szCs w:val="24"/>
                <w:highlight w:val="none"/>
              </w:rPr>
              <w:t>未按时签到视为自动放弃投标</w:t>
            </w:r>
            <w:r>
              <w:rPr>
                <w:rFonts w:hint="eastAsia" w:ascii="宋体" w:hAnsi="宋体" w:eastAsia="宋体" w:cs="宋体"/>
                <w:i w:val="0"/>
                <w:iCs w:val="0"/>
                <w:color w:val="auto"/>
                <w:spacing w:val="0"/>
                <w:w w:val="100"/>
                <w:position w:val="0"/>
                <w:sz w:val="24"/>
                <w:szCs w:val="24"/>
                <w:highlight w:val="none"/>
              </w:rPr>
              <w:t>，</w:t>
            </w:r>
            <w:r>
              <w:rPr>
                <w:rFonts w:hint="eastAsia" w:ascii="宋体" w:hAnsi="宋体" w:eastAsia="宋体" w:cs="宋体"/>
                <w:i w:val="0"/>
                <w:iCs w:val="0"/>
                <w:color w:val="auto"/>
                <w:spacing w:val="0"/>
                <w:w w:val="100"/>
                <w:position w:val="0"/>
                <w:sz w:val="24"/>
                <w:szCs w:val="24"/>
                <w:highlight w:val="none"/>
                <w:lang w:val="en-US" w:eastAsia="zh-CN"/>
              </w:rPr>
              <w:t>将退回其投标文件</w:t>
            </w:r>
            <w:r>
              <w:rPr>
                <w:rFonts w:hint="eastAsia" w:ascii="宋体" w:hAnsi="宋体" w:eastAsia="宋体" w:cs="宋体"/>
                <w:i w:val="0"/>
                <w:iCs w:val="0"/>
                <w:color w:val="auto"/>
                <w:spacing w:val="0"/>
                <w:w w:val="100"/>
                <w:position w:val="0"/>
                <w:sz w:val="24"/>
                <w:szCs w:val="24"/>
                <w:highlight w:val="none"/>
              </w:rPr>
              <w:t>。</w:t>
            </w:r>
          </w:p>
          <w:p w14:paraId="105987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36" w:leftChars="113" w:hanging="199" w:hangingChars="83"/>
              <w:jc w:val="both"/>
              <w:textAlignment w:val="auto"/>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i w:val="0"/>
                <w:iCs w:val="0"/>
                <w:color w:val="auto"/>
                <w:spacing w:val="0"/>
                <w:w w:val="100"/>
                <w:position w:val="0"/>
                <w:sz w:val="24"/>
                <w:szCs w:val="24"/>
                <w:highlight w:val="none"/>
                <w:lang w:val="en-US" w:eastAsia="zh-CN"/>
              </w:rPr>
              <w:t>2、投标截止时间后，采购代理机构将在系统内公布投标人名单，然后通过网上开标系统发出投标文件解密的指令；</w:t>
            </w:r>
            <w:r>
              <w:rPr>
                <w:rFonts w:hint="eastAsia" w:ascii="宋体" w:hAnsi="宋体" w:eastAsia="宋体" w:cs="宋体"/>
                <w:b/>
                <w:bCs/>
                <w:i w:val="0"/>
                <w:iCs w:val="0"/>
                <w:color w:val="auto"/>
                <w:spacing w:val="0"/>
                <w:w w:val="100"/>
                <w:position w:val="0"/>
                <w:sz w:val="24"/>
                <w:szCs w:val="24"/>
                <w:highlight w:val="none"/>
              </w:rPr>
              <w:t>在宣布开始解</w:t>
            </w:r>
            <w:r>
              <w:rPr>
                <w:rFonts w:hint="eastAsia" w:ascii="宋体" w:hAnsi="宋体" w:eastAsia="宋体" w:cs="宋体"/>
                <w:b/>
                <w:bCs/>
                <w:i w:val="0"/>
                <w:iCs w:val="0"/>
                <w:color w:val="auto"/>
                <w:spacing w:val="0"/>
                <w:w w:val="100"/>
                <w:position w:val="0"/>
                <w:sz w:val="24"/>
                <w:szCs w:val="24"/>
                <w:highlight w:val="none"/>
                <w:lang w:val="en-US" w:eastAsia="zh-CN"/>
              </w:rPr>
              <w:t>密</w:t>
            </w:r>
            <w:r>
              <w:rPr>
                <w:rFonts w:hint="eastAsia" w:ascii="宋体" w:hAnsi="宋体" w:eastAsia="宋体" w:cs="宋体"/>
                <w:b/>
                <w:bCs/>
                <w:i w:val="0"/>
                <w:iCs w:val="0"/>
                <w:color w:val="auto"/>
                <w:spacing w:val="0"/>
                <w:w w:val="100"/>
                <w:position w:val="0"/>
                <w:sz w:val="24"/>
                <w:szCs w:val="24"/>
                <w:highlight w:val="none"/>
              </w:rPr>
              <w:t>后</w:t>
            </w:r>
            <w:r>
              <w:rPr>
                <w:rFonts w:hint="eastAsia" w:ascii="宋体" w:hAnsi="宋体" w:eastAsia="宋体" w:cs="宋体"/>
                <w:b/>
                <w:bCs/>
                <w:i w:val="0"/>
                <w:iCs w:val="0"/>
                <w:color w:val="auto"/>
                <w:spacing w:val="0"/>
                <w:w w:val="100"/>
                <w:position w:val="0"/>
                <w:sz w:val="24"/>
                <w:szCs w:val="24"/>
                <w:highlight w:val="none"/>
                <w:u w:val="single"/>
                <w:lang w:val="en-US" w:eastAsia="zh-CN"/>
              </w:rPr>
              <w:t xml:space="preserve"> 20 </w:t>
            </w:r>
            <w:r>
              <w:rPr>
                <w:rFonts w:hint="eastAsia" w:ascii="宋体" w:hAnsi="宋体" w:eastAsia="宋体" w:cs="宋体"/>
                <w:b/>
                <w:bCs/>
                <w:i w:val="0"/>
                <w:iCs w:val="0"/>
                <w:color w:val="auto"/>
                <w:spacing w:val="0"/>
                <w:w w:val="100"/>
                <w:position w:val="0"/>
                <w:sz w:val="24"/>
                <w:szCs w:val="24"/>
                <w:highlight w:val="none"/>
              </w:rPr>
              <w:t>分钟内必须完成解</w:t>
            </w:r>
            <w:r>
              <w:rPr>
                <w:rFonts w:hint="eastAsia" w:ascii="宋体" w:hAnsi="宋体" w:eastAsia="宋体" w:cs="宋体"/>
                <w:b/>
                <w:bCs/>
                <w:i w:val="0"/>
                <w:iCs w:val="0"/>
                <w:color w:val="auto"/>
                <w:spacing w:val="0"/>
                <w:w w:val="100"/>
                <w:position w:val="0"/>
                <w:sz w:val="24"/>
                <w:szCs w:val="24"/>
                <w:highlight w:val="none"/>
                <w:lang w:val="en-US" w:eastAsia="zh-CN"/>
              </w:rPr>
              <w:t>密，投标人在各自地点按“网上开标系统”提示自行实施远程解密，参加网上在线开标活动</w:t>
            </w:r>
            <w:r>
              <w:rPr>
                <w:rFonts w:hint="eastAsia" w:ascii="宋体" w:hAnsi="宋体" w:eastAsia="宋体" w:cs="宋体"/>
                <w:i w:val="0"/>
                <w:iCs w:val="0"/>
                <w:color w:val="auto"/>
                <w:spacing w:val="0"/>
                <w:w w:val="100"/>
                <w:position w:val="0"/>
                <w:sz w:val="24"/>
                <w:szCs w:val="24"/>
                <w:highlight w:val="none"/>
                <w:lang w:val="en-US" w:eastAsia="zh-CN"/>
              </w:rPr>
              <w:t>。</w:t>
            </w:r>
          </w:p>
          <w:p w14:paraId="56FA59B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对询标内容进行回复（自询标内容发出起</w:t>
            </w:r>
            <w:r>
              <w:rPr>
                <w:rFonts w:hint="eastAsia" w:ascii="宋体" w:hAnsi="宋体" w:eastAsia="宋体" w:cs="宋体"/>
                <w:color w:val="auto"/>
                <w:spacing w:val="0"/>
                <w:w w:val="100"/>
                <w:position w:val="0"/>
                <w:sz w:val="24"/>
                <w:szCs w:val="24"/>
                <w:highlight w:val="none"/>
                <w:u w:val="single"/>
                <w:lang w:val="en-US" w:eastAsia="zh-CN"/>
              </w:rPr>
              <w:t xml:space="preserve"> 20  </w:t>
            </w:r>
            <w:r>
              <w:rPr>
                <w:rFonts w:hint="eastAsia" w:ascii="宋体" w:hAnsi="宋体" w:eastAsia="宋体" w:cs="宋体"/>
                <w:color w:val="auto"/>
                <w:spacing w:val="0"/>
                <w:w w:val="100"/>
                <w:position w:val="0"/>
                <w:sz w:val="24"/>
                <w:szCs w:val="24"/>
                <w:highlight w:val="none"/>
                <w:lang w:val="en-US" w:eastAsia="zh-CN"/>
              </w:rPr>
              <w:t>分钟内完成回复），否则视为</w:t>
            </w:r>
            <w:r>
              <w:rPr>
                <w:rFonts w:hint="eastAsia" w:ascii="宋体" w:hAnsi="宋体" w:eastAsia="宋体" w:cs="宋体"/>
                <w:i w:val="0"/>
                <w:iCs w:val="0"/>
                <w:color w:val="auto"/>
                <w:spacing w:val="0"/>
                <w:w w:val="100"/>
                <w:position w:val="0"/>
                <w:sz w:val="24"/>
                <w:szCs w:val="24"/>
                <w:highlight w:val="none"/>
                <w:lang w:val="en-US" w:eastAsia="zh-CN"/>
              </w:rPr>
              <w:t>放弃解释说明的权利且完全认可专家的意见</w:t>
            </w:r>
            <w:r>
              <w:rPr>
                <w:rFonts w:hint="eastAsia" w:ascii="宋体" w:hAnsi="宋体" w:eastAsia="宋体" w:cs="宋体"/>
                <w:color w:val="auto"/>
                <w:spacing w:val="0"/>
                <w:w w:val="100"/>
                <w:position w:val="0"/>
                <w:sz w:val="24"/>
                <w:szCs w:val="24"/>
                <w:highlight w:val="none"/>
                <w:lang w:val="en-US" w:eastAsia="zh-CN"/>
              </w:rPr>
              <w:t>，因业务不熟悉而导致的一切后果由投标人自行承担</w:t>
            </w:r>
            <w:r>
              <w:rPr>
                <w:rFonts w:hint="eastAsia" w:ascii="宋体" w:hAnsi="宋体" w:eastAsia="宋体" w:cs="宋体"/>
                <w:i w:val="0"/>
                <w:iCs w:val="0"/>
                <w:color w:val="auto"/>
                <w:spacing w:val="0"/>
                <w:w w:val="100"/>
                <w:position w:val="0"/>
                <w:sz w:val="24"/>
                <w:szCs w:val="24"/>
                <w:highlight w:val="none"/>
                <w:lang w:val="en-US" w:eastAsia="zh-CN"/>
              </w:rPr>
              <w:t>。</w:t>
            </w:r>
          </w:p>
          <w:p w14:paraId="4EDB08D5">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1</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rPr>
              <w:t>需提前调试所用电脑环境，下载安装视频播放控件</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谷歌浏览器和驱动安装包，（下载地址：https：//ggzy</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jiangxi</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gov</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cn/fwzn/007001/007001003/20230504/0e883d3d-bca0-434c-a898-f1ff4bb446b1</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html）并检查耳机</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麦克风</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摄像头是否正常，网络是否稳定，谷歌浏览器是否能正常使用。</w:t>
            </w:r>
          </w:p>
          <w:p w14:paraId="5E7D379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.2</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应仔细阅读“江西省公共资源不见面询标操作手册”或观看“不见面询标操作视频（供应商端）”（下载地址：同上），熟练掌握不见面询标操作指南，确保询标顺利进行。</w:t>
            </w:r>
          </w:p>
          <w:p w14:paraId="54C0906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.3</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应全程保持在线状态，当手机收到评审专家询标时系统发出的短信通知或语音通知后，应立即在不见面开标大厅响应询标指令。</w:t>
            </w:r>
          </w:p>
          <w:p w14:paraId="163BB73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.4</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需进行相关系统演示的，应点击</w:t>
            </w:r>
            <w:r>
              <w:rPr>
                <w:rFonts w:hint="eastAsia" w:ascii="宋体" w:hAnsi="宋体" w:eastAsia="宋体" w:cs="宋体"/>
                <w:b/>
                <w:bCs/>
                <w:color w:val="auto"/>
                <w:spacing w:val="0"/>
                <w:w w:val="100"/>
                <w:position w:val="0"/>
                <w:sz w:val="24"/>
                <w:szCs w:val="24"/>
                <w:lang w:eastAsia="zh-CN"/>
              </w:rPr>
              <w:t>[屏幕共享]</w:t>
            </w:r>
            <w:r>
              <w:rPr>
                <w:rFonts w:hint="eastAsia" w:ascii="宋体" w:hAnsi="宋体" w:eastAsia="宋体" w:cs="宋体"/>
                <w:color w:val="auto"/>
                <w:spacing w:val="0"/>
                <w:w w:val="100"/>
                <w:position w:val="0"/>
                <w:sz w:val="24"/>
                <w:szCs w:val="24"/>
                <w:lang w:eastAsia="zh-CN"/>
              </w:rPr>
              <w:t>，开启桌面共享，分享桌面屏幕实现演示。</w:t>
            </w:r>
          </w:p>
          <w:p w14:paraId="22161C5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.5</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提供相关材料的，需要在评审专家发起</w:t>
            </w:r>
            <w:r>
              <w:rPr>
                <w:rFonts w:hint="eastAsia" w:ascii="宋体" w:hAnsi="宋体" w:eastAsia="宋体" w:cs="宋体"/>
                <w:b/>
                <w:bCs/>
                <w:color w:val="auto"/>
                <w:spacing w:val="0"/>
                <w:w w:val="100"/>
                <w:position w:val="0"/>
                <w:sz w:val="24"/>
                <w:szCs w:val="24"/>
                <w:lang w:eastAsia="zh-CN"/>
              </w:rPr>
              <w:t>[文字质询]</w:t>
            </w:r>
            <w:r>
              <w:rPr>
                <w:rFonts w:hint="eastAsia" w:ascii="宋体" w:hAnsi="宋体" w:eastAsia="宋体" w:cs="宋体"/>
                <w:color w:val="auto"/>
                <w:spacing w:val="0"/>
                <w:w w:val="100"/>
                <w:position w:val="0"/>
                <w:sz w:val="24"/>
                <w:szCs w:val="24"/>
                <w:lang w:eastAsia="zh-CN"/>
              </w:rPr>
              <w:t>后，</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进入文字询标，或上传相关附件材料。</w:t>
            </w:r>
          </w:p>
          <w:p w14:paraId="7839053B">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如有需要，评审专家会通过</w:t>
            </w:r>
            <w:r>
              <w:rPr>
                <w:rFonts w:hint="eastAsia" w:ascii="宋体" w:hAnsi="宋体" w:eastAsia="宋体" w:cs="宋体"/>
                <w:b/>
                <w:bCs/>
                <w:color w:val="auto"/>
                <w:spacing w:val="0"/>
                <w:w w:val="100"/>
                <w:position w:val="0"/>
                <w:sz w:val="24"/>
                <w:szCs w:val="24"/>
                <w:lang w:eastAsia="zh-CN"/>
              </w:rPr>
              <w:t>[标书共享]</w:t>
            </w:r>
            <w:r>
              <w:rPr>
                <w:rFonts w:hint="eastAsia" w:ascii="宋体" w:hAnsi="宋体" w:eastAsia="宋体" w:cs="宋体"/>
                <w:color w:val="auto"/>
                <w:spacing w:val="0"/>
                <w:w w:val="100"/>
                <w:position w:val="0"/>
                <w:sz w:val="24"/>
                <w:szCs w:val="24"/>
                <w:lang w:eastAsia="zh-CN"/>
              </w:rPr>
              <w:t>功能，将评审专家电脑桌面的</w:t>
            </w:r>
            <w:r>
              <w:rPr>
                <w:rFonts w:hint="eastAsia" w:ascii="宋体" w:hAnsi="宋体" w:eastAsia="宋体" w:cs="宋体"/>
                <w:color w:val="auto"/>
                <w:spacing w:val="0"/>
                <w:w w:val="100"/>
                <w:position w:val="0"/>
                <w:sz w:val="24"/>
                <w:szCs w:val="24"/>
                <w:lang w:val="en-US" w:eastAsia="zh-CN"/>
              </w:rPr>
              <w:t>投标文件</w:t>
            </w:r>
            <w:r>
              <w:rPr>
                <w:rFonts w:hint="eastAsia" w:ascii="宋体" w:hAnsi="宋体" w:eastAsia="宋体" w:cs="宋体"/>
                <w:color w:val="auto"/>
                <w:spacing w:val="0"/>
                <w:w w:val="100"/>
                <w:position w:val="0"/>
                <w:sz w:val="24"/>
                <w:szCs w:val="24"/>
                <w:lang w:eastAsia="zh-CN"/>
              </w:rPr>
              <w:t>或采购文件内容展示给</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查看。</w:t>
            </w:r>
          </w:p>
          <w:p w14:paraId="10FEFF9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.7</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未在线或不接收评审专家询标指令，后果由</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自行承担。</w:t>
            </w:r>
          </w:p>
          <w:p w14:paraId="1F9886C2">
            <w:pPr>
              <w:pStyle w:val="6"/>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在使用询标系统过程中有建议意见或需要技术支持的请联系省公共资源交易集团，联系电话：0791-88862156 （工作日上午：9：00-12：00下午13：30-17：30）。</w:t>
            </w:r>
          </w:p>
          <w:p w14:paraId="0C8B19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08" w:leftChars="96" w:hanging="206" w:hangingChars="86"/>
              <w:jc w:val="both"/>
              <w:textAlignment w:val="auto"/>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i w:val="0"/>
                <w:iCs w:val="0"/>
                <w:color w:val="auto"/>
                <w:spacing w:val="0"/>
                <w:w w:val="100"/>
                <w:position w:val="0"/>
                <w:sz w:val="24"/>
                <w:szCs w:val="24"/>
                <w:highlight w:val="none"/>
                <w:lang w:val="en-US" w:eastAsia="zh-CN"/>
              </w:rPr>
              <w:t>4、投标人对开标过程和评标结果有异议的，可将异议内容以书面形式提出并加盖单位公章后扫描上传至本项目不见面开标大厅“开标异议文字提问”栏中。</w:t>
            </w:r>
          </w:p>
          <w:p w14:paraId="16952C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6" w:leftChars="114" w:hanging="177" w:hangingChars="74"/>
              <w:jc w:val="both"/>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i w:val="0"/>
                <w:iCs w:val="0"/>
                <w:color w:val="auto"/>
                <w:spacing w:val="0"/>
                <w:w w:val="100"/>
                <w:position w:val="0"/>
                <w:sz w:val="24"/>
                <w:szCs w:val="24"/>
                <w:highlight w:val="none"/>
                <w:lang w:val="en-US" w:eastAsia="zh-CN"/>
              </w:rPr>
              <w:t>5、投标人</w:t>
            </w:r>
            <w:r>
              <w:rPr>
                <w:rFonts w:hint="eastAsia" w:ascii="宋体" w:hAnsi="宋体" w:eastAsia="宋体" w:cs="宋体"/>
                <w:color w:val="auto"/>
                <w:spacing w:val="0"/>
                <w:w w:val="100"/>
                <w:position w:val="0"/>
                <w:sz w:val="24"/>
                <w:szCs w:val="24"/>
                <w:highlight w:val="none"/>
                <w:lang w:val="en-US" w:eastAsia="zh-CN"/>
              </w:rPr>
              <w:t>应仔细阅读江西省公共资源交易平台（</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highlight w:val="none"/>
                <w:lang w:val="en-US" w:eastAsia="zh-CN"/>
              </w:rPr>
              <w:t>）有关不见面开标的内容，如有疑问请联系新点工作人员，联系电话：400-998-0000。</w:t>
            </w:r>
          </w:p>
        </w:tc>
      </w:tr>
      <w:tr w14:paraId="5F98FB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087" w:hRule="atLeast"/>
          <w:jc w:val="center"/>
        </w:trPr>
        <w:tc>
          <w:tcPr>
            <w:tcW w:w="944" w:type="dxa"/>
            <w:vAlign w:val="center"/>
          </w:tcPr>
          <w:p w14:paraId="5656418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23.1</w:t>
            </w:r>
          </w:p>
        </w:tc>
        <w:tc>
          <w:tcPr>
            <w:tcW w:w="1409" w:type="dxa"/>
            <w:gridSpan w:val="2"/>
            <w:vAlign w:val="center"/>
          </w:tcPr>
          <w:p w14:paraId="3C0A20C1">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评标方法</w:t>
            </w:r>
          </w:p>
        </w:tc>
        <w:tc>
          <w:tcPr>
            <w:tcW w:w="7121" w:type="dxa"/>
            <w:gridSpan w:val="2"/>
            <w:vAlign w:val="center"/>
          </w:tcPr>
          <w:p w14:paraId="5F1C969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eastAsia="zh-CN"/>
              </w:rPr>
              <w:t>最低评标价法</w:t>
            </w:r>
            <w:r>
              <w:rPr>
                <w:rFonts w:hint="eastAsia" w:ascii="宋体" w:hAnsi="宋体" w:eastAsia="宋体" w:cs="宋体"/>
                <w:color w:val="auto"/>
                <w:spacing w:val="0"/>
                <w:w w:val="100"/>
                <w:position w:val="0"/>
                <w:sz w:val="24"/>
                <w:szCs w:val="24"/>
                <w:highlight w:val="none"/>
                <w:lang w:val="en-US" w:eastAsia="zh-CN"/>
              </w:rPr>
              <w:t xml:space="preserve"> </w:t>
            </w:r>
          </w:p>
          <w:p w14:paraId="6E184BC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7CE46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709" w:hRule="atLeast"/>
          <w:jc w:val="center"/>
        </w:trPr>
        <w:tc>
          <w:tcPr>
            <w:tcW w:w="944" w:type="dxa"/>
            <w:vAlign w:val="center"/>
          </w:tcPr>
          <w:p w14:paraId="24EB42CF">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23.2</w:t>
            </w:r>
          </w:p>
        </w:tc>
        <w:tc>
          <w:tcPr>
            <w:tcW w:w="1409" w:type="dxa"/>
            <w:gridSpan w:val="2"/>
            <w:vAlign w:val="center"/>
          </w:tcPr>
          <w:p w14:paraId="0E48FAEF">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评标标准</w:t>
            </w:r>
          </w:p>
        </w:tc>
        <w:tc>
          <w:tcPr>
            <w:tcW w:w="7121" w:type="dxa"/>
            <w:gridSpan w:val="2"/>
            <w:vAlign w:val="center"/>
          </w:tcPr>
          <w:p w14:paraId="04849589">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详见招标文件第六章评标方法</w:t>
            </w:r>
          </w:p>
        </w:tc>
      </w:tr>
      <w:tr w14:paraId="17138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097" w:hRule="atLeast"/>
          <w:jc w:val="center"/>
        </w:trPr>
        <w:tc>
          <w:tcPr>
            <w:tcW w:w="944" w:type="dxa"/>
            <w:vAlign w:val="center"/>
          </w:tcPr>
          <w:p w14:paraId="28D3940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rPr>
              <w:t>28</w:t>
            </w:r>
            <w:r>
              <w:rPr>
                <w:rFonts w:hint="eastAsia" w:ascii="宋体" w:hAnsi="宋体" w:eastAsia="宋体" w:cs="宋体"/>
                <w:color w:val="auto"/>
                <w:spacing w:val="0"/>
                <w:w w:val="100"/>
                <w:position w:val="0"/>
                <w:sz w:val="24"/>
                <w:szCs w:val="24"/>
                <w:lang w:val="en-US" w:eastAsia="zh-CN"/>
              </w:rPr>
              <w:t>.1</w:t>
            </w:r>
          </w:p>
        </w:tc>
        <w:tc>
          <w:tcPr>
            <w:tcW w:w="1409" w:type="dxa"/>
            <w:gridSpan w:val="2"/>
            <w:vAlign w:val="center"/>
          </w:tcPr>
          <w:p w14:paraId="092B0CA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履约保证金</w:t>
            </w:r>
          </w:p>
        </w:tc>
        <w:tc>
          <w:tcPr>
            <w:tcW w:w="7121" w:type="dxa"/>
            <w:gridSpan w:val="2"/>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sym w:font="Wingdings 2" w:char="0052"/>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543D925D">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履约保证金金额：合同总价的</w:t>
            </w:r>
            <w:r>
              <w:rPr>
                <w:rFonts w:hint="eastAsia" w:ascii="宋体" w:hAnsi="宋体" w:eastAsia="宋体" w:cs="宋体"/>
                <w:color w:val="auto"/>
                <w:spacing w:val="0"/>
                <w:position w:val="0"/>
                <w:sz w:val="24"/>
                <w:szCs w:val="24"/>
                <w:u w:val="single"/>
                <w:lang w:val="en-US" w:eastAsia="zh-CN"/>
              </w:rPr>
              <w:t xml:space="preserve"> 5 </w:t>
            </w:r>
            <w:r>
              <w:rPr>
                <w:rFonts w:hint="eastAsia" w:ascii="宋体" w:hAnsi="宋体" w:eastAsia="宋体" w:cs="宋体"/>
                <w:color w:val="auto"/>
                <w:spacing w:val="0"/>
                <w:position w:val="0"/>
                <w:sz w:val="24"/>
                <w:szCs w:val="24"/>
                <w:lang w:eastAsia="zh-CN"/>
              </w:rPr>
              <w:t>%</w:t>
            </w:r>
          </w:p>
          <w:p w14:paraId="4D4C2B2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left"/>
              <w:textAlignment w:val="baseline"/>
              <w:rPr>
                <w:rFonts w:hint="eastAsia" w:ascii="宋体" w:hAnsi="宋体" w:eastAsia="宋体" w:cs="宋体"/>
                <w:b/>
                <w:bCs/>
                <w:i w:val="0"/>
                <w:iCs w:val="0"/>
                <w:color w:val="auto"/>
                <w:spacing w:val="0"/>
                <w:w w:val="100"/>
                <w:position w:val="0"/>
                <w:sz w:val="24"/>
                <w:szCs w:val="24"/>
                <w:highlight w:val="none"/>
                <w:lang w:val="en-US" w:eastAsia="zh-CN"/>
              </w:rPr>
            </w:pPr>
            <w:r>
              <w:rPr>
                <w:rFonts w:hint="eastAsia" w:ascii="宋体" w:hAnsi="宋体" w:eastAsia="宋体" w:cs="宋体"/>
                <w:b/>
                <w:bCs/>
                <w:i w:val="0"/>
                <w:iCs w:val="0"/>
                <w:color w:val="auto"/>
                <w:spacing w:val="0"/>
                <w:w w:val="100"/>
                <w:position w:val="0"/>
                <w:sz w:val="24"/>
                <w:szCs w:val="24"/>
                <w:highlight w:val="none"/>
                <w:lang w:val="en-US" w:eastAsia="zh-CN"/>
              </w:rPr>
              <w:t>本项目履约保证金应当以支票、汇票、本票或者金融机构、担保机构出具的保函等非现金形式提交。</w:t>
            </w:r>
          </w:p>
          <w:p w14:paraId="53CE6261">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履约保证金的退还：政府采购合同履约结束，经验收合格后，依据合同相关条款退还履约保证金。</w:t>
            </w:r>
          </w:p>
          <w:p w14:paraId="3A109E6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履约保证金不予退还情形：签订合同后，如中标人不按双方签订的合同规定履约，则没收其全部履约保证金，履约保证金不足以赔偿损失的，按实际损失赔偿。</w:t>
            </w:r>
          </w:p>
          <w:p w14:paraId="3DA81DE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left"/>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eastAsia="zh-CN"/>
              </w:rPr>
              <w:t>逾期退还履约保证金违约责任：采购人逾期退还履约保证金的，应按银行同期存款利率支付逾期利息，但因中标人原因造成除外。</w:t>
            </w:r>
          </w:p>
        </w:tc>
      </w:tr>
      <w:tr w14:paraId="27550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4643" w:hRule="atLeast"/>
          <w:jc w:val="center"/>
        </w:trPr>
        <w:tc>
          <w:tcPr>
            <w:tcW w:w="944" w:type="dxa"/>
            <w:vAlign w:val="center"/>
          </w:tcPr>
          <w:p w14:paraId="0BE00D7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31.6</w:t>
            </w:r>
          </w:p>
        </w:tc>
        <w:tc>
          <w:tcPr>
            <w:tcW w:w="1409" w:type="dxa"/>
            <w:gridSpan w:val="2"/>
            <w:vAlign w:val="center"/>
          </w:tcPr>
          <w:p w14:paraId="43DF22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询问、质疑联系方式</w:t>
            </w:r>
          </w:p>
        </w:tc>
        <w:tc>
          <w:tcPr>
            <w:tcW w:w="7121" w:type="dxa"/>
            <w:gridSpan w:val="2"/>
          </w:tcPr>
          <w:p w14:paraId="0D17EA51">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1、对招标文件质疑</w:t>
            </w:r>
          </w:p>
          <w:p w14:paraId="08AD6B14">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 xml:space="preserve">接收部门：江西省机电设备招标有限公司政府采购一部 </w:t>
            </w:r>
          </w:p>
          <w:p w14:paraId="376B635D">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 xml:space="preserve">联系电话：0791-86271501   </w:t>
            </w:r>
          </w:p>
          <w:p w14:paraId="3C186E6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通讯地址：江西省南昌市东湖区省政府大院北二路92号咨询大厦</w:t>
            </w:r>
          </w:p>
          <w:p w14:paraId="3B5C30B3">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电子邮箱：</w:t>
            </w:r>
            <w:r>
              <w:rPr>
                <w:rFonts w:hint="eastAsia" w:ascii="宋体" w:hAnsi="宋体" w:eastAsia="宋体" w:cs="宋体"/>
                <w:color w:val="auto"/>
                <w:spacing w:val="0"/>
                <w:position w:val="0"/>
                <w:sz w:val="24"/>
                <w:szCs w:val="24"/>
                <w:lang w:eastAsia="zh-CN"/>
              </w:rPr>
              <w:fldChar w:fldCharType="begin"/>
            </w:r>
            <w:r>
              <w:rPr>
                <w:rFonts w:hint="eastAsia" w:ascii="宋体" w:hAnsi="宋体" w:eastAsia="宋体" w:cs="宋体"/>
                <w:color w:val="auto"/>
                <w:spacing w:val="0"/>
                <w:position w:val="0"/>
                <w:sz w:val="24"/>
                <w:szCs w:val="24"/>
                <w:lang w:eastAsia="zh-CN"/>
              </w:rPr>
              <w:instrText xml:space="preserve"> HYPERLINK "mailto:jzzc@jxzxtz.com" </w:instrText>
            </w:r>
            <w:r>
              <w:rPr>
                <w:rFonts w:hint="eastAsia" w:ascii="宋体" w:hAnsi="宋体" w:eastAsia="宋体" w:cs="宋体"/>
                <w:color w:val="auto"/>
                <w:spacing w:val="0"/>
                <w:position w:val="0"/>
                <w:sz w:val="24"/>
                <w:szCs w:val="24"/>
                <w:lang w:eastAsia="zh-CN"/>
              </w:rPr>
              <w:fldChar w:fldCharType="separate"/>
            </w:r>
            <w:r>
              <w:rPr>
                <w:rFonts w:hint="eastAsia" w:ascii="宋体" w:hAnsi="宋体" w:eastAsia="宋体" w:cs="宋体"/>
                <w:color w:val="auto"/>
                <w:spacing w:val="0"/>
                <w:position w:val="0"/>
                <w:sz w:val="24"/>
                <w:szCs w:val="24"/>
                <w:lang w:eastAsia="zh-CN"/>
              </w:rPr>
              <w:t>jzzc@jxbidding.com</w:t>
            </w:r>
            <w:r>
              <w:rPr>
                <w:rFonts w:hint="eastAsia" w:ascii="宋体" w:hAnsi="宋体" w:eastAsia="宋体" w:cs="宋体"/>
                <w:color w:val="auto"/>
                <w:spacing w:val="0"/>
                <w:position w:val="0"/>
                <w:sz w:val="24"/>
                <w:szCs w:val="24"/>
                <w:lang w:eastAsia="zh-CN"/>
              </w:rPr>
              <w:fldChar w:fldCharType="end"/>
            </w:r>
          </w:p>
          <w:p w14:paraId="16D267F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2、对招标过程、中标结果质疑</w:t>
            </w:r>
          </w:p>
          <w:p w14:paraId="37B47D3F">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接收部门：江西省机电设备招标有限公司质疑室</w:t>
            </w:r>
          </w:p>
          <w:p w14:paraId="364CE6E6">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 xml:space="preserve">联系电话：0791-86274941 </w:t>
            </w:r>
          </w:p>
          <w:p w14:paraId="46847832">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通讯地址：江西省南昌市东湖区省政府大院北二路92号咨询大厦402室</w:t>
            </w:r>
          </w:p>
        </w:tc>
      </w:tr>
      <w:tr w14:paraId="06267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81" w:hRule="atLeast"/>
          <w:jc w:val="center"/>
        </w:trPr>
        <w:tc>
          <w:tcPr>
            <w:tcW w:w="944" w:type="dxa"/>
            <w:vAlign w:val="center"/>
          </w:tcPr>
          <w:p w14:paraId="4469C50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32</w:t>
            </w:r>
          </w:p>
        </w:tc>
        <w:tc>
          <w:tcPr>
            <w:tcW w:w="1409" w:type="dxa"/>
            <w:gridSpan w:val="2"/>
            <w:vAlign w:val="center"/>
          </w:tcPr>
          <w:p w14:paraId="382CB0A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采购代理</w:t>
            </w:r>
          </w:p>
          <w:p w14:paraId="34C6ADB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服务费</w:t>
            </w:r>
          </w:p>
        </w:tc>
        <w:tc>
          <w:tcPr>
            <w:tcW w:w="7121" w:type="dxa"/>
            <w:gridSpan w:val="2"/>
            <w:vAlign w:val="bottom"/>
          </w:tcPr>
          <w:p w14:paraId="187D82E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采购代理服务费的收费标准： </w:t>
            </w:r>
          </w:p>
          <w:p w14:paraId="371D41C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1.向中标（</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）人收取。</w:t>
            </w:r>
          </w:p>
          <w:p w14:paraId="4BD710D6">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2.收费费率标准及计算方法按《关于制定我省招标代理服务收费指导价的通知》（</w:t>
            </w:r>
            <w:bookmarkStart w:id="21" w:name="OLE_LINK1"/>
            <w:r>
              <w:rPr>
                <w:rFonts w:hint="eastAsia" w:ascii="宋体" w:hAnsi="宋体" w:eastAsia="宋体" w:cs="宋体"/>
                <w:color w:val="auto"/>
                <w:spacing w:val="0"/>
                <w:position w:val="0"/>
                <w:sz w:val="24"/>
                <w:szCs w:val="24"/>
                <w:highlight w:val="none"/>
                <w:lang w:eastAsia="zh-CN"/>
              </w:rPr>
              <w:t>赣招协字〔2021〕7号）</w:t>
            </w:r>
            <w:bookmarkEnd w:id="21"/>
            <w:r>
              <w:rPr>
                <w:rFonts w:hint="eastAsia" w:ascii="宋体" w:hAnsi="宋体" w:eastAsia="宋体" w:cs="宋体"/>
                <w:color w:val="auto"/>
                <w:spacing w:val="0"/>
                <w:position w:val="0"/>
                <w:sz w:val="24"/>
                <w:szCs w:val="24"/>
                <w:highlight w:val="none"/>
                <w:lang w:eastAsia="zh-CN"/>
              </w:rPr>
              <w:t>文件执行，</w:t>
            </w:r>
            <w:r>
              <w:rPr>
                <w:rFonts w:hint="eastAsia" w:ascii="宋体" w:hAnsi="宋体" w:eastAsia="宋体" w:cs="宋体"/>
                <w:color w:val="auto"/>
                <w:spacing w:val="0"/>
                <w:position w:val="0"/>
                <w:sz w:val="24"/>
                <w:szCs w:val="24"/>
                <w:highlight w:val="none"/>
                <w:lang w:val="en-US" w:eastAsia="zh-CN"/>
              </w:rPr>
              <w:t>对于项目招标资金超过500万元部分按照收费标准的80%收取</w:t>
            </w:r>
            <w:r>
              <w:rPr>
                <w:rFonts w:hint="eastAsia" w:ascii="宋体" w:hAnsi="宋体" w:eastAsia="宋体" w:cs="宋体"/>
                <w:color w:val="auto"/>
                <w:spacing w:val="0"/>
                <w:position w:val="0"/>
                <w:sz w:val="24"/>
                <w:szCs w:val="24"/>
                <w:highlight w:val="none"/>
                <w:lang w:eastAsia="zh-CN"/>
              </w:rPr>
              <w:t>。</w:t>
            </w:r>
          </w:p>
        </w:tc>
      </w:tr>
      <w:tr w14:paraId="2CFB83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226" w:hRule="atLeast"/>
          <w:jc w:val="center"/>
        </w:trPr>
        <w:tc>
          <w:tcPr>
            <w:tcW w:w="9474" w:type="dxa"/>
            <w:gridSpan w:val="5"/>
            <w:vAlign w:val="bottom"/>
          </w:tcPr>
          <w:p w14:paraId="5690D7E8">
            <w:pPr>
              <w:keepNext w:val="0"/>
              <w:keepLines w:val="0"/>
              <w:pageBreakBefore w:val="0"/>
              <w:widowControl w:val="0"/>
              <w:wordWrap/>
              <w:overflowPunct/>
              <w:topLinePunct w:val="0"/>
              <w:bidi w:val="0"/>
              <w:spacing w:line="360" w:lineRule="auto"/>
              <w:ind w:left="113"/>
              <w:jc w:val="left"/>
              <w:rPr>
                <w:rFonts w:hint="eastAsia" w:ascii="宋体" w:hAnsi="宋体" w:eastAsia="宋体" w:cs="宋体"/>
                <w:i w:val="0"/>
                <w:iCs w:val="0"/>
                <w:color w:val="auto"/>
                <w:spacing w:val="0"/>
                <w:w w:val="100"/>
                <w:position w:val="0"/>
                <w:sz w:val="24"/>
                <w:szCs w:val="24"/>
                <w:highlight w:val="none"/>
                <w:lang w:eastAsia="zh-CN"/>
              </w:rPr>
            </w:pPr>
            <w:r>
              <w:rPr>
                <w:rFonts w:hint="eastAsia" w:ascii="宋体" w:hAnsi="宋体" w:eastAsia="宋体" w:cs="宋体"/>
                <w:sz w:val="24"/>
                <w:szCs w:val="24"/>
                <w:highlight w:val="none"/>
              </w:rPr>
              <w:t>中标人可凭签订的政府采购合同向抚州市的金融机构申请信贷融资。信贷融资办法和信息请查阅《抚州市财政局中国人民银行抚州市中心支行关于加大力度运用政府采购合同融资政策支持中小企业发展的通知》，在抚州市财政局官网“政府采购”栏目中查询。咨询电话：抚州市财政局政府采购监管科。徐先生、王先生：0794-8263960。</w:t>
            </w:r>
          </w:p>
        </w:tc>
      </w:tr>
    </w:tbl>
    <w:p w14:paraId="24AE55E9">
      <w:pPr>
        <w:pageBreakBefore w:val="0"/>
        <w:widowControl w:val="0"/>
        <w:wordWrap/>
        <w:overflowPunct/>
        <w:topLinePunct w:val="0"/>
        <w:bidi w:val="0"/>
        <w:rPr>
          <w:rFonts w:hint="eastAsia" w:ascii="宋体" w:hAnsi="宋体" w:eastAsia="宋体" w:cs="宋体"/>
          <w:color w:val="auto"/>
          <w:spacing w:val="0"/>
          <w:w w:val="100"/>
          <w:position w:val="0"/>
          <w:highlight w:val="cyan"/>
          <w:lang w:eastAsia="zh-CN"/>
        </w:rPr>
        <w:sectPr>
          <w:footerReference r:id="rId4" w:type="default"/>
          <w:pgSz w:w="11906" w:h="16839"/>
          <w:pgMar w:top="1440" w:right="1800" w:bottom="1440" w:left="1800" w:header="0" w:footer="1200" w:gutter="0"/>
          <w:pgNumType w:start="1"/>
          <w:cols w:space="720" w:num="1"/>
        </w:sectPr>
      </w:pPr>
    </w:p>
    <w:p w14:paraId="75171AEC">
      <w:pPr>
        <w:pageBreakBefore w:val="0"/>
        <w:widowControl w:val="0"/>
        <w:wordWrap/>
        <w:overflowPunct/>
        <w:topLinePunct w:val="0"/>
        <w:bidi w:val="0"/>
        <w:spacing w:before="78" w:line="220" w:lineRule="auto"/>
        <w:jc w:val="center"/>
        <w:outlineLvl w:val="1"/>
        <w:rPr>
          <w:rFonts w:hint="eastAsia" w:ascii="宋体" w:hAnsi="宋体" w:eastAsia="宋体" w:cs="宋体"/>
          <w:color w:val="auto"/>
          <w:spacing w:val="0"/>
          <w:w w:val="100"/>
          <w:position w:val="0"/>
          <w:sz w:val="24"/>
          <w:szCs w:val="24"/>
          <w:highlight w:val="none"/>
          <w:lang w:eastAsia="zh-CN"/>
        </w:rPr>
      </w:pPr>
      <w:bookmarkStart w:id="22" w:name="_Toc302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、招</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标</w:t>
      </w:r>
      <w:bookmarkEnd w:id="22"/>
    </w:p>
    <w:p w14:paraId="09548EA3">
      <w:pPr>
        <w:pageBreakBefore w:val="0"/>
        <w:widowControl w:val="0"/>
        <w:wordWrap/>
        <w:overflowPunct/>
        <w:topLinePunct w:val="0"/>
        <w:bidi w:val="0"/>
        <w:spacing w:line="363" w:lineRule="auto"/>
        <w:rPr>
          <w:rFonts w:hint="eastAsia" w:ascii="宋体" w:hAnsi="宋体" w:eastAsia="宋体" w:cs="宋体"/>
          <w:color w:val="auto"/>
          <w:spacing w:val="0"/>
          <w:w w:val="100"/>
          <w:position w:val="0"/>
          <w:lang w:eastAsia="zh-CN"/>
        </w:rPr>
      </w:pPr>
    </w:p>
    <w:p w14:paraId="5E2B6CCC">
      <w:pPr>
        <w:pageBreakBefore w:val="0"/>
        <w:widowControl w:val="0"/>
        <w:wordWrap/>
        <w:overflowPunct/>
        <w:topLinePunct w:val="0"/>
        <w:bidi w:val="0"/>
        <w:spacing w:before="78" w:line="220"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3" w:name="_Toc938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1.适用范围</w:t>
      </w:r>
      <w:bookmarkEnd w:id="23"/>
    </w:p>
    <w:p w14:paraId="43260FD5">
      <w:pPr>
        <w:pageBreakBefore w:val="0"/>
        <w:widowControl w:val="0"/>
        <w:wordWrap/>
        <w:overflowPunct/>
        <w:topLinePunct w:val="0"/>
        <w:bidi w:val="0"/>
        <w:spacing w:before="181" w:after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 本招标文件仅适用于本“投标邀请 ”中所述货物和附属售后服务的采购。</w:t>
      </w:r>
    </w:p>
    <w:p w14:paraId="75DCDE9A">
      <w:pPr>
        <w:pageBreakBefore w:val="0"/>
        <w:widowControl w:val="0"/>
        <w:wordWrap/>
        <w:overflowPunct/>
        <w:topLinePunct w:val="0"/>
        <w:bidi w:val="0"/>
        <w:spacing w:before="0" w:beforeLines="76" w:beforeAutospacing="0" w:afterAutospacing="0" w:line="220"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4" w:name="_Toc161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2.定义</w:t>
      </w:r>
      <w:bookmarkEnd w:id="24"/>
    </w:p>
    <w:p w14:paraId="558A8C1B">
      <w:pPr>
        <w:pageBreakBefore w:val="0"/>
        <w:widowControl w:val="0"/>
        <w:wordWrap/>
        <w:overflowPunct/>
        <w:topLinePunct w:val="0"/>
        <w:bidi w:val="0"/>
        <w:spacing w:before="184" w:before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2.1 采购人：详见“投标人须知前附表 ”。</w:t>
      </w:r>
    </w:p>
    <w:p w14:paraId="2F7D1402">
      <w:pPr>
        <w:pageBreakBefore w:val="0"/>
        <w:widowControl w:val="0"/>
        <w:wordWrap/>
        <w:overflowPunct/>
        <w:topLinePunct w:val="0"/>
        <w:bidi w:val="0"/>
        <w:spacing w:before="184"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 采购代理机构：详见“投标人须知前附表 ”。</w:t>
      </w:r>
    </w:p>
    <w:p w14:paraId="56FAB15F">
      <w:pPr>
        <w:pageBreakBefore w:val="0"/>
        <w:widowControl w:val="0"/>
        <w:wordWrap/>
        <w:overflowPunct/>
        <w:topLinePunct w:val="0"/>
        <w:bidi w:val="0"/>
        <w:spacing w:before="184" w:after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 投标人：是指响应招标、参加投标竞争的法人、其他组织或者自然人。</w:t>
      </w:r>
    </w:p>
    <w:p w14:paraId="7155C743">
      <w:pPr>
        <w:pageBreakBefore w:val="0"/>
        <w:widowControl w:val="0"/>
        <w:wordWrap/>
        <w:overflowPunct/>
        <w:topLinePunct w:val="0"/>
        <w:bidi w:val="0"/>
        <w:spacing w:before="0" w:beforeLines="100" w:beforeAutospacing="0" w:line="219"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5" w:name="_Toc2078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3.合格投标人</w:t>
      </w:r>
      <w:bookmarkEnd w:id="25"/>
    </w:p>
    <w:p w14:paraId="2E93960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 投标人的资格条件：详见“第一章 投标邀请 ”。</w:t>
      </w:r>
    </w:p>
    <w:p w14:paraId="7E800F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 联合体投标</w:t>
      </w:r>
    </w:p>
    <w:p w14:paraId="06A7CAB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3.2.1 是否接受联合体投标：详见“投标人须知前附表 ”。</w:t>
      </w:r>
    </w:p>
    <w:p w14:paraId="43864C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3.2.2 两个以上的自然人、法人或者其他组织可以组成一个联合体，以一个投标人的身份共同参加政府采购。以联合体形式进行政府采购的，参加联合体的投标人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投标无效。（适用于联合体投标）</w:t>
      </w:r>
    </w:p>
    <w:p w14:paraId="4B4F481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3.2.3 联合体各方均应当满足相应的资格条件，项目中有特定资质要求的，联合体当中承担此项工作的投标人必须具备相应的资质。联合体中标后，必须由联合体中具备“相应 ”资质的投标人承担，否则将承担违约责任，并赔偿因违约给采购人造成的一切损失。</w:t>
      </w:r>
    </w:p>
    <w:p w14:paraId="1032B4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3.2.4 以联合体参加投标的，联合体中有同类资质的投标人按联合体分工承担相同工作的，应当按照资质等级较低的投标人确定资质等级。</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368C3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3.2.5 联合体各方不得再单独参加或者与其他投标人另外组成联合体参加同一合同项下的政府采购活动。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2DC6CAA0">
      <w:pPr>
        <w:pageBreakBefore w:val="0"/>
        <w:widowControl w:val="0"/>
        <w:wordWrap/>
        <w:overflowPunct/>
        <w:topLinePunct w:val="0"/>
        <w:bidi w:val="0"/>
        <w:spacing w:beforeAutospacing="0" w:afterAutospacing="0" w:line="220" w:lineRule="auto"/>
        <w:ind w:left="0" w:leftChars="0" w:firstLine="0" w:firstLineChars="0"/>
        <w:jc w:val="both"/>
        <w:outlineLvl w:val="1"/>
        <w:rPr>
          <w:rFonts w:hint="eastAsia" w:ascii="宋体" w:hAnsi="宋体" w:eastAsia="宋体" w:cs="宋体"/>
          <w:color w:val="auto"/>
          <w:spacing w:val="0"/>
          <w:w w:val="100"/>
          <w:position w:val="0"/>
          <w:sz w:val="24"/>
          <w:szCs w:val="24"/>
          <w:lang w:eastAsia="zh-CN"/>
        </w:rPr>
      </w:pPr>
      <w:bookmarkStart w:id="26" w:name="_Toc93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投标费用</w:t>
      </w:r>
      <w:bookmarkEnd w:id="26"/>
    </w:p>
    <w:p w14:paraId="57068741">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ind w:left="479" w:leftChars="0" w:hanging="48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4.1 投标人应自行承担所有与准备和参加投标有关的全部费用。不论投标的结果如何，采</w:t>
      </w:r>
      <w:r>
        <w:rPr>
          <w:rFonts w:hint="eastAsia" w:ascii="宋体" w:hAnsi="宋体" w:eastAsia="宋体" w:cs="宋体"/>
          <w:color w:val="auto"/>
          <w:spacing w:val="0"/>
          <w:w w:val="100"/>
          <w:position w:val="0"/>
          <w:sz w:val="24"/>
          <w:szCs w:val="24"/>
          <w:lang w:val="en-US" w:eastAsia="zh-CN"/>
        </w:rPr>
        <w:t>购代理机构均无义务和责任承担这些费用。</w:t>
      </w:r>
    </w:p>
    <w:p w14:paraId="291C40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27" w:name="_Toc1914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5.投标人代表</w:t>
      </w:r>
      <w:bookmarkEnd w:id="27"/>
    </w:p>
    <w:p w14:paraId="116D785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483" w:leftChars="0" w:hanging="48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5.1 指全权代表投标人参加投标活动并签署投标文件的人。如果投标人代表不是法定代表人，须持有《法定代表人授权书》。</w:t>
      </w:r>
    </w:p>
    <w:p w14:paraId="0BD0DDA1">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2" w:leftChars="1"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28" w:name="_Toc2100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6.招标文件的构成</w:t>
      </w:r>
      <w:bookmarkEnd w:id="28"/>
    </w:p>
    <w:p w14:paraId="047C98B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240" w:lineRule="auto"/>
        <w:ind w:left="480" w:leftChars="0"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6.1 要求提供的货物和附属服务、招标过程和合同条款在招标文件中均有说明。</w:t>
      </w:r>
    </w:p>
    <w:p w14:paraId="01A0C737">
      <w:pPr>
        <w:keepNext w:val="0"/>
        <w:keepLines w:val="0"/>
        <w:pageBreakBefore w:val="0"/>
        <w:widowControl w:val="0"/>
        <w:kinsoku w:val="0"/>
        <w:wordWrap/>
        <w:overflowPunct/>
        <w:topLinePunct w:val="0"/>
        <w:autoSpaceDE w:val="0"/>
        <w:autoSpaceDN w:val="0"/>
        <w:bidi w:val="0"/>
        <w:adjustRightInd w:val="0"/>
        <w:snapToGrid w:val="0"/>
        <w:spacing w:before="0" w:beforeLines="69" w:beforeAutospacing="0" w:after="0" w:afterLines="50" w:afterAutospacing="0" w:line="240" w:lineRule="auto"/>
        <w:ind w:left="479" w:leftChars="228"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招标文件共六章，各章的内容如下：</w:t>
      </w:r>
    </w:p>
    <w:p w14:paraId="1515B3B7">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第一章 投标邀请</w:t>
      </w:r>
    </w:p>
    <w:p w14:paraId="69EDAB6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第二章 投标人须知</w:t>
      </w:r>
    </w:p>
    <w:p w14:paraId="68E4BE61">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第三章 拟签订的合同文本</w:t>
      </w:r>
    </w:p>
    <w:p w14:paraId="3A701B28">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第四章 投标文件格式</w:t>
      </w:r>
    </w:p>
    <w:p w14:paraId="5D1A72A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第五章 货物需求表及采购需求</w:t>
      </w:r>
    </w:p>
    <w:p w14:paraId="7764AE4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第六章 评标标</w:t>
      </w:r>
      <w:r>
        <w:rPr>
          <w:rFonts w:hint="eastAsia" w:ascii="宋体" w:hAnsi="宋体" w:eastAsia="宋体" w:cs="宋体"/>
          <w:color w:val="auto"/>
          <w:spacing w:val="0"/>
          <w:position w:val="0"/>
          <w:sz w:val="24"/>
          <w:szCs w:val="24"/>
          <w:highlight w:val="none"/>
          <w:lang w:val="en-US" w:eastAsia="zh-CN"/>
        </w:rPr>
        <w:t>准</w:t>
      </w:r>
    </w:p>
    <w:p w14:paraId="74E1897C">
      <w:pPr>
        <w:pageBreakBefore w:val="0"/>
        <w:widowControl w:val="0"/>
        <w:wordWrap/>
        <w:overflowPunct/>
        <w:topLinePunct w:val="0"/>
        <w:bidi w:val="0"/>
        <w:spacing w:beforeAutospacing="0" w:after="0" w:afterLines="70" w:afterAutospacing="0" w:line="468" w:lineRule="exact"/>
        <w:ind w:left="480" w:leftChars="0" w:hanging="480" w:hangingChars="20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6.2 除非有特殊要求，招标文件不单独提供招标货物和附属售后服务使用地的自然环境、气候条件、公用设施等情况，投标人被视为熟悉上述与履行合同有关的一切情况。</w:t>
      </w:r>
    </w:p>
    <w:p w14:paraId="4CB85141">
      <w:pPr>
        <w:pageBreakBefore w:val="0"/>
        <w:widowControl w:val="0"/>
        <w:wordWrap/>
        <w:overflowPunct/>
        <w:topLinePunct w:val="0"/>
        <w:bidi w:val="0"/>
        <w:spacing w:beforeAutospacing="0" w:after="0" w:afterLines="83" w:afterAutospacing="0" w:line="219" w:lineRule="auto"/>
        <w:ind w:left="78" w:leftChars="37" w:firstLine="0" w:firstLineChars="0"/>
        <w:jc w:val="both"/>
        <w:outlineLvl w:val="1"/>
        <w:rPr>
          <w:rFonts w:hint="eastAsia" w:ascii="宋体" w:hAnsi="宋体" w:eastAsia="宋体" w:cs="宋体"/>
          <w:color w:val="auto"/>
          <w:spacing w:val="0"/>
          <w:w w:val="100"/>
          <w:position w:val="0"/>
          <w:sz w:val="24"/>
          <w:szCs w:val="24"/>
          <w:highlight w:val="none"/>
          <w:lang w:eastAsia="zh-CN"/>
        </w:rPr>
      </w:pPr>
      <w:bookmarkStart w:id="29" w:name="_Toc3216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bookmarkEnd w:id="29"/>
    </w:p>
    <w:p w14:paraId="7D9E0C6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7.1 </w:t>
      </w:r>
      <w:r>
        <w:rPr>
          <w:rFonts w:hint="eastAsia" w:ascii="宋体" w:hAnsi="宋体" w:eastAsia="宋体" w:cs="宋体"/>
          <w:color w:val="auto"/>
          <w:spacing w:val="0"/>
          <w:w w:val="100"/>
          <w:position w:val="0"/>
          <w:sz w:val="24"/>
          <w:szCs w:val="24"/>
          <w:highlight w:val="none"/>
          <w:lang w:eastAsia="zh-CN"/>
        </w:rPr>
        <w:t>具有独立承担民事责任的能力的资格证明文件；</w:t>
      </w:r>
    </w:p>
    <w:p w14:paraId="410DC9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lang w:eastAsia="zh-CN"/>
        </w:rPr>
        <w:t>具有良好的商业信誉和健全的财务会计制度的证明文件；</w:t>
      </w:r>
    </w:p>
    <w:p w14:paraId="24DE52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3 </w:t>
      </w:r>
      <w:r>
        <w:rPr>
          <w:rFonts w:hint="eastAsia" w:ascii="宋体" w:hAnsi="宋体" w:eastAsia="宋体" w:cs="宋体"/>
          <w:color w:val="auto"/>
          <w:spacing w:val="0"/>
          <w:w w:val="100"/>
          <w:position w:val="0"/>
          <w:sz w:val="24"/>
          <w:szCs w:val="24"/>
          <w:highlight w:val="none"/>
          <w:lang w:eastAsia="zh-CN"/>
        </w:rPr>
        <w:t>具有履行合同所必需的设备和专业技术能力的证明文件；</w:t>
      </w:r>
    </w:p>
    <w:p w14:paraId="4A5D830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4 </w:t>
      </w:r>
      <w:r>
        <w:rPr>
          <w:rFonts w:hint="eastAsia" w:ascii="宋体" w:hAnsi="宋体" w:eastAsia="宋体" w:cs="宋体"/>
          <w:color w:val="auto"/>
          <w:spacing w:val="0"/>
          <w:w w:val="100"/>
          <w:position w:val="0"/>
          <w:sz w:val="24"/>
          <w:szCs w:val="24"/>
          <w:highlight w:val="none"/>
          <w:lang w:eastAsia="zh-CN"/>
        </w:rPr>
        <w:t>有依法缴纳税收和社会保障资金的良好记录的证明文件；</w:t>
      </w:r>
    </w:p>
    <w:p w14:paraId="676D08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5 </w:t>
      </w:r>
      <w:r>
        <w:rPr>
          <w:rFonts w:hint="eastAsia" w:ascii="宋体" w:hAnsi="宋体" w:eastAsia="宋体" w:cs="宋体"/>
          <w:color w:val="auto"/>
          <w:spacing w:val="0"/>
          <w:w w:val="100"/>
          <w:position w:val="0"/>
          <w:sz w:val="24"/>
          <w:szCs w:val="24"/>
          <w:highlight w:val="none"/>
          <w:lang w:eastAsia="zh-CN"/>
        </w:rPr>
        <w:t>参加政府采购</w:t>
      </w:r>
      <w:r>
        <w:rPr>
          <w:rFonts w:hint="eastAsia" w:ascii="宋体" w:hAnsi="宋体" w:eastAsia="宋体" w:cs="宋体"/>
          <w:color w:val="auto"/>
          <w:spacing w:val="0"/>
          <w:w w:val="100"/>
          <w:position w:val="0"/>
          <w:sz w:val="24"/>
          <w:szCs w:val="24"/>
          <w:highlight w:val="none"/>
          <w:lang w:val="en-US" w:eastAsia="zh-CN"/>
        </w:rPr>
        <w:t>活动</w:t>
      </w:r>
      <w:r>
        <w:rPr>
          <w:rFonts w:hint="eastAsia" w:ascii="宋体" w:hAnsi="宋体" w:eastAsia="宋体" w:cs="宋体"/>
          <w:color w:val="auto"/>
          <w:spacing w:val="0"/>
          <w:w w:val="100"/>
          <w:position w:val="0"/>
          <w:sz w:val="24"/>
          <w:szCs w:val="24"/>
          <w:highlight w:val="none"/>
          <w:lang w:eastAsia="zh-CN"/>
        </w:rPr>
        <w:t>前三年内，在经营活动中没有重大违法记录的证明文件；</w:t>
      </w:r>
    </w:p>
    <w:p w14:paraId="5738B4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6 </w:t>
      </w:r>
      <w:r>
        <w:rPr>
          <w:rFonts w:hint="eastAsia" w:ascii="宋体" w:hAnsi="宋体" w:eastAsia="宋体" w:cs="宋体"/>
          <w:color w:val="auto"/>
          <w:spacing w:val="0"/>
          <w:w w:val="100"/>
          <w:position w:val="0"/>
          <w:sz w:val="24"/>
          <w:szCs w:val="24"/>
          <w:highlight w:val="none"/>
          <w:lang w:eastAsia="zh-CN"/>
        </w:rPr>
        <w:t>法定代表人授权书；（格式详见“第四章投标文件格式 7-</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p>
    <w:p w14:paraId="47D9921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7 </w:t>
      </w:r>
      <w:r>
        <w:rPr>
          <w:rFonts w:hint="eastAsia" w:ascii="宋体" w:hAnsi="宋体" w:eastAsia="宋体" w:cs="宋体"/>
          <w:color w:val="auto"/>
          <w:spacing w:val="0"/>
          <w:w w:val="100"/>
          <w:position w:val="0"/>
          <w:sz w:val="24"/>
          <w:szCs w:val="24"/>
          <w:highlight w:val="none"/>
          <w:lang w:eastAsia="zh-CN"/>
        </w:rPr>
        <w:t>投标人的资格声明；（格式详见“第四章投标文件格式 7-</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 xml:space="preserve"> ”）</w:t>
      </w:r>
    </w:p>
    <w:p w14:paraId="35F78A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8 </w:t>
      </w:r>
      <w:r>
        <w:rPr>
          <w:rFonts w:hint="eastAsia" w:ascii="宋体" w:hAnsi="宋体" w:eastAsia="宋体" w:cs="宋体"/>
          <w:color w:val="auto"/>
          <w:spacing w:val="0"/>
          <w:w w:val="100"/>
          <w:position w:val="0"/>
          <w:sz w:val="24"/>
          <w:szCs w:val="24"/>
          <w:highlight w:val="none"/>
          <w:lang w:eastAsia="zh-CN"/>
        </w:rPr>
        <w:t>投标保证金凭证；（格式详见“第四章投标文件格式 7-</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w:t>
      </w:r>
    </w:p>
    <w:p w14:paraId="701680F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2"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9 </w:t>
      </w:r>
      <w:r>
        <w:rPr>
          <w:rFonts w:hint="eastAsia" w:ascii="宋体" w:hAnsi="宋体" w:eastAsia="宋体" w:cs="宋体"/>
          <w:color w:val="auto"/>
          <w:spacing w:val="0"/>
          <w:w w:val="100"/>
          <w:position w:val="0"/>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”，招标文件另有规定的从其规定）；</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（适用于进口产品）</w:t>
      </w:r>
    </w:p>
    <w:p w14:paraId="1F7BED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5" w:leftChars="6" w:hanging="542" w:hangingChars="22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 xml:space="preserve">0 </w:t>
      </w:r>
      <w:r>
        <w:rPr>
          <w:rFonts w:hint="eastAsia" w:ascii="宋体" w:hAnsi="宋体" w:eastAsia="宋体" w:cs="宋体"/>
          <w:color w:val="auto"/>
          <w:spacing w:val="0"/>
          <w:w w:val="100"/>
          <w:position w:val="0"/>
          <w:sz w:val="24"/>
          <w:szCs w:val="24"/>
          <w:highlight w:val="none"/>
          <w:lang w:eastAsia="zh-CN"/>
        </w:rPr>
        <w:t>联合体协议；（格式详见“第四章投标文件格式 7-</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340C44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 w:leftChars="3"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b w:val="0"/>
          <w:bCs/>
          <w:color w:val="auto"/>
          <w:spacing w:val="0"/>
          <w:w w:val="100"/>
          <w:position w:val="0"/>
          <w:sz w:val="24"/>
          <w:szCs w:val="24"/>
          <w:highlight w:val="none"/>
        </w:rPr>
        <w:t>本项目的特定资格证明材料</w:t>
      </w:r>
      <w:r>
        <w:rPr>
          <w:rFonts w:hint="eastAsia" w:ascii="宋体" w:hAnsi="宋体" w:eastAsia="宋体" w:cs="宋体"/>
          <w:b w:val="0"/>
          <w:bCs/>
          <w:color w:val="auto"/>
          <w:spacing w:val="0"/>
          <w:w w:val="100"/>
          <w:position w:val="0"/>
          <w:sz w:val="24"/>
          <w:szCs w:val="24"/>
          <w:highlight w:val="none"/>
          <w:lang w:eastAsia="zh-CN"/>
        </w:rPr>
        <w:t>。</w:t>
      </w:r>
    </w:p>
    <w:p w14:paraId="3BC1B35B">
      <w:pPr>
        <w:pageBreakBefore w:val="0"/>
        <w:widowControl w:val="0"/>
        <w:numPr>
          <w:ilvl w:val="0"/>
          <w:numId w:val="0"/>
        </w:numPr>
        <w:wordWrap/>
        <w:overflowPunct/>
        <w:topLinePunct w:val="0"/>
        <w:bidi w:val="0"/>
        <w:spacing w:before="78" w:line="360" w:lineRule="auto"/>
        <w:ind w:left="-363" w:leftChars="-173" w:firstLine="367" w:firstLineChars="153"/>
        <w:jc w:val="both"/>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30" w:name="_Toc28776"/>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bookmarkEnd w:id="30"/>
    </w:p>
    <w:p w14:paraId="54F0479B">
      <w:pPr>
        <w:pageBreakBefore w:val="0"/>
        <w:widowControl w:val="0"/>
        <w:wordWrap/>
        <w:overflowPunct/>
        <w:topLinePunct w:val="0"/>
        <w:bidi w:val="0"/>
        <w:spacing w:before="184" w:line="220" w:lineRule="auto"/>
        <w:ind w:left="0" w:leftChars="0" w:firstLine="0" w:firstLineChars="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中小企业参加投标</w:t>
      </w:r>
    </w:p>
    <w:p w14:paraId="0D83B02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8.1.1 中小企业（含中型、小型、微型企业，下同）应当符合以下条件：</w:t>
      </w:r>
    </w:p>
    <w:p w14:paraId="237C46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1FE2D9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（2）货物由中小企业制造，即货物由中小企业生产且使用该中小企业商号或者注册商标；本项所称货物不包括使用大型企业注册商标的货物；</w:t>
      </w:r>
    </w:p>
    <w:p w14:paraId="57DE87C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（3）小型、微型企业提供中型企业制造的货物的，视同为中型企业；</w:t>
      </w:r>
    </w:p>
    <w:p w14:paraId="257ECF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（4）在货物采购项目中，投标人提供的货物既有中小企业制造货物，也有大型企业制造货物的，不享受中小企业扶持政策；</w:t>
      </w:r>
    </w:p>
    <w:p w14:paraId="7C309F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（5）以联合体形式参加政府采购活动，联合体各方均为中小企业的，联合体视同中小企业。其中，联合体各方均为小微企业的，联合体视同小微企业；（适用于联合体投标）</w:t>
      </w:r>
    </w:p>
    <w:p w14:paraId="622FFF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（6）组成联合体或者接受分包合同的中小企业与联合体内其他企业、分包</w:t>
      </w:r>
      <w:r>
        <w:rPr>
          <w:rFonts w:hint="eastAsia" w:ascii="宋体" w:hAnsi="宋体" w:eastAsia="宋体" w:cs="宋体"/>
          <w:color w:val="auto"/>
          <w:spacing w:val="0"/>
          <w:w w:val="100"/>
          <w:position w:val="0"/>
          <w:sz w:val="24"/>
          <w:szCs w:val="24"/>
          <w:lang w:eastAsia="zh-CN"/>
        </w:rPr>
        <w:t>企业之</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间不得存在直接控股、管理关系。</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包的采购项目</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09A919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20" w:leftChars="0" w:hanging="720" w:hangingChars="3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8.1.2 投标人提供的货物为中小企业制造的, 投标时提供招标文件</w:t>
      </w:r>
      <w:r>
        <w:rPr>
          <w:rFonts w:hint="eastAsia" w:ascii="宋体" w:hAnsi="宋体" w:eastAsia="宋体" w:cs="宋体"/>
          <w:color w:val="auto"/>
          <w:spacing w:val="0"/>
          <w:w w:val="100"/>
          <w:position w:val="0"/>
          <w:sz w:val="24"/>
          <w:szCs w:val="24"/>
          <w:lang w:val="en-US" w:eastAsia="zh-CN"/>
        </w:rPr>
        <w:t>规定的</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中小企业声明</w:t>
      </w:r>
      <w:r>
        <w:rPr>
          <w:rFonts w:hint="eastAsia" w:ascii="宋体" w:hAnsi="宋体" w:eastAsia="宋体" w:cs="宋体"/>
          <w:color w:val="auto"/>
          <w:spacing w:val="0"/>
          <w:w w:val="100"/>
          <w:position w:val="0"/>
          <w:sz w:val="24"/>
          <w:szCs w:val="24"/>
          <w:lang w:eastAsia="zh-CN"/>
        </w:rPr>
        <w:t>函》（格式详见“第四章投标文件格式 8-1 ”），并对声明函的真实性负责，</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不予享受预留份额、评审中价格扣除等政府采购促进中小企业发展的政府采购政策。投标人提供的《</w:t>
      </w:r>
      <w:r>
        <w:rPr>
          <w:rFonts w:hint="eastAsia" w:ascii="宋体" w:hAnsi="宋体" w:eastAsia="宋体" w:cs="宋体"/>
          <w:color w:val="auto"/>
          <w:spacing w:val="0"/>
          <w:w w:val="100"/>
          <w:position w:val="0"/>
          <w:sz w:val="24"/>
          <w:szCs w:val="24"/>
          <w:lang w:val="en-US" w:eastAsia="zh-CN"/>
        </w:rPr>
        <w:t>中小企业</w:t>
      </w:r>
      <w:r>
        <w:rPr>
          <w:rFonts w:hint="eastAsia" w:ascii="宋体" w:hAnsi="宋体" w:eastAsia="宋体" w:cs="宋体"/>
          <w:color w:val="auto"/>
          <w:spacing w:val="0"/>
          <w:w w:val="100"/>
          <w:position w:val="0"/>
          <w:sz w:val="24"/>
          <w:szCs w:val="24"/>
          <w:lang w:eastAsia="zh-CN"/>
        </w:rPr>
        <w:t>声明函》与事实不符的，依照《政府采购法》第七十七条第一款的规定追究法律责任。</w:t>
      </w:r>
    </w:p>
    <w:p w14:paraId="197006A0">
      <w:pPr>
        <w:pageBreakBefore w:val="0"/>
        <w:widowControl w:val="0"/>
        <w:wordWrap/>
        <w:overflowPunct/>
        <w:topLinePunct w:val="0"/>
        <w:bidi w:val="0"/>
        <w:spacing w:before="64" w:beforeAutospacing="0" w:line="220" w:lineRule="auto"/>
        <w:ind w:left="0" w:leftChars="0" w:firstLine="0" w:firstLineChars="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监狱企业参加投标</w:t>
      </w:r>
    </w:p>
    <w:p w14:paraId="6C9BE1D0">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eastAsia="zh-CN"/>
        </w:rPr>
      </w:pPr>
      <w:bookmarkStart w:id="31" w:name="_Toc19067"/>
      <w:r>
        <w:rPr>
          <w:rFonts w:hint="eastAsia" w:ascii="宋体" w:hAnsi="宋体" w:eastAsia="宋体" w:cs="宋体"/>
          <w:color w:val="auto"/>
          <w:spacing w:val="0"/>
          <w:w w:val="100"/>
          <w:position w:val="0"/>
          <w:sz w:val="24"/>
          <w:szCs w:val="24"/>
          <w:lang w:eastAsia="zh-CN"/>
        </w:rPr>
        <w:t>8.2.1 监狱企业应当符合以下条件</w:t>
      </w:r>
      <w:bookmarkEnd w:id="31"/>
    </w:p>
    <w:p w14:paraId="6E7C896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18" w:leftChars="342" w:right="8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29E0D4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eastAsia="zh-CN"/>
        </w:rPr>
      </w:pPr>
      <w:bookmarkStart w:id="32" w:name="_Toc11370"/>
      <w:r>
        <w:rPr>
          <w:rFonts w:hint="eastAsia" w:ascii="宋体" w:hAnsi="宋体" w:eastAsia="宋体" w:cs="宋体"/>
          <w:color w:val="auto"/>
          <w:spacing w:val="0"/>
          <w:w w:val="100"/>
          <w:position w:val="0"/>
          <w:sz w:val="24"/>
          <w:szCs w:val="24"/>
          <w:lang w:eastAsia="zh-CN"/>
        </w:rPr>
        <w:t>8.2.2 监狱企业参加投标须提供的证明材料</w:t>
      </w:r>
      <w:bookmarkEnd w:id="32"/>
    </w:p>
    <w:p w14:paraId="13DC589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ind w:left="718" w:leftChars="342" w:right="79"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p>
    <w:p w14:paraId="2BD72795">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残疾人福利性单位参加投标</w:t>
      </w:r>
    </w:p>
    <w:p w14:paraId="056A3A3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8.3.1 享受政府采购支持政策的残疾人福利性单位应当同时满足以下条件：</w:t>
      </w:r>
    </w:p>
    <w:p w14:paraId="684A9AD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（1）安置的残疾人占本单位在职职工人数的比例不低于 25%（含 25%），并且安置的残疾人人数不少于 10 人（含 10 人）；</w:t>
      </w:r>
    </w:p>
    <w:p w14:paraId="6A8F210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（2）依法与安置的每位残疾人签订了一年以上（含一年）的劳动合同或服务协议；</w:t>
      </w:r>
    </w:p>
    <w:p w14:paraId="414065B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（3）为安置的每位残疾人按月足额缴纳了基本养老保险、基本医疗保险、失业保险、工伤保险和生育保险等社会保险费；</w:t>
      </w:r>
    </w:p>
    <w:p w14:paraId="2494887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（4）通过银行等金融机构向安置的每位残疾人，按月支付了不低于单位所在区县</w:t>
      </w:r>
      <w:r>
        <w:rPr>
          <w:rFonts w:hint="eastAsia" w:ascii="宋体" w:hAnsi="宋体" w:eastAsia="宋体" w:cs="宋体"/>
          <w:color w:val="auto"/>
          <w:spacing w:val="0"/>
          <w:w w:val="100"/>
          <w:position w:val="0"/>
          <w:sz w:val="24"/>
          <w:szCs w:val="24"/>
          <w:lang w:val="en-US" w:eastAsia="zh-CN"/>
        </w:rPr>
        <w:t>适</w:t>
      </w:r>
      <w:r>
        <w:rPr>
          <w:rFonts w:hint="eastAsia" w:ascii="宋体" w:hAnsi="宋体" w:eastAsia="宋体" w:cs="宋体"/>
          <w:color w:val="auto"/>
          <w:spacing w:val="0"/>
          <w:w w:val="100"/>
          <w:position w:val="0"/>
          <w:sz w:val="24"/>
          <w:szCs w:val="24"/>
          <w:lang w:eastAsia="zh-CN"/>
        </w:rPr>
        <w:t>用的经省级人民政府批准的月最低工资标准的工资；</w:t>
      </w:r>
    </w:p>
    <w:p w14:paraId="09BAF4C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w w:val="100"/>
          <w:position w:val="0"/>
          <w:sz w:val="24"/>
          <w:szCs w:val="24"/>
          <w:lang w:val="en-US" w:eastAsia="zh-CN"/>
        </w:rPr>
        <w:t>物）。</w:t>
      </w:r>
    </w:p>
    <w:p w14:paraId="2868734C">
      <w:pPr>
        <w:keepNext w:val="0"/>
        <w:keepLines w:val="0"/>
        <w:pageBreakBefore w:val="0"/>
        <w:widowControl w:val="0"/>
        <w:kinsoku w:val="0"/>
        <w:wordWrap/>
        <w:overflowPunct/>
        <w:topLinePunct w:val="0"/>
        <w:autoSpaceDE w:val="0"/>
        <w:autoSpaceDN w:val="0"/>
        <w:bidi w:val="0"/>
        <w:adjustRightInd w:val="0"/>
        <w:snapToGrid w:val="0"/>
        <w:spacing w:after="0" w:afterLines="19" w:afterAutospacing="0" w:line="360" w:lineRule="auto"/>
        <w:ind w:left="585" w:leftChars="0" w:hanging="585" w:hangingChars="24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8.3.2 前款所称残疾人是指法定劳动年龄内，持有《中华人民共和国残疾人证》或者《</w:t>
      </w:r>
      <w:r>
        <w:rPr>
          <w:rFonts w:hint="eastAsia" w:ascii="宋体" w:hAnsi="宋体" w:eastAsia="宋体" w:cs="宋体"/>
          <w:color w:val="auto"/>
          <w:spacing w:val="0"/>
          <w:w w:val="100"/>
          <w:position w:val="0"/>
          <w:sz w:val="24"/>
          <w:szCs w:val="24"/>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60B9DC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8.3.3 残疾人福利性单位参加投标须提供的证明材料：</w:t>
      </w:r>
    </w:p>
    <w:p w14:paraId="0B470EA7">
      <w:pPr>
        <w:keepNext w:val="0"/>
        <w:keepLines w:val="0"/>
        <w:pageBreakBefore w:val="0"/>
        <w:widowControl w:val="0"/>
        <w:kinsoku w:val="0"/>
        <w:wordWrap/>
        <w:overflowPunct/>
        <w:topLinePunct w:val="0"/>
        <w:autoSpaceDE w:val="0"/>
        <w:autoSpaceDN w:val="0"/>
        <w:bidi w:val="0"/>
        <w:adjustRightInd w:val="0"/>
        <w:snapToGrid w:val="0"/>
        <w:spacing w:line="360" w:lineRule="auto"/>
        <w:ind w:left="597" w:leftChars="227" w:right="105" w:hanging="120" w:hangingChars="5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pacing w:val="0"/>
          <w:w w:val="100"/>
          <w:position w:val="0"/>
          <w:sz w:val="24"/>
          <w:szCs w:val="24"/>
          <w:lang w:val="en-US" w:eastAsia="zh-CN"/>
        </w:rPr>
        <w:t>责，未提供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r>
        <w:rPr>
          <w:rFonts w:hint="eastAsia" w:ascii="宋体" w:hAnsi="宋体" w:eastAsia="宋体" w:cs="宋体"/>
          <w:color w:val="auto"/>
          <w:spacing w:val="0"/>
          <w:w w:val="100"/>
          <w:position w:val="0"/>
          <w:sz w:val="24"/>
          <w:szCs w:val="24"/>
          <w:lang w:val="en-US" w:eastAsia="zh-CN"/>
        </w:rPr>
        <w:t>；</w:t>
      </w:r>
    </w:p>
    <w:p w14:paraId="0395BC9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97" w:leftChars="227" w:hanging="120" w:hangingChars="5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（2）投标人提供的《残疾人福利性单位声明函》与事实不符的，依照《政府采购</w:t>
      </w:r>
      <w:bookmarkStart w:id="33" w:name="bookmark26"/>
      <w:bookmarkEnd w:id="33"/>
      <w:r>
        <w:rPr>
          <w:rFonts w:hint="eastAsia" w:ascii="宋体" w:hAnsi="宋体" w:eastAsia="宋体" w:cs="宋体"/>
          <w:color w:val="auto"/>
          <w:spacing w:val="0"/>
          <w:w w:val="100"/>
          <w:position w:val="0"/>
          <w:sz w:val="24"/>
          <w:szCs w:val="24"/>
          <w:lang w:val="en-US" w:eastAsia="zh-CN"/>
        </w:rPr>
        <w:t>法》第七十七条第一款的规定追究法律责任。</w:t>
      </w:r>
    </w:p>
    <w:p w14:paraId="2C1A73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 w:leftChars="22" w:firstLine="0" w:firstLineChars="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1E6FF3B0">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hint="eastAsia"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B3C0AF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hint="eastAsia"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hint="eastAsia"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hint="eastAsia"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hint="eastAsia"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43F1FA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hint="eastAsia" w:ascii="宋体" w:hAnsi="宋体" w:eastAsia="宋体" w:cs="宋体"/>
          <w:color w:val="auto"/>
          <w:spacing w:val="0"/>
          <w:position w:val="0"/>
          <w:sz w:val="24"/>
          <w:szCs w:val="24"/>
          <w:lang w:eastAsia="zh-CN"/>
        </w:rPr>
        <w:t>监狱企业视同小型、微型企业，享受预留份额、评审中价格扣除等政府促进中小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630CF7A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hint="eastAsia" w:ascii="宋体" w:hAnsi="宋体" w:eastAsia="宋体" w:cs="宋体"/>
          <w:color w:val="auto"/>
          <w:spacing w:val="0"/>
          <w:position w:val="0"/>
          <w:sz w:val="24"/>
          <w:szCs w:val="24"/>
          <w:lang w:eastAsia="zh-CN"/>
        </w:rPr>
        <w:t>残疾人福利性单位视同小型、微型企业，享受预留份额、评审中价格扣除等政府促进中小企业发展的政府采购政策。福利性单位属于小型、微型企业的，不重复享受政策。</w:t>
      </w:r>
    </w:p>
    <w:p w14:paraId="6FBFB02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hint="eastAsia"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1048F7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5C7A8D29">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590" w:leftChars="0" w:firstLine="0" w:firstLineChars="0"/>
        <w:jc w:val="both"/>
        <w:textAlignment w:val="baseline"/>
        <w:rPr>
          <w:rFonts w:hint="eastAsia" w:ascii="宋体" w:hAnsi="宋体" w:eastAsia="宋体" w:cs="宋体"/>
          <w:spacing w:val="0"/>
          <w:w w:val="100"/>
          <w:position w:val="0"/>
          <w:lang w:val="en-US" w:eastAsia="zh-CN"/>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48EE4643">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节能产品、环境标志产品参加投标</w:t>
      </w:r>
    </w:p>
    <w:p w14:paraId="7348497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.1 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60D954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7FE86F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4" w:leftChars="0" w:right="105" w:hanging="624" w:hangingChars="26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彩色扫描件，否则投标无效。</w:t>
      </w:r>
    </w:p>
    <w:p w14:paraId="71B5DB78">
      <w:pPr>
        <w:keepNext w:val="0"/>
        <w:keepLines w:val="0"/>
        <w:pageBreakBefore w:val="0"/>
        <w:widowControl w:val="0"/>
        <w:kinsoku/>
        <w:wordWrap/>
        <w:overflowPunct/>
        <w:topLinePunct w:val="0"/>
        <w:autoSpaceDE w:val="0"/>
        <w:autoSpaceDN w:val="0"/>
        <w:bidi w:val="0"/>
        <w:adjustRightInd w:val="0"/>
        <w:snapToGrid w:val="0"/>
        <w:spacing w:before="47" w:beforeAutospacing="0" w:afterAutospacing="0" w:line="360" w:lineRule="auto"/>
        <w:ind w:left="631" w:leftChars="0" w:right="108" w:hanging="631" w:hangingChars="263"/>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pacing w:val="0"/>
          <w:w w:val="100"/>
          <w:position w:val="0"/>
          <w:sz w:val="24"/>
          <w:szCs w:val="24"/>
          <w:lang w:val="en-US" w:eastAsia="zh-CN"/>
        </w:rPr>
        <w:t>。</w:t>
      </w:r>
    </w:p>
    <w:p w14:paraId="494923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 xml:space="preserve"> 招标文件对节能产品、环境标志产品另有规定的从其规定。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8.6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本国产品参加投标</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eastAsia"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hint="eastAsia"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①为确保产品在运输或者储存期间保持某种状态而进行的操作；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②为产品运输或者销售进行的包装或者展示；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③</w:t>
      </w:r>
      <w:r>
        <w:rPr>
          <w:rFonts w:hint="eastAsia"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④</w:t>
      </w:r>
      <w:r>
        <w:rPr>
          <w:rFonts w:hint="eastAsia"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⑤</w:t>
      </w:r>
      <w:r>
        <w:rPr>
          <w:rFonts w:hint="eastAsia" w:ascii="宋体" w:hAnsi="宋体" w:eastAsia="宋体" w:cs="宋体"/>
          <w:i w:val="0"/>
          <w:iCs w:val="0"/>
          <w:caps w:val="0"/>
          <w:color w:val="auto"/>
          <w:spacing w:val="0"/>
          <w:sz w:val="24"/>
          <w:szCs w:val="24"/>
          <w:shd w:val="clear" w:fill="FFFFFF"/>
          <w:vertAlign w:val="baseline"/>
          <w:lang w:eastAsia="zh-CN"/>
        </w:rPr>
        <w:t>其他不属于属性改变的情形。</w:t>
      </w:r>
    </w:p>
    <w:p w14:paraId="7F0489CB">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 xml:space="preserve">.6.1.2 </w:t>
      </w:r>
      <w:r>
        <w:rPr>
          <w:rFonts w:hint="eastAsia"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8.6.1.3 </w:t>
      </w:r>
      <w:r>
        <w:rPr>
          <w:rFonts w:hint="eastAsia"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eastAsia" w:ascii="宋体" w:hAnsi="宋体" w:eastAsia="宋体" w:cs="宋体"/>
          <w:i w:val="0"/>
          <w:iCs w:val="0"/>
          <w:caps w:val="0"/>
          <w:color w:val="auto"/>
          <w:spacing w:val="0"/>
          <w:sz w:val="24"/>
          <w:szCs w:val="24"/>
          <w:shd w:val="clear" w:fill="FFFFFF"/>
          <w:vertAlign w:val="baseline"/>
          <w:lang w:val="en-US" w:eastAsia="zh-CN"/>
        </w:rPr>
        <w:t>待</w:t>
      </w:r>
      <w:r>
        <w:rPr>
          <w:rFonts w:hint="eastAsia"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eastAsia"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eastAsia"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参加投标享受的政策</w:t>
      </w:r>
      <w:r>
        <w:rPr>
          <w:rFonts w:hint="eastAsia"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eastAsia"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eastAsia"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本国产品参加投标时提供的</w:t>
      </w:r>
      <w:r>
        <w:rPr>
          <w:rFonts w:hint="eastAsia"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eastAsia"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eastAsia" w:ascii="宋体" w:hAnsi="宋体" w:eastAsia="宋体" w:cs="宋体"/>
          <w:i w:val="0"/>
          <w:iCs w:val="0"/>
          <w:caps w:val="0"/>
          <w:color w:val="auto"/>
          <w:spacing w:val="0"/>
          <w:sz w:val="24"/>
          <w:szCs w:val="24"/>
          <w:shd w:val="clear" w:fill="FFFFFF"/>
          <w:vertAlign w:val="baseline"/>
          <w:lang w:eastAsia="zh-CN"/>
        </w:rPr>
        <w:t>的,投标时提供招标文件规定的《关于符合本国产品标准的声明函》（</w:t>
      </w:r>
      <w:r>
        <w:rPr>
          <w:rFonts w:hint="eastAsia" w:ascii="宋体" w:hAnsi="宋体" w:eastAsia="宋体" w:cs="宋体"/>
          <w:color w:val="auto"/>
          <w:spacing w:val="0"/>
          <w:w w:val="100"/>
          <w:position w:val="0"/>
          <w:sz w:val="24"/>
          <w:szCs w:val="24"/>
          <w:lang w:eastAsia="zh-CN"/>
        </w:rPr>
        <w:t>格式详见“第四章投标文件格式 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eastAsia"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3E3B2DD6">
      <w:pPr>
        <w:widowControl w:val="0"/>
        <w:pBdr>
          <w:top w:val="none" w:color="auto" w:sz="0" w:space="0"/>
          <w:left w:val="none" w:color="auto" w:sz="0" w:space="0"/>
          <w:right w:val="none" w:color="auto" w:sz="0" w:space="0"/>
        </w:pBdr>
        <w:shd w:val="clear" w:fill="FFFFFF"/>
        <w:spacing w:before="24" w:after="24" w:line="360" w:lineRule="auto"/>
        <w:ind w:left="420" w:hanging="420" w:hangingChars="175"/>
        <w:jc w:val="both"/>
        <w:rPr>
          <w:rFonts w:hint="eastAsia" w:ascii="宋体" w:hAnsi="宋体" w:eastAsia="宋体" w:cs="宋体"/>
          <w:color w:val="auto"/>
          <w:sz w:val="24"/>
          <w:szCs w:val="24"/>
          <w:lang w:val="en-US" w:eastAsia="zh-CN"/>
        </w:rPr>
      </w:pPr>
      <w:r>
        <w:rPr>
          <w:rFonts w:hint="eastAsia" w:ascii="宋体" w:hAnsi="宋体" w:eastAsia="宋体" w:cs="宋体"/>
          <w:b w:val="0"/>
          <w:bCs w:val="0"/>
          <w:i w:val="0"/>
          <w:iCs w:val="0"/>
          <w:caps w:val="0"/>
          <w:color w:val="auto"/>
          <w:spacing w:val="0"/>
          <w:sz w:val="24"/>
          <w:szCs w:val="24"/>
          <w:shd w:val="clear"/>
          <w:vertAlign w:val="baseline"/>
          <w:lang w:eastAsia="zh-CN"/>
        </w:rPr>
        <w:t>8</w:t>
      </w:r>
      <w:r>
        <w:rPr>
          <w:rFonts w:hint="eastAsia" w:ascii="宋体" w:hAnsi="宋体" w:eastAsia="宋体" w:cs="宋体"/>
          <w:b w:val="0"/>
          <w:bCs w:val="0"/>
          <w:i w:val="0"/>
          <w:iCs w:val="0"/>
          <w:caps w:val="0"/>
          <w:color w:val="auto"/>
          <w:spacing w:val="0"/>
          <w:sz w:val="24"/>
          <w:szCs w:val="24"/>
          <w:shd w:val="clear"/>
          <w:vertAlign w:val="baseline"/>
          <w:lang w:val="en-US" w:eastAsia="zh-CN"/>
        </w:rPr>
        <w:t>.6.4</w:t>
      </w:r>
      <w:r>
        <w:rPr>
          <w:rStyle w:val="20"/>
          <w:rFonts w:hint="eastAsia" w:ascii="宋体" w:hAnsi="宋体" w:eastAsia="宋体" w:cs="宋体"/>
          <w:b w:val="0"/>
          <w:bCs w:val="0"/>
          <w:i w:val="0"/>
          <w:iCs w:val="0"/>
          <w:caps w:val="0"/>
          <w:color w:val="auto"/>
          <w:spacing w:val="0"/>
          <w:sz w:val="24"/>
          <w:szCs w:val="24"/>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shd w:val="clear"/>
          <w:vertAlign w:val="baseline"/>
          <w:lang w:eastAsia="zh-CN"/>
        </w:rPr>
        <w:t>：</w:t>
      </w:r>
      <w:r>
        <w:rPr>
          <w:rFonts w:hint="eastAsia" w:ascii="宋体" w:hAnsi="宋体" w:eastAsia="宋体" w:cs="宋体"/>
          <w:i w:val="0"/>
          <w:iCs w:val="0"/>
          <w:caps w:val="0"/>
          <w:color w:val="auto"/>
          <w:spacing w:val="0"/>
          <w:sz w:val="24"/>
          <w:szCs w:val="24"/>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32A39EC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34" w:name="_Toc24725"/>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采购需求标准</w:t>
      </w:r>
      <w:bookmarkEnd w:id="34"/>
    </w:p>
    <w:p w14:paraId="20BFC8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val="en-US" w:eastAsia="zh-CN"/>
        </w:rPr>
      </w:pPr>
      <w:bookmarkStart w:id="35" w:name="_Toc30429"/>
      <w:r>
        <w:rPr>
          <w:rFonts w:hint="eastAsia" w:ascii="宋体" w:hAnsi="宋体" w:eastAsia="宋体" w:cs="宋体"/>
          <w:color w:val="auto"/>
          <w:spacing w:val="0"/>
          <w:w w:val="100"/>
          <w:position w:val="0"/>
          <w:sz w:val="24"/>
          <w:szCs w:val="24"/>
          <w:lang w:val="en-US" w:eastAsia="zh-CN"/>
        </w:rPr>
        <w:t>9.1 商品包装、快递包装政府采购需求标准（试行）</w:t>
      </w:r>
      <w:bookmarkEnd w:id="35"/>
    </w:p>
    <w:p w14:paraId="368A38A9">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9" w:leftChars="228"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5B6973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val="en-US" w:eastAsia="zh-CN"/>
        </w:rPr>
      </w:pPr>
      <w:bookmarkStart w:id="36" w:name="_Toc6560"/>
      <w:r>
        <w:rPr>
          <w:rFonts w:hint="eastAsia" w:ascii="宋体" w:hAnsi="宋体" w:eastAsia="宋体" w:cs="宋体"/>
          <w:color w:val="auto"/>
          <w:spacing w:val="0"/>
          <w:w w:val="100"/>
          <w:position w:val="0"/>
          <w:sz w:val="24"/>
          <w:szCs w:val="24"/>
          <w:lang w:val="en-US" w:eastAsia="zh-CN"/>
        </w:rPr>
        <w:t>9.2 绿色数据中心政府采购需求标准（试行）</w:t>
      </w:r>
      <w:bookmarkEnd w:id="36"/>
    </w:p>
    <w:p w14:paraId="257DD542">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7" w:leftChars="227"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18005B75">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leftChars="19"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37" w:name="_Toc1809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10.招标文件的修改</w:t>
      </w:r>
      <w:bookmarkEnd w:id="37"/>
    </w:p>
    <w:p w14:paraId="4102BC77">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ind w:left="520" w:leftChars="19"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strike w:val="0"/>
          <w:dstrike w:val="0"/>
          <w:color w:val="auto"/>
          <w:spacing w:val="0"/>
          <w:w w:val="100"/>
          <w:position w:val="0"/>
          <w:sz w:val="24"/>
          <w:szCs w:val="24"/>
          <w:lang w:val="en-US" w:eastAsia="zh-CN"/>
        </w:rPr>
        <w:t>原公告发布媒体</w:t>
      </w:r>
      <w:r>
        <w:rPr>
          <w:rFonts w:hint="eastAsia" w:ascii="宋体" w:hAnsi="宋体" w:eastAsia="宋体" w:cs="宋体"/>
          <w:color w:val="auto"/>
          <w:spacing w:val="0"/>
          <w:w w:val="100"/>
          <w:position w:val="0"/>
          <w:sz w:val="24"/>
          <w:szCs w:val="24"/>
          <w:lang w:eastAsia="zh-CN"/>
        </w:rPr>
        <w:t>上发布更正公告，上传答疑澄清文件。不足 15 日的，采购代理机构应当顺延提交投标文件的截止时间。</w:t>
      </w:r>
    </w:p>
    <w:p w14:paraId="2AA883D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598" w:leftChars="13" w:right="42" w:hanging="571" w:hangingChars="23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10.2 已下载招标文件的投标人必须在江西省公共资源交易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上下载答疑澄清文件。投标人因未下载答疑澄清文件、由此可能引起的投标文件递交失败、解密失败、内容缺失等相关后果由投标人自行承担。</w:t>
      </w:r>
    </w:p>
    <w:p w14:paraId="2644A36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8" w:leftChars="20" w:hanging="556" w:hangingChars="23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10.3 当招标文件和澄清文件在同一内容的表述上不一致时，以最后发出的文件为准。</w:t>
      </w:r>
    </w:p>
    <w:p w14:paraId="0E2364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lang w:eastAsia="zh-CN"/>
        </w:rPr>
      </w:pPr>
      <w:bookmarkStart w:id="38" w:name="_Toc27859"/>
      <w:r>
        <w:rPr>
          <w:rFonts w:hint="eastAsia" w:ascii="宋体" w:hAnsi="宋体" w:eastAsia="宋体" w:cs="宋体"/>
          <w:color w:val="auto"/>
          <w:spacing w:val="0"/>
          <w:w w:val="100"/>
          <w:position w:val="0"/>
          <w:sz w:val="24"/>
          <w:szCs w:val="24"/>
          <w:lang w:eastAsia="zh-CN"/>
        </w:rPr>
        <w:t>10.4 更正或者修改的内容是招标文件的组成部分，并对投标人具有约束力。</w:t>
      </w:r>
      <w:bookmarkEnd w:id="38"/>
    </w:p>
    <w:p w14:paraId="7013DEC4">
      <w:pPr>
        <w:keepNext w:val="0"/>
        <w:keepLines w:val="0"/>
        <w:pageBreakBefore w:val="0"/>
        <w:widowControl w:val="0"/>
        <w:kinsoku w:val="0"/>
        <w:wordWrap/>
        <w:overflowPunct/>
        <w:topLinePunct w:val="0"/>
        <w:autoSpaceDE w:val="0"/>
        <w:autoSpaceDN w:val="0"/>
        <w:bidi w:val="0"/>
        <w:adjustRightInd w:val="0"/>
        <w:snapToGrid w:val="0"/>
        <w:spacing w:before="288" w:beforeAutospacing="0" w:after="0" w:afterLines="75" w:afterAutospacing="0" w:line="360" w:lineRule="auto"/>
        <w:jc w:val="center"/>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39" w:name="_Toc271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三</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标</w:t>
      </w:r>
      <w:bookmarkEnd w:id="39"/>
    </w:p>
    <w:p w14:paraId="62600FA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hint="eastAsia" w:ascii="宋体" w:hAnsi="宋体" w:eastAsia="宋体" w:cs="宋体"/>
          <w:color w:val="auto"/>
          <w:spacing w:val="0"/>
          <w:w w:val="100"/>
          <w:position w:val="0"/>
          <w:sz w:val="24"/>
          <w:szCs w:val="24"/>
          <w:lang w:eastAsia="zh-CN"/>
        </w:rPr>
      </w:pPr>
      <w:bookmarkStart w:id="40" w:name="_Toc3183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11.投标文件的编制</w:t>
      </w:r>
      <w:bookmarkEnd w:id="40"/>
    </w:p>
    <w:p w14:paraId="298877D9">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11.1 投标人应当按照招标文件的要求编制投标文件。投标文件应当对招标文件提出的要求和条件做出明确响应。</w:t>
      </w:r>
    </w:p>
    <w:p w14:paraId="3D52972E">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11.2 招标文件中注明不可以采购进口产品的（见“第一章 投标邀请 ”），不允许提供进口产品参与采购活动。提供进口产品参与采购活动的，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被视为投标无效。</w:t>
      </w:r>
    </w:p>
    <w:p w14:paraId="54DE19A3">
      <w:pPr>
        <w:pageBreakBefore w:val="0"/>
        <w:widowControl w:val="0"/>
        <w:wordWrap/>
        <w:overflowPunct/>
        <w:topLinePunct w:val="0"/>
        <w:bidi w:val="0"/>
        <w:spacing w:before="0" w:beforeLines="50" w:beforeAutospacing="0" w:afterAutospacing="0" w:line="219" w:lineRule="auto"/>
        <w:ind w:left="0" w:leftChars="0" w:firstLine="60" w:firstLineChars="25"/>
        <w:jc w:val="both"/>
        <w:outlineLvl w:val="1"/>
        <w:rPr>
          <w:rFonts w:hint="eastAsia" w:ascii="宋体" w:hAnsi="宋体" w:eastAsia="宋体" w:cs="宋体"/>
          <w:color w:val="auto"/>
          <w:spacing w:val="0"/>
          <w:w w:val="100"/>
          <w:position w:val="0"/>
          <w:sz w:val="24"/>
          <w:szCs w:val="24"/>
          <w:lang w:eastAsia="zh-CN"/>
        </w:rPr>
      </w:pPr>
      <w:bookmarkStart w:id="41" w:name="_Toc2369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12.投标文件计量单位</w:t>
      </w:r>
      <w:bookmarkEnd w:id="41"/>
    </w:p>
    <w:p w14:paraId="12A4F430">
      <w:pPr>
        <w:keepNext w:val="0"/>
        <w:keepLines w:val="0"/>
        <w:pageBreakBefore w:val="0"/>
        <w:widowControl w:val="0"/>
        <w:kinsoku w:val="0"/>
        <w:wordWrap/>
        <w:overflowPunct/>
        <w:topLinePunct w:val="0"/>
        <w:autoSpaceDE w:val="0"/>
        <w:autoSpaceDN w:val="0"/>
        <w:bidi w:val="0"/>
        <w:adjustRightInd w:val="0"/>
        <w:snapToGrid w:val="0"/>
        <w:spacing w:before="287" w:beforeAutospacing="0" w:afterAutospacing="0" w:line="360" w:lineRule="auto"/>
        <w:ind w:left="690" w:leftChars="28" w:hanging="631" w:hangingChars="26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12.1 投标文件中所使用的计量单位, 除招标文件中有特殊要求外，均应采用国家法定计量单位。</w:t>
      </w:r>
    </w:p>
    <w:p w14:paraId="7CF8575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19" w:leftChars="28" w:hanging="360" w:hangingChars="15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13.提供相同品牌产品的不同投标人参加同一合同项下投标的，参加评标、获得中标人推荐资格的认定</w:t>
      </w:r>
    </w:p>
    <w:p w14:paraId="47DF7DF3">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66" w:leftChars="28" w:hanging="607" w:hangingChars="25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183F1A39">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712" w:leftChars="0" w:hanging="653"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6110AC1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13.3 非单一产品采购项目，多家投标人提供的核心产品品牌相同的，依据招标文件规定的评分办法，按13.1 或13.2 条规定处理。核心产品见“投标人须知前附表 ”。</w:t>
      </w:r>
    </w:p>
    <w:p w14:paraId="467188F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6"/>
        <w:jc w:val="both"/>
        <w:textAlignment w:val="baseline"/>
        <w:outlineLvl w:val="1"/>
        <w:rPr>
          <w:rFonts w:hint="eastAsia" w:ascii="宋体" w:hAnsi="宋体" w:eastAsia="宋体" w:cs="宋体"/>
          <w:color w:val="auto"/>
          <w:spacing w:val="0"/>
          <w:w w:val="100"/>
          <w:position w:val="0"/>
          <w:sz w:val="24"/>
          <w:szCs w:val="24"/>
          <w:lang w:eastAsia="zh-CN"/>
        </w:rPr>
      </w:pPr>
      <w:bookmarkStart w:id="42" w:name="_Toc594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14.投标文件的构成</w:t>
      </w:r>
      <w:bookmarkEnd w:id="42"/>
    </w:p>
    <w:p w14:paraId="584F642B">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lang w:eastAsia="zh-CN"/>
        </w:rPr>
      </w:pPr>
      <w:bookmarkStart w:id="43" w:name="_Toc13333"/>
      <w:r>
        <w:rPr>
          <w:rFonts w:hint="eastAsia" w:ascii="宋体" w:hAnsi="宋体" w:eastAsia="宋体" w:cs="宋体"/>
          <w:color w:val="auto"/>
          <w:spacing w:val="0"/>
          <w:w w:val="100"/>
          <w:position w:val="0"/>
          <w:sz w:val="24"/>
          <w:szCs w:val="24"/>
          <w:lang w:eastAsia="zh-CN"/>
        </w:rPr>
        <w:t>14.1 投标文件应由下列部分构成。（格式详见“第四章 投标文件格式 ”）</w:t>
      </w:r>
      <w:bookmarkEnd w:id="43"/>
    </w:p>
    <w:p w14:paraId="24CE1AA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（1）投标书</w:t>
      </w:r>
    </w:p>
    <w:p w14:paraId="70FE25B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（2）开标一览表</w:t>
      </w:r>
    </w:p>
    <w:p w14:paraId="031B20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（3）分项报价表</w:t>
      </w:r>
    </w:p>
    <w:p w14:paraId="169C9F0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（4）开标一览明细表</w:t>
      </w:r>
    </w:p>
    <w:p w14:paraId="673E825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（5）技术需求响应/偏离表</w:t>
      </w:r>
    </w:p>
    <w:p w14:paraId="7C07C7A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（6）商务条件响应/偏离表</w:t>
      </w:r>
    </w:p>
    <w:p w14:paraId="51B4151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（7）投标人应当提交的资格、资信证明文件</w:t>
      </w:r>
    </w:p>
    <w:p w14:paraId="5AABFD87">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（8）为落实政府采购政策投标人须提供的证明材料</w:t>
      </w:r>
    </w:p>
    <w:p w14:paraId="425194C0">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（9）技术文件</w:t>
      </w:r>
    </w:p>
    <w:p w14:paraId="4CFF9F36">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（10）其他资料</w:t>
      </w:r>
    </w:p>
    <w:p w14:paraId="7D4D0E25">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lang w:eastAsia="zh-CN"/>
        </w:rPr>
      </w:pPr>
      <w:bookmarkStart w:id="44" w:name="_Toc6898"/>
      <w:r>
        <w:rPr>
          <w:rFonts w:hint="eastAsia" w:ascii="宋体" w:hAnsi="宋体" w:eastAsia="宋体" w:cs="宋体"/>
          <w:color w:val="auto"/>
          <w:spacing w:val="0"/>
          <w:w w:val="100"/>
          <w:position w:val="0"/>
          <w:sz w:val="24"/>
          <w:szCs w:val="24"/>
          <w:lang w:eastAsia="zh-CN"/>
        </w:rPr>
        <w:t>14.2 投标人应编写投标文件目录及页码。</w:t>
      </w:r>
      <w:bookmarkEnd w:id="44"/>
    </w:p>
    <w:p w14:paraId="12212CAC">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5" w:name="_Toc59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15.投标报价</w:t>
      </w:r>
      <w:bookmarkEnd w:id="45"/>
    </w:p>
    <w:p w14:paraId="3E27BC3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0C3459A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271A00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9" w:leftChars="0" w:right="61" w:hanging="63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15.3 投标总价中如缺漏招标文件所要求的内容，投标人中标后须提供，且中标价以投标报价为准。若投标人不同意，</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6A4A2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15.4 投标人所报的投标价在合同执行过程中是固定不变的</w:t>
      </w:r>
      <w:r>
        <w:rPr>
          <w:rFonts w:hint="eastAsia" w:ascii="宋体" w:hAnsi="宋体" w:eastAsia="宋体" w:cs="宋体"/>
          <w:color w:val="auto"/>
          <w:spacing w:val="0"/>
          <w:w w:val="100"/>
          <w:position w:val="0"/>
          <w:sz w:val="24"/>
          <w:szCs w:val="24"/>
          <w:lang w:val="en-US" w:eastAsia="zh-CN"/>
        </w:rPr>
        <w:t>,</w:t>
      </w:r>
      <w:r>
        <w:rPr>
          <w:rFonts w:hint="eastAsia" w:ascii="宋体" w:hAnsi="宋体" w:eastAsia="宋体" w:cs="宋体"/>
          <w:color w:val="auto"/>
          <w:spacing w:val="0"/>
          <w:w w:val="100"/>
          <w:position w:val="0"/>
          <w:sz w:val="24"/>
          <w:szCs w:val="24"/>
          <w:lang w:eastAsia="zh-CN"/>
        </w:rPr>
        <w:t>不得以任何理由予以变更。投标人应对所有招标内容进行投标，且只提供最优方案一套，投标人提交任何包含价格调整要求的投标将按非实质性响应投标，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5E1D3B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15.5 投标人如需用外汇购入某些投标货物，须折合人民币（包含进口环节税）计入总报价中。</w:t>
      </w:r>
    </w:p>
    <w:p w14:paraId="6ED358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 xml:space="preserve">15.6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最低报价不能作为中标的保证。</w:t>
      </w:r>
    </w:p>
    <w:p w14:paraId="69D016E0">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6" w:name="_Toc1527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16.投标保证金</w:t>
      </w:r>
      <w:bookmarkEnd w:id="46"/>
    </w:p>
    <w:p w14:paraId="50FF9CE6">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2"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w:t>
      </w:r>
      <w:r>
        <w:rPr>
          <w:rFonts w:hint="eastAsia" w:ascii="宋体" w:hAnsi="宋体" w:eastAsia="宋体" w:cs="宋体"/>
          <w:color w:val="auto"/>
          <w:spacing w:val="0"/>
          <w:w w:val="100"/>
          <w:position w:val="0"/>
          <w:sz w:val="24"/>
          <w:szCs w:val="24"/>
          <w:lang w:val="en-US" w:eastAsia="zh-CN"/>
        </w:rPr>
        <w:t xml:space="preserve">1 </w:t>
      </w:r>
      <w:r>
        <w:rPr>
          <w:rFonts w:hint="eastAsia" w:ascii="宋体" w:hAnsi="宋体" w:eastAsia="宋体" w:cs="宋体"/>
          <w:color w:val="auto"/>
          <w:spacing w:val="0"/>
          <w:w w:val="100"/>
          <w:position w:val="0"/>
          <w:sz w:val="24"/>
          <w:szCs w:val="24"/>
          <w:lang w:eastAsia="zh-CN"/>
        </w:rPr>
        <w:t>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1F3F4E4C">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16.2 任何未按“投标人须知第16.1 条 ”要求提交投标保证金的投标文件，投标无效。</w:t>
      </w:r>
    </w:p>
    <w:p w14:paraId="68D2E51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16.3 自中标通知书发出之日起5个工作日内退还未中标人的投标保证金，自采购合同签订之日起5个工作日内退还中标人的投标保证金。</w:t>
      </w:r>
    </w:p>
    <w:p w14:paraId="03D3D34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16.4 投标人在投标截止时间前撤回已提交的投标文件的，采购代理机构应当自投标截止之日起5个工作日内，退还已收取的投标保证金，但因投标人自身原因导致无法及时退还的除外。</w:t>
      </w:r>
    </w:p>
    <w:p w14:paraId="30D2032E">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16.5 下列任何情况发生时，投标保证金不予退</w:t>
      </w:r>
      <w:r>
        <w:rPr>
          <w:rFonts w:hint="eastAsia" w:ascii="宋体" w:hAnsi="宋体" w:eastAsia="宋体" w:cs="宋体"/>
          <w:color w:val="auto"/>
          <w:spacing w:val="0"/>
          <w:w w:val="100"/>
          <w:position w:val="0"/>
          <w:sz w:val="24"/>
          <w:szCs w:val="24"/>
          <w:highlight w:val="none"/>
          <w:lang w:val="en-US" w:eastAsia="zh-CN"/>
        </w:rPr>
        <w:t>还</w:t>
      </w:r>
      <w:r>
        <w:rPr>
          <w:rFonts w:hint="eastAsia" w:ascii="宋体" w:hAnsi="宋体" w:eastAsia="宋体" w:cs="宋体"/>
          <w:color w:val="auto"/>
          <w:spacing w:val="0"/>
          <w:w w:val="100"/>
          <w:position w:val="0"/>
          <w:sz w:val="24"/>
          <w:szCs w:val="24"/>
          <w:highlight w:val="none"/>
          <w:lang w:eastAsia="zh-CN"/>
        </w:rPr>
        <w:t xml:space="preserve">： </w:t>
      </w:r>
    </w:p>
    <w:p w14:paraId="3C20DC0A">
      <w:pPr>
        <w:keepNext w:val="0"/>
        <w:keepLines w:val="0"/>
        <w:pageBreakBefore w:val="0"/>
        <w:widowControl w:val="0"/>
        <w:kinsoku w:val="0"/>
        <w:wordWrap/>
        <w:overflowPunct/>
        <w:topLinePunct w:val="0"/>
        <w:autoSpaceDE w:val="0"/>
        <w:autoSpaceDN w:val="0"/>
        <w:bidi w:val="0"/>
        <w:adjustRightInd w:val="0"/>
        <w:snapToGrid w:val="0"/>
        <w:spacing w:line="360" w:lineRule="auto"/>
        <w:ind w:left="613" w:leftChars="179" w:right="3174" w:hanging="237" w:hangingChars="9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（1)投标人在投标有效期内撤销其投标；</w:t>
      </w:r>
    </w:p>
    <w:p w14:paraId="705FD68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（2)中标人未按招标文件所述规定签订合同；</w:t>
      </w:r>
    </w:p>
    <w:p w14:paraId="3A75D5C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（3)中标人未按</w:t>
      </w:r>
      <w:r>
        <w:rPr>
          <w:rFonts w:hint="eastAsia" w:ascii="宋体" w:hAnsi="宋体" w:eastAsia="宋体" w:cs="宋体"/>
          <w:color w:val="auto"/>
          <w:spacing w:val="0"/>
          <w:w w:val="100"/>
          <w:position w:val="0"/>
          <w:sz w:val="24"/>
          <w:szCs w:val="24"/>
          <w:highlight w:val="none"/>
          <w:lang w:val="en-US" w:eastAsia="zh-CN"/>
        </w:rPr>
        <w:t>招标文件规定支付</w:t>
      </w:r>
      <w:r>
        <w:rPr>
          <w:rFonts w:hint="eastAsia" w:ascii="宋体" w:hAnsi="宋体" w:eastAsia="宋体" w:cs="宋体"/>
          <w:color w:val="auto"/>
          <w:spacing w:val="0"/>
          <w:w w:val="100"/>
          <w:position w:val="0"/>
          <w:sz w:val="24"/>
          <w:szCs w:val="24"/>
          <w:highlight w:val="none"/>
          <w:lang w:eastAsia="zh-CN"/>
        </w:rPr>
        <w:t>采购代理服务费；</w:t>
      </w:r>
    </w:p>
    <w:p w14:paraId="48B7DB7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hint="eastAsia" w:ascii="宋体" w:hAnsi="宋体" w:eastAsia="宋体" w:cs="宋体"/>
          <w:color w:val="auto"/>
          <w:spacing w:val="0"/>
          <w:w w:val="100"/>
          <w:position w:val="0"/>
          <w:sz w:val="10"/>
          <w:szCs w:val="10"/>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（4)中标人未按</w:t>
      </w:r>
      <w:r>
        <w:rPr>
          <w:rFonts w:hint="eastAsia" w:ascii="宋体" w:hAnsi="宋体" w:eastAsia="宋体" w:cs="宋体"/>
          <w:color w:val="auto"/>
          <w:spacing w:val="0"/>
          <w:w w:val="100"/>
          <w:position w:val="0"/>
          <w:sz w:val="24"/>
          <w:szCs w:val="24"/>
          <w:highlight w:val="none"/>
          <w:lang w:val="en-US" w:eastAsia="zh-CN"/>
        </w:rPr>
        <w:t>招标文件</w:t>
      </w:r>
      <w:r>
        <w:rPr>
          <w:rFonts w:hint="eastAsia" w:ascii="宋体" w:hAnsi="宋体" w:eastAsia="宋体" w:cs="宋体"/>
          <w:color w:val="auto"/>
          <w:spacing w:val="0"/>
          <w:w w:val="100"/>
          <w:position w:val="0"/>
          <w:sz w:val="24"/>
          <w:szCs w:val="24"/>
          <w:highlight w:val="none"/>
          <w:lang w:eastAsia="zh-CN"/>
        </w:rPr>
        <w:t>规定提交履约保证金；（</w:t>
      </w:r>
      <w:r>
        <w:rPr>
          <w:rFonts w:hint="eastAsia" w:ascii="宋体" w:hAnsi="宋体" w:eastAsia="宋体" w:cs="宋体"/>
          <w:color w:val="auto"/>
          <w:spacing w:val="0"/>
          <w:w w:val="100"/>
          <w:position w:val="0"/>
          <w:sz w:val="24"/>
          <w:szCs w:val="24"/>
          <w:highlight w:val="none"/>
          <w:lang w:val="en-US" w:eastAsia="zh-CN"/>
        </w:rPr>
        <w:t>如要求提供履约保证金</w:t>
      </w:r>
      <w:r>
        <w:rPr>
          <w:rFonts w:hint="eastAsia" w:ascii="宋体" w:hAnsi="宋体" w:eastAsia="宋体" w:cs="宋体"/>
          <w:color w:val="auto"/>
          <w:spacing w:val="0"/>
          <w:w w:val="100"/>
          <w:position w:val="0"/>
          <w:sz w:val="24"/>
          <w:szCs w:val="24"/>
          <w:highlight w:val="none"/>
          <w:lang w:eastAsia="zh-CN"/>
        </w:rPr>
        <w:t>）</w:t>
      </w:r>
    </w:p>
    <w:p w14:paraId="16EE735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投</w:t>
      </w:r>
      <w:r>
        <w:rPr>
          <w:rFonts w:hint="eastAsia" w:ascii="宋体" w:hAnsi="宋体" w:eastAsia="宋体" w:cs="宋体"/>
          <w:color w:val="auto"/>
          <w:spacing w:val="0"/>
          <w:w w:val="100"/>
          <w:position w:val="0"/>
          <w:sz w:val="24"/>
          <w:szCs w:val="24"/>
          <w:highlight w:val="none"/>
          <w:lang w:eastAsia="zh-CN"/>
        </w:rPr>
        <w:t>标人提供虚假材料</w:t>
      </w:r>
      <w:r>
        <w:rPr>
          <w:rFonts w:hint="eastAsia" w:ascii="宋体" w:hAnsi="宋体" w:eastAsia="宋体" w:cs="宋体"/>
          <w:color w:val="auto"/>
          <w:spacing w:val="0"/>
          <w:w w:val="100"/>
          <w:position w:val="0"/>
          <w:sz w:val="24"/>
          <w:szCs w:val="24"/>
          <w:highlight w:val="none"/>
          <w:lang w:val="en-US" w:eastAsia="zh-CN"/>
        </w:rPr>
        <w:t>谋</w:t>
      </w:r>
      <w:r>
        <w:rPr>
          <w:rFonts w:hint="eastAsia" w:ascii="宋体" w:hAnsi="宋体" w:eastAsia="宋体" w:cs="宋体"/>
          <w:color w:val="auto"/>
          <w:spacing w:val="0"/>
          <w:w w:val="100"/>
          <w:position w:val="0"/>
          <w:sz w:val="24"/>
          <w:szCs w:val="24"/>
          <w:highlight w:val="none"/>
          <w:lang w:eastAsia="zh-CN"/>
        </w:rPr>
        <w:t>取中标。</w:t>
      </w:r>
    </w:p>
    <w:p w14:paraId="32A559A8">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7" w:name="_Toc1402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17.投标有效期</w:t>
      </w:r>
      <w:bookmarkEnd w:id="47"/>
    </w:p>
    <w:p w14:paraId="7E42FC77">
      <w:pPr>
        <w:keepNext w:val="0"/>
        <w:keepLines w:val="0"/>
        <w:pageBreakBefore w:val="0"/>
        <w:widowControl w:val="0"/>
        <w:kinsoku/>
        <w:wordWrap/>
        <w:overflowPunct/>
        <w:topLinePunct w:val="0"/>
        <w:autoSpaceDE w:val="0"/>
        <w:autoSpaceDN w:val="0"/>
        <w:bidi w:val="0"/>
        <w:adjustRightInd w:val="0"/>
        <w:snapToGrid w:val="0"/>
        <w:spacing w:before="182" w:afterAutospacing="0" w:line="360" w:lineRule="auto"/>
        <w:ind w:left="574" w:leftChars="0" w:right="79" w:hanging="574"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lang w:eastAsia="zh-CN"/>
        </w:rPr>
        <w:t>。</w:t>
      </w:r>
    </w:p>
    <w:p w14:paraId="5CB3B311">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574" w:leftChars="0" w:hanging="574"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17.2 在特殊情况下，采购代理机构可延长投标有效期。延长投标有效期在江西</w:t>
      </w:r>
      <w:r>
        <w:rPr>
          <w:rFonts w:hint="eastAsia" w:ascii="宋体" w:hAnsi="宋体" w:eastAsia="宋体" w:cs="宋体"/>
          <w:color w:val="auto"/>
          <w:spacing w:val="0"/>
          <w:w w:val="100"/>
          <w:position w:val="0"/>
          <w:sz w:val="24"/>
          <w:szCs w:val="24"/>
          <w:lang w:val="en-US" w:eastAsia="zh-CN"/>
        </w:rPr>
        <w:t>省</w:t>
      </w:r>
      <w:r>
        <w:rPr>
          <w:rFonts w:hint="eastAsia"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发布</w:t>
      </w:r>
      <w:r>
        <w:rPr>
          <w:rFonts w:hint="eastAsia" w:ascii="宋体" w:hAnsi="宋体" w:eastAsia="宋体" w:cs="宋体"/>
          <w:color w:val="auto"/>
          <w:spacing w:val="0"/>
          <w:w w:val="100"/>
          <w:position w:val="0"/>
          <w:sz w:val="24"/>
          <w:szCs w:val="24"/>
          <w:lang w:eastAsia="zh-CN"/>
        </w:rPr>
        <w:t>，延期函以网上公告的形式通知所有已参加投标的投标人。</w:t>
      </w:r>
      <w:r>
        <w:rPr>
          <w:rFonts w:hint="eastAsia" w:ascii="宋体" w:hAnsi="宋体" w:eastAsia="宋体" w:cs="宋体"/>
          <w:color w:val="auto"/>
          <w:spacing w:val="0"/>
          <w:w w:val="100"/>
          <w:position w:val="0"/>
          <w:sz w:val="24"/>
          <w:szCs w:val="24"/>
          <w:highlight w:val="none"/>
          <w:lang w:eastAsia="zh-CN"/>
        </w:rPr>
        <w:t>已参加投标的投标人应以书面形式答复采购代理机构，同意延长有效期的投</w:t>
      </w:r>
      <w:r>
        <w:rPr>
          <w:rFonts w:hint="eastAsia" w:ascii="宋体" w:hAnsi="宋体" w:eastAsia="宋体" w:cs="宋体"/>
          <w:color w:val="auto"/>
          <w:spacing w:val="0"/>
          <w:w w:val="100"/>
          <w:position w:val="0"/>
          <w:sz w:val="24"/>
          <w:szCs w:val="24"/>
          <w:lang w:eastAsia="zh-CN"/>
        </w:rPr>
        <w:t>标人不能修改其投标文件，有关投标保证金的规定在投标有效期的延长期内继续有效。</w:t>
      </w:r>
    </w:p>
    <w:p w14:paraId="557253BF">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48" w:name="_Toc1200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18.投标文件的递交</w:t>
      </w:r>
      <w:bookmarkEnd w:id="48"/>
    </w:p>
    <w:p w14:paraId="62C78BA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 投标截止时间</w:t>
      </w:r>
    </w:p>
    <w:p w14:paraId="5CAF2A88">
      <w:pPr>
        <w:keepNext w:val="0"/>
        <w:keepLines w:val="0"/>
        <w:pageBreakBefore w:val="0"/>
        <w:widowControl w:val="0"/>
        <w:kinsoku w:val="0"/>
        <w:wordWrap/>
        <w:overflowPunct/>
        <w:topLinePunct w:val="0"/>
        <w:autoSpaceDE w:val="0"/>
        <w:autoSpaceDN w:val="0"/>
        <w:bidi w:val="0"/>
        <w:adjustRightInd w:val="0"/>
        <w:snapToGrid w:val="0"/>
        <w:spacing w:before="46"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18.1.1 投标截止时间详见“第一章 投标邀请 ”。</w:t>
      </w:r>
    </w:p>
    <w:p w14:paraId="35A0AD20">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60" w:leftChars="0" w:right="82" w:hanging="56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18.1.2 电子版投标文件必须在招标文件规定的投标截止时间前上传到江西省公共资源交易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否则投标无效。</w:t>
      </w:r>
    </w:p>
    <w:p w14:paraId="5582BB4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18.1.3 采购代理机构推迟投标截止时间，在江西</w:t>
      </w:r>
      <w:r>
        <w:rPr>
          <w:rFonts w:hint="eastAsia" w:ascii="宋体" w:hAnsi="宋体" w:eastAsia="宋体" w:cs="宋体"/>
          <w:color w:val="auto"/>
          <w:spacing w:val="0"/>
          <w:w w:val="100"/>
          <w:position w:val="0"/>
          <w:sz w:val="24"/>
          <w:szCs w:val="24"/>
          <w:lang w:val="en-US" w:eastAsia="zh-CN"/>
        </w:rPr>
        <w:t>省</w:t>
      </w:r>
      <w:r>
        <w:rPr>
          <w:rFonts w:hint="eastAsia"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3EA493F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18.2 迟交的投标文件</w:t>
      </w:r>
    </w:p>
    <w:p w14:paraId="4172C1D1">
      <w:pPr>
        <w:pStyle w:val="7"/>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rPr>
        <w:t>18.2.1 在投标截止时间以后送达的CA数字证书，采购代理机构将拒绝接收。</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10EA1B7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18.2.2 未在投标截止时间前进行网上在线签到的，视为投标无效。</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76CDD43F">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0" w:afterLines="25"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 投标文件的修改和撤回</w:t>
      </w:r>
    </w:p>
    <w:p w14:paraId="4024F3C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18.3.1 在投标截止时间前，投标人修改或撤回投标文件的，投标人可以在江西省公共资源交易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上重新上传修改后的投标文件或撤回其投标。</w:t>
      </w:r>
    </w:p>
    <w:p w14:paraId="654D1918">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18.3.2 投标有效期期满这段时间内，投标人不得撤销其投标，否则不予退还其交纳的投标保证金。</w:t>
      </w:r>
    </w:p>
    <w:p w14:paraId="1DC4D85A">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 原件及样品递交要求：招标文件要求提供材料原件、样品佐证的，所提供的物品必须在投标文件递交截止时间前递交至开标地点，逾期不予接收。具体要求详见“投标须知前附表”</w:t>
      </w:r>
    </w:p>
    <w:p w14:paraId="5F5387BF">
      <w:pPr>
        <w:keepNext w:val="0"/>
        <w:keepLines w:val="0"/>
        <w:pageBreakBefore w:val="0"/>
        <w:widowControl w:val="0"/>
        <w:kinsoku w:val="0"/>
        <w:wordWrap/>
        <w:overflowPunct/>
        <w:topLinePunct w:val="0"/>
        <w:autoSpaceDE w:val="0"/>
        <w:autoSpaceDN w:val="0"/>
        <w:bidi w:val="0"/>
        <w:adjustRightInd w:val="0"/>
        <w:snapToGrid w:val="0"/>
        <w:spacing w:before="48"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9" w:name="_Toc116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19.分包的规定</w:t>
      </w:r>
      <w:bookmarkEnd w:id="49"/>
    </w:p>
    <w:p w14:paraId="321823A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19.1 本项目是否允许分包：详见“投标人须知前附表 ”。</w:t>
      </w:r>
    </w:p>
    <w:p w14:paraId="33DBF332">
      <w:pPr>
        <w:keepNext w:val="0"/>
        <w:keepLines w:val="0"/>
        <w:pageBreakBefore w:val="0"/>
        <w:widowControl w:val="0"/>
        <w:kinsoku w:val="0"/>
        <w:wordWrap/>
        <w:overflowPunct/>
        <w:topLinePunct w:val="0"/>
        <w:autoSpaceDE w:val="0"/>
        <w:autoSpaceDN w:val="0"/>
        <w:bidi w:val="0"/>
        <w:adjustRightInd w:val="0"/>
        <w:snapToGrid w:val="0"/>
        <w:spacing w:before="63" w:beforeAutospacing="0" w:line="360" w:lineRule="auto"/>
        <w:ind w:left="574" w:leftChars="0" w:right="61" w:hanging="56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（适用于允许分包）</w:t>
      </w:r>
    </w:p>
    <w:p w14:paraId="462C5CE3">
      <w:pPr>
        <w:keepNext w:val="0"/>
        <w:keepLines w:val="0"/>
        <w:pageBreakBefore w:val="0"/>
        <w:widowControl w:val="0"/>
        <w:kinsoku w:val="0"/>
        <w:wordWrap/>
        <w:overflowPunct/>
        <w:topLinePunct w:val="0"/>
        <w:autoSpaceDE w:val="0"/>
        <w:autoSpaceDN w:val="0"/>
        <w:bidi w:val="0"/>
        <w:adjustRightInd w:val="0"/>
        <w:snapToGrid w:val="0"/>
        <w:spacing w:line="360" w:lineRule="auto"/>
        <w:ind w:left="574" w:leftChars="0" w:hanging="574" w:firstLineChars="0"/>
        <w:jc w:val="both"/>
        <w:textAlignment w:val="baseline"/>
        <w:outlineLvl w:val="1"/>
        <w:rPr>
          <w:rFonts w:hint="eastAsia" w:ascii="宋体" w:hAnsi="宋体" w:eastAsia="宋体" w:cs="宋体"/>
          <w:color w:val="auto"/>
          <w:spacing w:val="0"/>
          <w:w w:val="100"/>
          <w:position w:val="0"/>
          <w:lang w:val="en-US" w:eastAsia="zh-CN"/>
        </w:rPr>
      </w:pPr>
      <w:bookmarkStart w:id="50" w:name="_Toc21333"/>
      <w:r>
        <w:rPr>
          <w:rFonts w:hint="eastAsia" w:ascii="宋体" w:hAnsi="宋体" w:eastAsia="宋体" w:cs="宋体"/>
          <w:color w:val="auto"/>
          <w:spacing w:val="0"/>
          <w:w w:val="100"/>
          <w:position w:val="0"/>
          <w:sz w:val="24"/>
          <w:szCs w:val="24"/>
          <w:lang w:eastAsia="zh-CN"/>
        </w:rPr>
        <w:t>19.3</w:t>
      </w:r>
      <w:r>
        <w:rPr>
          <w:rFonts w:hint="eastAsia" w:ascii="宋体" w:hAnsi="宋体" w:eastAsia="宋体" w:cs="宋体"/>
          <w:color w:val="auto"/>
          <w:spacing w:val="0"/>
          <w:w w:val="100"/>
          <w:position w:val="0"/>
          <w:sz w:val="24"/>
          <w:szCs w:val="24"/>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（适用于允许分包）</w:t>
      </w:r>
      <w:bookmarkEnd w:id="50"/>
    </w:p>
    <w:p w14:paraId="76BA318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rFonts w:hint="eastAsia" w:ascii="宋体" w:hAnsi="宋体" w:eastAsia="宋体" w:cs="宋体"/>
          <w:color w:val="auto"/>
          <w:spacing w:val="0"/>
          <w:w w:val="100"/>
          <w:position w:val="0"/>
          <w:lang w:eastAsia="zh-CN"/>
        </w:rPr>
      </w:pPr>
      <w:bookmarkStart w:id="51" w:name="_Toc1466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20.恶意串通等行为的处理及串通投标情形的认定</w:t>
      </w:r>
      <w:bookmarkEnd w:id="51"/>
    </w:p>
    <w:p w14:paraId="117971D1">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6AAB042F">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20.2 有下列情形之一的，视为投标人串通投标，其</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3C1FD72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（1）不同投标人的投标文件由同一单位或者个人编制；</w:t>
      </w:r>
    </w:p>
    <w:p w14:paraId="53E4159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（2）不同投标人委托同一单位或者个人办理投标事宜；</w:t>
      </w:r>
    </w:p>
    <w:p w14:paraId="5ADC7D97">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（3）不同投标人的投标文件载明的项目管理成员或者联系人员为同一人；</w:t>
      </w:r>
    </w:p>
    <w:p w14:paraId="6D134A26">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（4）不同投标人的投标文件异常一致或者投标报价呈规律性差异；</w:t>
      </w:r>
    </w:p>
    <w:p w14:paraId="4EAA28E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（5）不同投标人的投标文件相互混装；</w:t>
      </w:r>
    </w:p>
    <w:p w14:paraId="2AB1D8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（6）不同投标人的投标保证金从同一单位或者个人的账户转出。</w:t>
      </w:r>
    </w:p>
    <w:p w14:paraId="6AB9552F">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20.3 </w:t>
      </w:r>
      <w:r>
        <w:rPr>
          <w:rFonts w:hint="eastAsia" w:ascii="宋体" w:hAnsi="宋体" w:eastAsia="宋体" w:cs="宋体"/>
          <w:snapToGrid w:val="0"/>
          <w:color w:val="auto"/>
          <w:spacing w:val="0"/>
          <w:position w:val="0"/>
          <w:sz w:val="24"/>
          <w:szCs w:val="24"/>
          <w:lang w:val="en-US" w:eastAsia="zh-CN" w:bidi="ar-SA"/>
        </w:rPr>
        <w:t>投标人</w:t>
      </w:r>
      <w:r>
        <w:rPr>
          <w:rFonts w:hint="eastAsia" w:ascii="宋体" w:hAnsi="宋体" w:eastAsia="宋体" w:cs="宋体"/>
          <w:color w:val="auto"/>
          <w:spacing w:val="0"/>
          <w:position w:val="0"/>
          <w:sz w:val="24"/>
          <w:szCs w:val="24"/>
          <w:lang w:val="en-US" w:eastAsia="zh-CN"/>
        </w:rPr>
        <w:t>在政府采购项目中存在以下情形之一的，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其投标无效：</w:t>
      </w:r>
    </w:p>
    <w:p w14:paraId="60B2C7A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不同投标人电子投标文件的创建标识码信息相同的；</w:t>
      </w:r>
    </w:p>
    <w:p w14:paraId="31646E1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（2）不同投标人上传或编制电子投标文件的机器码(计算机网卡MAC 地址、主板序列号、CPU 序列号、硬盘序列号)等硬件信息相同的；</w:t>
      </w:r>
    </w:p>
    <w:p w14:paraId="201C7A1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（3）不同投标人上传电子投标文件的计算机IP地址相同且不能提供合理说明的；</w:t>
      </w:r>
    </w:p>
    <w:p w14:paraId="16F39A23">
      <w:pPr>
        <w:pStyle w:val="6"/>
        <w:spacing w:afterAutospacing="0"/>
        <w:ind w:left="0" w:leftChars="0" w:firstLine="420" w:firstLineChars="175"/>
        <w:rPr>
          <w:rFonts w:hint="eastAsia" w:ascii="宋体" w:hAnsi="宋体" w:eastAsia="宋体" w:cs="宋体"/>
          <w:lang w:eastAsia="zh-CN"/>
        </w:rPr>
      </w:pPr>
      <w:r>
        <w:rPr>
          <w:rFonts w:hint="eastAsia" w:ascii="宋体" w:hAnsi="宋体" w:eastAsia="宋体" w:cs="宋体"/>
          <w:color w:val="auto"/>
          <w:spacing w:val="0"/>
          <w:position w:val="0"/>
          <w:sz w:val="24"/>
          <w:szCs w:val="24"/>
          <w:lang w:val="en-US" w:eastAsia="zh-CN"/>
        </w:rPr>
        <w:t>（4）政府采购法律法规规定的其他恶意串通、视同串通投标情形的。</w:t>
      </w:r>
    </w:p>
    <w:p w14:paraId="5951F34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19" w:beforeAutospacing="0" w:afterAutospacing="0" w:line="480" w:lineRule="auto"/>
        <w:jc w:val="center"/>
        <w:textAlignment w:val="baseline"/>
        <w:outlineLvl w:val="1"/>
        <w:rPr>
          <w:rFonts w:hint="eastAsia" w:ascii="宋体" w:hAnsi="宋体" w:eastAsia="宋体" w:cs="宋体"/>
          <w:spacing w:val="0"/>
          <w:w w:val="100"/>
          <w:position w:val="0"/>
          <w:lang w:eastAsia="zh-CN"/>
        </w:rPr>
      </w:pPr>
      <w:bookmarkStart w:id="52" w:name="_Toc2894"/>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四、</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开标</w:t>
      </w:r>
      <w:bookmarkEnd w:id="52"/>
    </w:p>
    <w:p w14:paraId="355811F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53" w:name="_Toc1121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21.开标</w:t>
      </w:r>
      <w:bookmarkEnd w:id="53"/>
    </w:p>
    <w:p w14:paraId="0B7ADC2A">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outlineLvl w:val="1"/>
        <w:rPr>
          <w:rFonts w:hint="eastAsia" w:ascii="宋体" w:hAnsi="宋体" w:eastAsia="宋体" w:cs="宋体"/>
          <w:color w:val="auto"/>
          <w:spacing w:val="0"/>
          <w:w w:val="100"/>
          <w:position w:val="0"/>
          <w:sz w:val="24"/>
          <w:szCs w:val="24"/>
          <w:lang w:val="en-US" w:eastAsia="zh-CN"/>
        </w:rPr>
      </w:pPr>
      <w:bookmarkStart w:id="54" w:name="_Toc24620"/>
      <w:r>
        <w:rPr>
          <w:rFonts w:hint="eastAsia" w:ascii="宋体" w:hAnsi="宋体" w:eastAsia="宋体" w:cs="宋体"/>
          <w:color w:val="auto"/>
          <w:spacing w:val="0"/>
          <w:w w:val="100"/>
          <w:position w:val="0"/>
          <w:sz w:val="24"/>
          <w:szCs w:val="24"/>
          <w:lang w:eastAsia="zh-CN"/>
        </w:rPr>
        <w:t>21.1 开标：本项目</w:t>
      </w:r>
      <w:r>
        <w:rPr>
          <w:rFonts w:hint="eastAsia" w:ascii="宋体" w:hAnsi="宋体" w:eastAsia="宋体" w:cs="宋体"/>
          <w:color w:val="auto"/>
          <w:spacing w:val="0"/>
          <w:w w:val="100"/>
          <w:position w:val="0"/>
          <w:sz w:val="24"/>
          <w:szCs w:val="24"/>
          <w:lang w:val="en-US" w:eastAsia="zh-CN"/>
        </w:rPr>
        <w:t>开标方式及</w:t>
      </w:r>
      <w:r>
        <w:rPr>
          <w:rFonts w:hint="eastAsia" w:ascii="宋体" w:hAnsi="宋体" w:eastAsia="宋体" w:cs="宋体"/>
          <w:color w:val="auto"/>
          <w:spacing w:val="0"/>
          <w:w w:val="100"/>
          <w:position w:val="0"/>
          <w:sz w:val="24"/>
          <w:szCs w:val="24"/>
          <w:lang w:eastAsia="zh-CN"/>
        </w:rPr>
        <w:t>开标注意事项详见第二章“</w:t>
      </w:r>
      <w:r>
        <w:rPr>
          <w:rFonts w:hint="eastAsia" w:ascii="宋体" w:hAnsi="宋体" w:eastAsia="宋体" w:cs="宋体"/>
          <w:color w:val="auto"/>
          <w:spacing w:val="0"/>
          <w:w w:val="100"/>
          <w:position w:val="0"/>
          <w:sz w:val="24"/>
          <w:szCs w:val="24"/>
          <w:lang w:val="en-US" w:eastAsia="zh-CN"/>
        </w:rPr>
        <w:t>投标人须知前附表</w:t>
      </w:r>
      <w:r>
        <w:rPr>
          <w:rFonts w:hint="eastAsia" w:ascii="宋体" w:hAnsi="宋体" w:eastAsia="宋体" w:cs="宋体"/>
          <w:color w:val="auto"/>
          <w:spacing w:val="0"/>
          <w:w w:val="100"/>
          <w:position w:val="0"/>
          <w:sz w:val="24"/>
          <w:szCs w:val="24"/>
          <w:lang w:eastAsia="zh-CN"/>
        </w:rPr>
        <w:t>”。</w:t>
      </w:r>
      <w:bookmarkEnd w:id="54"/>
    </w:p>
    <w:p w14:paraId="1238E417">
      <w:pPr>
        <w:keepNext w:val="0"/>
        <w:keepLines w:val="0"/>
        <w:pageBreakBefore w:val="0"/>
        <w:widowControl w:val="0"/>
        <w:kinsoku/>
        <w:wordWrap/>
        <w:overflowPunct/>
        <w:topLinePunct w:val="0"/>
        <w:autoSpaceDE/>
        <w:autoSpaceDN/>
        <w:bidi w:val="0"/>
        <w:adjustRightInd/>
        <w:snapToGrid/>
        <w:spacing w:line="360" w:lineRule="auto"/>
        <w:ind w:left="643" w:leftChars="0" w:hanging="643" w:hangingChars="268"/>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21.2 开标由采购代理机构主持，邀请投标人参加。评标委员会成员不得参加开标活动。</w:t>
      </w:r>
    </w:p>
    <w:p w14:paraId="77929614">
      <w:pPr>
        <w:keepNext w:val="0"/>
        <w:keepLines w:val="0"/>
        <w:pageBreakBefore w:val="0"/>
        <w:widowControl w:val="0"/>
        <w:kinsoku/>
        <w:wordWrap/>
        <w:overflowPunct/>
        <w:topLinePunct w:val="0"/>
        <w:autoSpaceDE/>
        <w:autoSpaceDN/>
        <w:bidi w:val="0"/>
        <w:adjustRightInd/>
        <w:snapToGrid/>
        <w:spacing w:line="360" w:lineRule="auto"/>
        <w:ind w:left="480" w:hanging="480" w:hangingChars="200"/>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21.3 </w:t>
      </w:r>
      <w:r>
        <w:rPr>
          <w:rFonts w:hint="eastAsia" w:ascii="宋体" w:hAnsi="宋体" w:eastAsia="宋体" w:cs="宋体"/>
          <w:color w:val="auto"/>
          <w:spacing w:val="0"/>
          <w:w w:val="100"/>
          <w:position w:val="0"/>
          <w:sz w:val="24"/>
          <w:szCs w:val="24"/>
          <w:highlight w:val="none"/>
          <w:lang w:val="en-US" w:eastAsia="zh-CN"/>
        </w:rPr>
        <w:t>投标人未在规定时间内使用CA数字证书完成解密投标文件的，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投标无效。</w:t>
      </w:r>
    </w:p>
    <w:p w14:paraId="0DFE7AE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21.4 开标时，采购代理机构将宣读投标人名称、投标</w:t>
      </w:r>
      <w:r>
        <w:rPr>
          <w:rFonts w:hint="eastAsia" w:ascii="宋体" w:hAnsi="宋体" w:eastAsia="宋体" w:cs="宋体"/>
          <w:color w:val="auto"/>
          <w:spacing w:val="0"/>
          <w:w w:val="100"/>
          <w:position w:val="0"/>
          <w:sz w:val="24"/>
          <w:szCs w:val="24"/>
          <w:highlight w:val="none"/>
          <w:lang w:val="en-US" w:eastAsia="zh-CN"/>
        </w:rPr>
        <w:t>报</w:t>
      </w:r>
      <w:r>
        <w:rPr>
          <w:rFonts w:hint="eastAsia" w:ascii="宋体" w:hAnsi="宋体" w:eastAsia="宋体" w:cs="宋体"/>
          <w:color w:val="auto"/>
          <w:spacing w:val="0"/>
          <w:w w:val="100"/>
          <w:position w:val="0"/>
          <w:sz w:val="24"/>
          <w:szCs w:val="24"/>
          <w:highlight w:val="none"/>
          <w:lang w:eastAsia="zh-CN"/>
        </w:rPr>
        <w:t>价以及其</w:t>
      </w:r>
      <w:r>
        <w:rPr>
          <w:rFonts w:hint="eastAsia" w:ascii="宋体" w:hAnsi="宋体" w:eastAsia="宋体" w:cs="宋体"/>
          <w:color w:val="auto"/>
          <w:spacing w:val="0"/>
          <w:w w:val="100"/>
          <w:position w:val="0"/>
          <w:sz w:val="24"/>
          <w:szCs w:val="24"/>
          <w:highlight w:val="none"/>
          <w:lang w:val="en-US" w:eastAsia="zh-CN"/>
        </w:rPr>
        <w:t>他内容。</w:t>
      </w:r>
    </w:p>
    <w:p w14:paraId="5640E2C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638" w:firstLineChars="266"/>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投标人不足</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家的，不得开标。</w:t>
      </w:r>
    </w:p>
    <w:p w14:paraId="1A56B3C9">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pacing w:val="0"/>
          <w:w w:val="100"/>
          <w:position w:val="0"/>
          <w:sz w:val="24"/>
          <w:szCs w:val="24"/>
          <w:lang w:val="en-US" w:eastAsia="zh-CN"/>
        </w:rPr>
        <w:t>果。</w:t>
      </w:r>
    </w:p>
    <w:p w14:paraId="0531720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50" w:afterAutospacing="0" w:line="480" w:lineRule="auto"/>
        <w:jc w:val="center"/>
        <w:textAlignment w:val="baseline"/>
        <w:outlineLvl w:val="1"/>
        <w:rPr>
          <w:rFonts w:hint="eastAsia" w:ascii="宋体" w:hAnsi="宋体" w:eastAsia="宋体" w:cs="宋体"/>
          <w:color w:val="auto"/>
          <w:spacing w:val="0"/>
          <w:w w:val="100"/>
          <w:position w:val="0"/>
          <w:lang w:eastAsia="zh-CN"/>
        </w:rPr>
      </w:pPr>
      <w:bookmarkStart w:id="55" w:name="_Toc1361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五、评标</w:t>
      </w:r>
      <w:bookmarkEnd w:id="55"/>
    </w:p>
    <w:p w14:paraId="748106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56" w:name="_Toc119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22.评标</w:t>
      </w:r>
      <w:bookmarkEnd w:id="56"/>
    </w:p>
    <w:p w14:paraId="027DC1AB">
      <w:pPr>
        <w:keepNext w:val="0"/>
        <w:keepLines w:val="0"/>
        <w:pageBreakBefore w:val="0"/>
        <w:widowControl w:val="0"/>
        <w:kinsoku w:val="0"/>
        <w:wordWrap/>
        <w:overflowPunct/>
        <w:topLinePunct w:val="0"/>
        <w:autoSpaceDE w:val="0"/>
        <w:autoSpaceDN w:val="0"/>
        <w:bidi w:val="0"/>
        <w:adjustRightInd w:val="0"/>
        <w:snapToGrid w:val="0"/>
        <w:spacing w:before="47" w:line="360" w:lineRule="auto"/>
        <w:ind w:left="657" w:leftChars="0" w:hanging="657" w:hangingChars="27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22.1 公开招标采购项目开标结束后，采购人或者采购代理机构应当依法对投标人的资格进行审查。</w:t>
      </w:r>
    </w:p>
    <w:p w14:paraId="55614BE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657" w:firstLineChars="27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合格投标人不足</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家的，不得评标。</w:t>
      </w:r>
    </w:p>
    <w:p w14:paraId="5B20469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2 </w:t>
      </w:r>
      <w:r>
        <w:rPr>
          <w:rFonts w:hint="eastAsia" w:ascii="宋体" w:hAnsi="宋体" w:eastAsia="宋体" w:cs="宋体"/>
          <w:color w:val="auto"/>
          <w:spacing w:val="0"/>
          <w:w w:val="100"/>
          <w:position w:val="0"/>
          <w:sz w:val="24"/>
          <w:szCs w:val="24"/>
          <w:lang w:eastAsia="zh-CN"/>
        </w:rPr>
        <w:t>评标委员会</w:t>
      </w:r>
    </w:p>
    <w:p w14:paraId="3435F17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评标由依照有关法规组建的评标委员会负责。</w:t>
      </w:r>
    </w:p>
    <w:p w14:paraId="2F7BD8D5">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3 </w:t>
      </w:r>
      <w:r>
        <w:rPr>
          <w:rFonts w:hint="eastAsia" w:ascii="宋体" w:hAnsi="宋体" w:eastAsia="宋体" w:cs="宋体"/>
          <w:color w:val="auto"/>
          <w:spacing w:val="0"/>
          <w:w w:val="100"/>
          <w:position w:val="0"/>
          <w:sz w:val="24"/>
          <w:szCs w:val="24"/>
          <w:lang w:eastAsia="zh-CN"/>
        </w:rPr>
        <w:t>评标委员会应当对符合资格的投标人的投标文件进行符合性审查，以确定其是否满足招标文件的实质性要求。</w:t>
      </w:r>
    </w:p>
    <w:p w14:paraId="03710B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right="2" w:hanging="62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lang w:eastAsia="zh-CN"/>
        </w:rPr>
        <w:t xml:space="preserve"> 对于投标文件中含义不明确、同类问题表述不一致或者有明显文字和计算错误的内容，评标委员会应当以书面形式要求投标人做出必要的澄清、说明或者补正。</w:t>
      </w:r>
    </w:p>
    <w:p w14:paraId="7CB963E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27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0CE839BA">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8" w:leftChars="0" w:hanging="638" w:hangingChars="266"/>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5 </w:t>
      </w:r>
      <w:r>
        <w:rPr>
          <w:rFonts w:hint="eastAsia" w:ascii="宋体" w:hAnsi="宋体" w:eastAsia="宋体" w:cs="宋体"/>
          <w:color w:val="auto"/>
          <w:spacing w:val="0"/>
          <w:w w:val="100"/>
          <w:position w:val="0"/>
          <w:sz w:val="24"/>
          <w:szCs w:val="24"/>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电子投标文件的文件创建标识码或上传、编制电子投标文件的机器码等硬件信息相同或属于政府采购法律法规规定的其他恶意串通、视同串通投标情形的，评标委员会应当认定其投标无效。对不同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上传的电子投标文件计算机的IP地址相同的，评标委员会应当要求相关</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不能证明其合理性的，评标委员会应当认定其投标无效，并在评审报告中对相关情况予以记录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75353C34">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6</w:t>
      </w:r>
      <w:r>
        <w:rPr>
          <w:rFonts w:hint="eastAsia" w:ascii="宋体" w:hAnsi="宋体" w:eastAsia="宋体" w:cs="宋体"/>
          <w:color w:val="auto"/>
          <w:spacing w:val="0"/>
          <w:w w:val="100"/>
          <w:position w:val="0"/>
          <w:sz w:val="24"/>
          <w:szCs w:val="24"/>
          <w:lang w:eastAsia="zh-CN"/>
        </w:rPr>
        <w:t xml:space="preserve"> 评标委员会根据全体评标成员签字的原始评标记录和评标结果编写评标报告。</w:t>
      </w:r>
    </w:p>
    <w:p w14:paraId="1899B57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7</w:t>
      </w:r>
      <w:r>
        <w:rPr>
          <w:rFonts w:hint="eastAsia" w:ascii="宋体" w:hAnsi="宋体" w:eastAsia="宋体" w:cs="宋体"/>
          <w:color w:val="auto"/>
          <w:spacing w:val="0"/>
          <w:w w:val="100"/>
          <w:position w:val="0"/>
          <w:sz w:val="24"/>
          <w:szCs w:val="24"/>
          <w:lang w:eastAsia="zh-CN"/>
        </w:rPr>
        <w:t xml:space="preserve"> 投标文件报价出现前后不一致的，除招标文件另有规定外，按照下列规定修正：</w:t>
      </w:r>
    </w:p>
    <w:p w14:paraId="1C73EF14">
      <w:pPr>
        <w:keepNext w:val="0"/>
        <w:keepLines w:val="0"/>
        <w:pageBreakBefore w:val="0"/>
        <w:widowControl w:val="0"/>
        <w:kinsoku w:val="0"/>
        <w:wordWrap/>
        <w:overflowPunct/>
        <w:topLinePunct w:val="0"/>
        <w:autoSpaceDE w:val="0"/>
        <w:autoSpaceDN w:val="0"/>
        <w:bidi w:val="0"/>
        <w:adjustRightInd w:val="0"/>
        <w:snapToGrid w:val="0"/>
        <w:spacing w:line="360" w:lineRule="auto"/>
        <w:ind w:left="628" w:leftChars="233" w:hanging="139" w:hangingChars="5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（1）投标文件中开标一览表（报价表）内容与投标文件中相应内容不一致的，以开标一览表（报价表）为准；</w:t>
      </w:r>
    </w:p>
    <w:p w14:paraId="1474517E">
      <w:pPr>
        <w:keepNext w:val="0"/>
        <w:keepLines w:val="0"/>
        <w:pageBreakBefore w:val="0"/>
        <w:widowControl w:val="0"/>
        <w:kinsoku w:val="0"/>
        <w:wordWrap/>
        <w:overflowPunct/>
        <w:topLinePunct w:val="0"/>
        <w:autoSpaceDE w:val="0"/>
        <w:autoSpaceDN w:val="0"/>
        <w:bidi w:val="0"/>
        <w:adjustRightInd w:val="0"/>
        <w:snapToGrid w:val="0"/>
        <w:spacing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（2）大写金额和小写金额不一致的，以大写金额为准；</w:t>
      </w:r>
    </w:p>
    <w:p w14:paraId="1988EC08">
      <w:pPr>
        <w:keepNext w:val="0"/>
        <w:keepLines w:val="0"/>
        <w:pageBreakBefore w:val="0"/>
        <w:widowControl w:val="0"/>
        <w:kinsoku w:val="0"/>
        <w:wordWrap/>
        <w:overflowPunct/>
        <w:topLinePunct w:val="0"/>
        <w:autoSpaceDE w:val="0"/>
        <w:autoSpaceDN w:val="0"/>
        <w:bidi w:val="0"/>
        <w:adjustRightInd w:val="0"/>
        <w:snapToGrid w:val="0"/>
        <w:spacing w:line="360" w:lineRule="auto"/>
        <w:ind w:left="625" w:leftChars="233" w:hanging="136" w:hangingChars="57"/>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（3）单价金额小数点或者百分比有明显错位的，以开标一览表的总价为准，并修改单价；</w:t>
      </w:r>
    </w:p>
    <w:p w14:paraId="0CFCB06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（4）总价金额与按单价汇总金额不一致的，以单价金额计算结果为准。</w:t>
      </w:r>
    </w:p>
    <w:p w14:paraId="786526A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3" w:leftChars="273"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275D58E0">
      <w:pPr>
        <w:keepNext w:val="0"/>
        <w:keepLines w:val="0"/>
        <w:pageBreakBefore w:val="0"/>
        <w:widowControl w:val="0"/>
        <w:kinsoku w:val="0"/>
        <w:wordWrap/>
        <w:overflowPunct/>
        <w:topLinePunct w:val="0"/>
        <w:autoSpaceDE w:val="0"/>
        <w:autoSpaceDN w:val="0"/>
        <w:bidi w:val="0"/>
        <w:adjustRightInd w:val="0"/>
        <w:snapToGrid w:val="0"/>
        <w:spacing w:before="0" w:beforeAutospacing="0" w:afterAutospacing="0" w:line="360" w:lineRule="auto"/>
        <w:jc w:val="both"/>
        <w:textAlignment w:val="baseline"/>
        <w:rPr>
          <w:rFonts w:hint="eastAsia" w:ascii="宋体" w:hAnsi="宋体" w:eastAsia="宋体" w:cs="宋体"/>
          <w:i w:val="0"/>
          <w:iCs w:val="0"/>
          <w:caps w:val="0"/>
          <w:color w:val="auto"/>
          <w:spacing w:val="0"/>
          <w:sz w:val="24"/>
          <w:szCs w:val="24"/>
          <w:shd w:val="clear" w:fill="auto"/>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i w:val="0"/>
          <w:iCs w:val="0"/>
          <w:caps w:val="0"/>
          <w:color w:val="auto"/>
          <w:spacing w:val="0"/>
          <w:sz w:val="24"/>
          <w:szCs w:val="24"/>
          <w:shd w:val="clear" w:fill="auto"/>
          <w:lang w:eastAsia="zh-CN"/>
        </w:rPr>
        <w:t>异常低价审查</w:t>
      </w:r>
    </w:p>
    <w:p w14:paraId="32B57C89">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22.8.1评审中出现下列情形之一的，评审委员会应当启动异常低价投标审查程序：</w:t>
      </w:r>
    </w:p>
    <w:p w14:paraId="6D50C443">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22.8.1.1 投标报价低于全部通过符合性审查投标人投标报价平均值50%的，即投标报价&lt;全部通过符合性审查投标人投标报价平均值×50%；</w:t>
      </w:r>
    </w:p>
    <w:p w14:paraId="5044EE0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22.8.1.2 投标报价低于通过符合性审查的次低报价投标人投标报价50%的，即投标报价&lt;通过符合性审查的次低报价投标人投标报价×50%；</w:t>
      </w:r>
    </w:p>
    <w:p w14:paraId="04BAE47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22.8.1.3 投标报价低于采购项目最高限价45%的，即投标报价&lt;采购项目最高限价×45%；</w:t>
      </w:r>
    </w:p>
    <w:p w14:paraId="44FD5DF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22.8.1.4 评审委员会认为投标人报价过低，有可能影响产品质量或者不能诚信履约的其他情形。</w:t>
      </w:r>
    </w:p>
    <w:p w14:paraId="70A03F0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11" w:right="0" w:firstLine="480" w:firstLineChars="20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相关法律法规对投标人报价有规定的，从其规定。</w:t>
      </w:r>
    </w:p>
    <w:p w14:paraId="5C6AFC92">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558112D4">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采购人应当为评审委员会在评审现场及时获取采购项目中标（成交）价格、市场价格水平、行业薪资水平等相关信息资料提供便利。</w:t>
      </w:r>
    </w:p>
    <w:p w14:paraId="2E9F1A5C">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360" w:lineRule="auto"/>
        <w:ind w:left="1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9</w:t>
      </w:r>
      <w:r>
        <w:rPr>
          <w:rFonts w:hint="eastAsia" w:ascii="宋体" w:hAnsi="宋体" w:eastAsia="宋体" w:cs="宋体"/>
          <w:color w:val="auto"/>
          <w:spacing w:val="0"/>
          <w:w w:val="100"/>
          <w:position w:val="0"/>
          <w:sz w:val="24"/>
          <w:szCs w:val="24"/>
          <w:lang w:eastAsia="zh-CN"/>
        </w:rPr>
        <w:t xml:space="preserve"> 投标人存在下列情况之一的，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lang w:eastAsia="zh-CN"/>
        </w:rPr>
        <w:t>：</w:t>
      </w:r>
    </w:p>
    <w:p w14:paraId="3930AF63">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（1）未按照招标文件的规定提交投标保证金的；</w:t>
      </w:r>
    </w:p>
    <w:p w14:paraId="70C1941E">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（2）投标文件未按招标文件要求签署、盖章的；</w:t>
      </w:r>
    </w:p>
    <w:p w14:paraId="2D655F9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59" w:firstLineChars="23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（3）不具备招标文件中规定的资格要求的；</w:t>
      </w:r>
    </w:p>
    <w:p w14:paraId="46219F58">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（4）报价超过招标文件中规定的预算金额或者最高限价的；</w:t>
      </w:r>
    </w:p>
    <w:p w14:paraId="2EA2CF6B">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0"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（5）投标文件含有采购人不能接受的附加条件的；</w:t>
      </w:r>
    </w:p>
    <w:p w14:paraId="251ED7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59" w:leftChars="0"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（6）法律、法规和招标文件规定的其他无效情形。</w:t>
      </w:r>
    </w:p>
    <w:p w14:paraId="30A42370">
      <w:pPr>
        <w:keepNext w:val="0"/>
        <w:keepLines w:val="0"/>
        <w:pageBreakBefore w:val="0"/>
        <w:widowControl w:val="0"/>
        <w:kinsoku w:val="0"/>
        <w:wordWrap/>
        <w:overflowPunct/>
        <w:topLinePunct w:val="0"/>
        <w:autoSpaceDE w:val="0"/>
        <w:autoSpaceDN w:val="0"/>
        <w:bidi w:val="0"/>
        <w:adjustRightInd w:val="0"/>
        <w:snapToGrid w:val="0"/>
        <w:spacing w:before="47" w:before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0</w:t>
      </w:r>
      <w:r>
        <w:rPr>
          <w:rFonts w:hint="eastAsia" w:ascii="宋体" w:hAnsi="宋体" w:eastAsia="宋体" w:cs="宋体"/>
          <w:color w:val="auto"/>
          <w:spacing w:val="0"/>
          <w:w w:val="100"/>
          <w:position w:val="0"/>
          <w:sz w:val="24"/>
          <w:szCs w:val="24"/>
          <w:lang w:eastAsia="zh-CN"/>
        </w:rPr>
        <w:t xml:space="preserve"> 在招标采购中，出现下列情形之一的，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应予废标：</w:t>
      </w:r>
    </w:p>
    <w:p w14:paraId="531B234E">
      <w:pPr>
        <w:keepNext w:val="0"/>
        <w:keepLines w:val="0"/>
        <w:pageBreakBefore w:val="0"/>
        <w:widowControl w:val="0"/>
        <w:kinsoku w:val="0"/>
        <w:wordWrap/>
        <w:overflowPunct/>
        <w:topLinePunct w:val="0"/>
        <w:autoSpaceDE w:val="0"/>
        <w:autoSpaceDN w:val="0"/>
        <w:bidi w:val="0"/>
        <w:adjustRightInd w:val="0"/>
        <w:snapToGrid w:val="0"/>
        <w:spacing w:line="360" w:lineRule="auto"/>
        <w:ind w:left="694" w:leftChars="260" w:hanging="148" w:hangingChars="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（1）符合专业条件的投标人或者对招标文件作实质响应的投标人不足三家的；</w:t>
      </w:r>
    </w:p>
    <w:p w14:paraId="1E74EEB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（2）出现影响采购公正的违法、违规行为的；</w:t>
      </w:r>
    </w:p>
    <w:p w14:paraId="47E6DBE0">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（3）投标人的报价均超过了采购预算，采购人不能支付的；</w:t>
      </w:r>
    </w:p>
    <w:p w14:paraId="3B779DEA">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（4）因重大变故，采购任务取消。</w:t>
      </w:r>
    </w:p>
    <w:p w14:paraId="5695C4AE">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943D066">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rPr>
        <w:t>评标委员会决定投标的实质性响应，只根据投标本身的真实无误的</w:t>
      </w:r>
      <w:r>
        <w:rPr>
          <w:rFonts w:hint="eastAsia" w:ascii="宋体" w:hAnsi="宋体" w:eastAsia="宋体" w:cs="宋体"/>
          <w:color w:val="auto"/>
          <w:spacing w:val="0"/>
          <w:w w:val="100"/>
          <w:position w:val="0"/>
          <w:sz w:val="24"/>
          <w:szCs w:val="24"/>
          <w:highlight w:val="none"/>
          <w:lang w:val="en-US" w:eastAsia="zh-CN"/>
        </w:rPr>
        <w:t>内</w:t>
      </w:r>
      <w:r>
        <w:rPr>
          <w:rFonts w:hint="eastAsia" w:ascii="宋体" w:hAnsi="宋体" w:eastAsia="宋体" w:cs="宋体"/>
          <w:color w:val="auto"/>
          <w:spacing w:val="0"/>
          <w:w w:val="100"/>
          <w:position w:val="0"/>
          <w:sz w:val="24"/>
          <w:szCs w:val="24"/>
          <w:highlight w:val="none"/>
        </w:rPr>
        <w:t>容，评审工作不依据外部的证据，但投标有不真实不正确的内容时除外。</w:t>
      </w:r>
    </w:p>
    <w:p w14:paraId="54DA8FA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textAlignment w:val="baseline"/>
        <w:outlineLvl w:val="1"/>
        <w:rPr>
          <w:rFonts w:hint="eastAsia" w:ascii="宋体" w:hAnsi="宋体" w:eastAsia="宋体" w:cs="宋体"/>
          <w:color w:val="auto"/>
          <w:spacing w:val="0"/>
          <w:w w:val="100"/>
          <w:position w:val="0"/>
          <w:sz w:val="24"/>
          <w:szCs w:val="24"/>
          <w:lang w:eastAsia="zh-CN"/>
        </w:rPr>
      </w:pPr>
      <w:bookmarkStart w:id="57" w:name="_Toc3170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23.评标方法和评标标准</w:t>
      </w:r>
      <w:bookmarkEnd w:id="57"/>
    </w:p>
    <w:p w14:paraId="63486B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textAlignment w:val="baseline"/>
        <w:outlineLvl w:val="2"/>
        <w:rPr>
          <w:rFonts w:hint="eastAsia" w:ascii="宋体" w:hAnsi="宋体" w:eastAsia="宋体" w:cs="宋体"/>
          <w:color w:val="auto"/>
          <w:spacing w:val="0"/>
          <w:w w:val="100"/>
          <w:position w:val="0"/>
          <w:sz w:val="24"/>
          <w:szCs w:val="24"/>
          <w:lang w:eastAsia="zh-CN"/>
        </w:rPr>
      </w:pPr>
      <w:bookmarkStart w:id="58" w:name="_Toc12736"/>
      <w:r>
        <w:rPr>
          <w:rFonts w:hint="eastAsia" w:ascii="宋体" w:hAnsi="宋体" w:eastAsia="宋体" w:cs="宋体"/>
          <w:color w:val="auto"/>
          <w:spacing w:val="0"/>
          <w:w w:val="100"/>
          <w:position w:val="0"/>
          <w:sz w:val="24"/>
          <w:szCs w:val="24"/>
          <w:lang w:eastAsia="zh-CN"/>
        </w:rPr>
        <w:t>23.1 评标方法，见“投标人须知前附表 ”。</w:t>
      </w:r>
      <w:bookmarkEnd w:id="58"/>
    </w:p>
    <w:p w14:paraId="1B8DF9F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hanging="628" w:hangingChars="2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7DBCB09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right="59" w:hanging="628" w:hangingChars="2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431E3BB4">
      <w:pPr>
        <w:keepNext w:val="0"/>
        <w:keepLines w:val="0"/>
        <w:pageBreakBefore w:val="0"/>
        <w:widowControl w:val="0"/>
        <w:kinsoku w:val="0"/>
        <w:wordWrap/>
        <w:overflowPunct/>
        <w:topLinePunct w:val="0"/>
        <w:autoSpaceDE w:val="0"/>
        <w:autoSpaceDN w:val="0"/>
        <w:bidi w:val="0"/>
        <w:adjustRightInd w:val="0"/>
        <w:snapToGrid w:val="0"/>
        <w:spacing w:before="168" w:beforeAutospacing="0" w:afterAutospacing="0" w:line="600" w:lineRule="auto"/>
        <w:textAlignment w:val="baseline"/>
        <w:outlineLvl w:val="2"/>
        <w:rPr>
          <w:rFonts w:hint="eastAsia" w:ascii="宋体" w:hAnsi="宋体" w:eastAsia="宋体" w:cs="宋体"/>
          <w:color w:val="auto"/>
          <w:spacing w:val="0"/>
          <w:w w:val="100"/>
          <w:position w:val="0"/>
          <w:lang w:eastAsia="zh-CN"/>
        </w:rPr>
      </w:pPr>
      <w:bookmarkStart w:id="59" w:name="_Toc6237"/>
      <w:r>
        <w:rPr>
          <w:rFonts w:hint="eastAsia" w:ascii="宋体" w:hAnsi="宋体" w:eastAsia="宋体" w:cs="宋体"/>
          <w:color w:val="auto"/>
          <w:spacing w:val="0"/>
          <w:w w:val="100"/>
          <w:position w:val="0"/>
          <w:sz w:val="24"/>
          <w:szCs w:val="24"/>
          <w:lang w:eastAsia="zh-CN"/>
        </w:rPr>
        <w:t>23.2 评标标准。（评标标准详见“第六章评标标准 ”）</w:t>
      </w:r>
      <w:bookmarkEnd w:id="59"/>
    </w:p>
    <w:p w14:paraId="4F608725">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afterAutospacing="0" w:line="360" w:lineRule="auto"/>
        <w:jc w:val="center"/>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0" w:name="_Toc3163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意外情况的情形和处理</w:t>
      </w:r>
      <w:bookmarkEnd w:id="60"/>
    </w:p>
    <w:p w14:paraId="7AE07B5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61" w:name="_Toc1560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24.意外情况的情形</w:t>
      </w:r>
      <w:bookmarkEnd w:id="61"/>
    </w:p>
    <w:p w14:paraId="7352CE6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54" w:leftChars="0" w:hanging="554" w:hangingChars="231"/>
        <w:jc w:val="both"/>
        <w:textAlignment w:val="baseline"/>
        <w:outlineLvl w:val="1"/>
        <w:rPr>
          <w:rFonts w:hint="eastAsia" w:ascii="宋体" w:hAnsi="宋体" w:eastAsia="宋体" w:cs="宋体"/>
          <w:color w:val="auto"/>
          <w:spacing w:val="0"/>
          <w:w w:val="100"/>
          <w:position w:val="0"/>
          <w:sz w:val="24"/>
          <w:szCs w:val="24"/>
          <w:lang w:eastAsia="zh-CN"/>
        </w:rPr>
      </w:pPr>
      <w:bookmarkStart w:id="62" w:name="_Toc26424"/>
      <w:r>
        <w:rPr>
          <w:rFonts w:hint="eastAsia" w:ascii="宋体" w:hAnsi="宋体" w:eastAsia="宋体" w:cs="宋体"/>
          <w:color w:val="auto"/>
          <w:spacing w:val="0"/>
          <w:w w:val="100"/>
          <w:position w:val="0"/>
          <w:sz w:val="24"/>
          <w:szCs w:val="24"/>
          <w:lang w:val="en-US" w:eastAsia="zh-CN"/>
        </w:rPr>
        <w:t xml:space="preserve">24.1 </w:t>
      </w:r>
      <w:r>
        <w:rPr>
          <w:rFonts w:hint="eastAsia" w:ascii="宋体" w:hAnsi="宋体" w:eastAsia="宋体" w:cs="宋体"/>
          <w:color w:val="auto"/>
          <w:spacing w:val="0"/>
          <w:w w:val="100"/>
          <w:position w:val="0"/>
          <w:sz w:val="24"/>
          <w:szCs w:val="24"/>
          <w:lang w:eastAsia="zh-CN"/>
        </w:rPr>
        <w:t>因客观原因造成电子化政府采购系统无法正常运行或者无法保证采购活动信息安全，应采取意外情况的处理措施。意外情况包括以下情形：</w:t>
      </w:r>
      <w:bookmarkEnd w:id="62"/>
    </w:p>
    <w:p w14:paraId="7CB3F144">
      <w:pPr>
        <w:keepNext w:val="0"/>
        <w:keepLines w:val="0"/>
        <w:pageBreakBefore w:val="0"/>
        <w:widowControl w:val="0"/>
        <w:kinsoku w:val="0"/>
        <w:wordWrap/>
        <w:overflowPunct/>
        <w:topLinePunct w:val="0"/>
        <w:autoSpaceDE w:val="0"/>
        <w:autoSpaceDN w:val="0"/>
        <w:bidi w:val="0"/>
        <w:adjustRightInd w:val="0"/>
        <w:snapToGrid w:val="0"/>
        <w:spacing w:line="360" w:lineRule="auto"/>
        <w:ind w:left="553" w:leftChars="228" w:hanging="74" w:hangingChars="31"/>
        <w:jc w:val="both"/>
        <w:textAlignment w:val="baseline"/>
        <w:outlineLvl w:val="1"/>
        <w:rPr>
          <w:rFonts w:hint="eastAsia" w:ascii="宋体" w:hAnsi="宋体" w:eastAsia="宋体" w:cs="宋体"/>
          <w:color w:val="auto"/>
          <w:spacing w:val="0"/>
          <w:w w:val="100"/>
          <w:position w:val="0"/>
          <w:sz w:val="24"/>
          <w:szCs w:val="24"/>
          <w:lang w:eastAsia="zh-CN"/>
        </w:rPr>
      </w:pPr>
      <w:bookmarkStart w:id="63" w:name="_Toc20218"/>
      <w:r>
        <w:rPr>
          <w:rFonts w:hint="eastAsia" w:ascii="宋体" w:hAnsi="宋体" w:eastAsia="宋体" w:cs="宋体"/>
          <w:color w:val="auto"/>
          <w:spacing w:val="0"/>
          <w:w w:val="100"/>
          <w:position w:val="0"/>
          <w:sz w:val="24"/>
          <w:szCs w:val="24"/>
          <w:lang w:eastAsia="zh-CN"/>
        </w:rPr>
        <w:t>（1）网络系统及其他设备发生故障，导致无法访问网站或无法使用电子化政府采购系统的；</w:t>
      </w:r>
      <w:bookmarkEnd w:id="63"/>
    </w:p>
    <w:p w14:paraId="729643CD">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w w:val="100"/>
          <w:position w:val="0"/>
          <w:sz w:val="24"/>
          <w:szCs w:val="24"/>
          <w:lang w:eastAsia="zh-CN"/>
        </w:rPr>
      </w:pPr>
      <w:bookmarkStart w:id="64" w:name="_Toc3833"/>
      <w:r>
        <w:rPr>
          <w:rFonts w:hint="eastAsia" w:ascii="宋体" w:hAnsi="宋体" w:eastAsia="宋体" w:cs="宋体"/>
          <w:color w:val="auto"/>
          <w:spacing w:val="0"/>
          <w:w w:val="100"/>
          <w:position w:val="0"/>
          <w:sz w:val="24"/>
          <w:szCs w:val="24"/>
          <w:lang w:eastAsia="zh-CN"/>
        </w:rPr>
        <w:t>（2）电子化政府采购系统的软件或网络数据库出现错误，导致无法正常操作的；</w:t>
      </w:r>
      <w:bookmarkEnd w:id="64"/>
    </w:p>
    <w:p w14:paraId="077CB45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w w:val="100"/>
          <w:position w:val="0"/>
          <w:sz w:val="24"/>
          <w:szCs w:val="24"/>
          <w:lang w:eastAsia="zh-CN"/>
        </w:rPr>
      </w:pPr>
      <w:bookmarkStart w:id="65" w:name="_Toc10328"/>
      <w:r>
        <w:rPr>
          <w:rFonts w:hint="eastAsia" w:ascii="宋体" w:hAnsi="宋体" w:eastAsia="宋体" w:cs="宋体"/>
          <w:color w:val="auto"/>
          <w:spacing w:val="0"/>
          <w:w w:val="100"/>
          <w:position w:val="0"/>
          <w:sz w:val="24"/>
          <w:szCs w:val="24"/>
          <w:lang w:eastAsia="zh-CN"/>
        </w:rPr>
        <w:t>（3）电子化政府采购系统发现有安全漏洞，有潜在泄密危险的；</w:t>
      </w:r>
      <w:bookmarkEnd w:id="65"/>
    </w:p>
    <w:p w14:paraId="4910ABE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rFonts w:hint="eastAsia" w:ascii="宋体" w:hAnsi="宋体" w:eastAsia="宋体" w:cs="宋体"/>
          <w:color w:val="auto"/>
          <w:spacing w:val="0"/>
          <w:w w:val="100"/>
          <w:position w:val="0"/>
          <w:lang w:eastAsia="zh-CN"/>
        </w:rPr>
      </w:pPr>
      <w:bookmarkStart w:id="66" w:name="_Toc21138"/>
      <w:r>
        <w:rPr>
          <w:rFonts w:hint="eastAsia" w:ascii="宋体" w:hAnsi="宋体" w:eastAsia="宋体" w:cs="宋体"/>
          <w:color w:val="auto"/>
          <w:spacing w:val="0"/>
          <w:w w:val="100"/>
          <w:position w:val="0"/>
          <w:sz w:val="24"/>
          <w:szCs w:val="24"/>
          <w:lang w:eastAsia="zh-CN"/>
        </w:rPr>
        <w:t>（4）其他无法保证采购活动正常进行的。</w:t>
      </w:r>
      <w:bookmarkEnd w:id="66"/>
    </w:p>
    <w:p w14:paraId="49CEBA4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7" w:name="_Toc10642"/>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25.</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意外情况的处理</w:t>
      </w:r>
      <w:bookmarkEnd w:id="67"/>
    </w:p>
    <w:p w14:paraId="43655197">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68" w:name="_Toc14716"/>
      <w:r>
        <w:rPr>
          <w:rFonts w:hint="eastAsia" w:ascii="宋体" w:hAnsi="宋体" w:eastAsia="宋体" w:cs="宋体"/>
          <w:color w:val="auto"/>
          <w:spacing w:val="0"/>
          <w:w w:val="100"/>
          <w:position w:val="0"/>
          <w:sz w:val="24"/>
          <w:szCs w:val="24"/>
          <w:lang w:val="en-US" w:eastAsia="zh-CN"/>
        </w:rPr>
        <w:t xml:space="preserve">25.1 </w:t>
      </w:r>
      <w:r>
        <w:rPr>
          <w:rFonts w:hint="eastAsia" w:ascii="宋体" w:hAnsi="宋体" w:eastAsia="宋体" w:cs="宋体"/>
          <w:color w:val="auto"/>
          <w:spacing w:val="0"/>
          <w:w w:val="100"/>
          <w:position w:val="0"/>
          <w:sz w:val="24"/>
          <w:szCs w:val="24"/>
          <w:lang w:eastAsia="zh-CN"/>
        </w:rPr>
        <w:t>出现</w:t>
      </w:r>
      <w:r>
        <w:rPr>
          <w:rFonts w:hint="eastAsia" w:ascii="宋体" w:hAnsi="宋体" w:eastAsia="宋体" w:cs="宋体"/>
          <w:color w:val="auto"/>
          <w:spacing w:val="0"/>
          <w:w w:val="100"/>
          <w:position w:val="0"/>
          <w:sz w:val="24"/>
          <w:szCs w:val="24"/>
          <w:lang w:val="en-US" w:eastAsia="zh-CN"/>
        </w:rPr>
        <w:t>24.1</w:t>
      </w:r>
      <w:r>
        <w:rPr>
          <w:rFonts w:hint="eastAsia" w:ascii="宋体" w:hAnsi="宋体" w:eastAsia="宋体" w:cs="宋体"/>
          <w:color w:val="auto"/>
          <w:spacing w:val="0"/>
          <w:w w:val="100"/>
          <w:position w:val="0"/>
          <w:sz w:val="24"/>
          <w:szCs w:val="24"/>
          <w:lang w:eastAsia="zh-CN"/>
        </w:rPr>
        <w:t>情况，故障当日（工作时间内）可排除的，电子化政府采购恢复进行；如故障当日无法排除的，采购活动终止，重新组织采购活动。</w:t>
      </w:r>
      <w:bookmarkEnd w:id="68"/>
    </w:p>
    <w:p w14:paraId="2645A1DD">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479" w:leftChars="228" w:firstLine="0" w:firstLineChars="0"/>
        <w:jc w:val="both"/>
        <w:textAlignment w:val="baseline"/>
        <w:outlineLvl w:val="9"/>
        <w:rPr>
          <w:rFonts w:hint="eastAsia" w:ascii="宋体" w:hAnsi="宋体" w:eastAsia="宋体" w:cs="宋体"/>
          <w:color w:val="auto"/>
          <w:spacing w:val="0"/>
          <w:w w:val="100"/>
          <w:position w:val="0"/>
          <w:sz w:val="24"/>
          <w:szCs w:val="24"/>
          <w:lang w:eastAsia="zh-CN"/>
        </w:rPr>
      </w:pPr>
    </w:p>
    <w:p w14:paraId="703D0007">
      <w:pPr>
        <w:keepNext w:val="0"/>
        <w:keepLines w:val="0"/>
        <w:pageBreakBefore w:val="0"/>
        <w:widowControl w:val="0"/>
        <w:kinsoku w:val="0"/>
        <w:wordWrap/>
        <w:overflowPunct/>
        <w:topLinePunct w:val="0"/>
        <w:autoSpaceDE w:val="0"/>
        <w:autoSpaceDN w:val="0"/>
        <w:bidi w:val="0"/>
        <w:adjustRightInd w:val="0"/>
        <w:snapToGrid w:val="0"/>
        <w:spacing w:before="60" w:beforeAutospacing="0" w:after="0" w:afterLines="100" w:afterAutospacing="0" w:line="360" w:lineRule="auto"/>
        <w:ind w:left="479" w:leftChars="228" w:firstLine="0" w:firstLineChars="0"/>
        <w:jc w:val="center"/>
        <w:textAlignment w:val="baseline"/>
        <w:outlineLvl w:val="1"/>
        <w:rPr>
          <w:rFonts w:hint="eastAsia" w:ascii="宋体" w:hAnsi="宋体" w:eastAsia="宋体" w:cs="宋体"/>
          <w:color w:val="auto"/>
          <w:spacing w:val="0"/>
          <w:w w:val="100"/>
          <w:position w:val="0"/>
          <w:lang w:eastAsia="zh-CN"/>
        </w:rPr>
      </w:pPr>
      <w:bookmarkStart w:id="69" w:name="_Toc1873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七、中标和合同</w:t>
      </w:r>
      <w:bookmarkEnd w:id="69"/>
    </w:p>
    <w:p w14:paraId="136817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textAlignment w:val="baseline"/>
        <w:outlineLvl w:val="1"/>
        <w:rPr>
          <w:rFonts w:hint="eastAsia" w:ascii="宋体" w:hAnsi="宋体" w:eastAsia="宋体" w:cs="宋体"/>
          <w:color w:val="auto"/>
          <w:spacing w:val="0"/>
          <w:w w:val="100"/>
          <w:position w:val="0"/>
          <w:lang w:eastAsia="zh-CN"/>
        </w:rPr>
      </w:pPr>
      <w:bookmarkStart w:id="70" w:name="_Toc849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26.中标人的确定</w:t>
      </w:r>
      <w:bookmarkEnd w:id="70"/>
    </w:p>
    <w:p w14:paraId="4FE4B78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26.1 采购人应当自收到评标报告之日起5个工作日内，在评标报告确定的中标候选人名单</w:t>
      </w:r>
      <w:r>
        <w:rPr>
          <w:rFonts w:hint="eastAsia" w:ascii="宋体" w:hAnsi="宋体" w:eastAsia="宋体" w:cs="宋体"/>
          <w:color w:val="auto"/>
          <w:spacing w:val="0"/>
          <w:w w:val="100"/>
          <w:position w:val="0"/>
          <w:sz w:val="24"/>
          <w:szCs w:val="24"/>
          <w:lang w:val="en-US" w:eastAsia="zh-CN"/>
        </w:rPr>
        <w:t>中按顺序确定中标人。</w:t>
      </w:r>
    </w:p>
    <w:p w14:paraId="79CB14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textAlignment w:val="baseline"/>
        <w:outlineLvl w:val="1"/>
        <w:rPr>
          <w:rFonts w:hint="eastAsia" w:ascii="宋体" w:hAnsi="宋体" w:eastAsia="宋体" w:cs="宋体"/>
          <w:color w:val="auto"/>
          <w:spacing w:val="0"/>
          <w:w w:val="100"/>
          <w:position w:val="0"/>
          <w:sz w:val="24"/>
          <w:szCs w:val="24"/>
          <w:lang w:eastAsia="zh-CN"/>
        </w:rPr>
      </w:pPr>
      <w:bookmarkStart w:id="71" w:name="_Toc2959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27.中标结果公告</w:t>
      </w:r>
      <w:bookmarkEnd w:id="71"/>
    </w:p>
    <w:p w14:paraId="7A10788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0" w:right="80" w:hanging="480" w:hangingChars="20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val="en-US" w:eastAsia="zh-CN"/>
        </w:rPr>
        <w:t>27.1</w:t>
      </w:r>
      <w:r>
        <w:rPr>
          <w:rFonts w:hint="eastAsia" w:ascii="宋体" w:hAnsi="宋体" w:eastAsia="宋体" w:cs="宋体"/>
          <w:color w:val="auto"/>
          <w:spacing w:val="0"/>
          <w:w w:val="100"/>
          <w:position w:val="0"/>
          <w:sz w:val="24"/>
          <w:szCs w:val="24"/>
          <w:lang w:eastAsia="zh-CN"/>
        </w:rPr>
        <w:t>中标人确定后，采购代理机构在江西省公共资源交易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 xml:space="preserve">（网址 </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lang w:eastAsia="zh-CN"/>
        </w:rPr>
        <w:t xml:space="preserve"> ）和江西省政府采购</w:t>
      </w:r>
      <w:r>
        <w:rPr>
          <w:rFonts w:hint="eastAsia" w:ascii="宋体" w:hAnsi="宋体" w:eastAsia="宋体" w:cs="宋体"/>
          <w:color w:val="auto"/>
          <w:spacing w:val="0"/>
          <w:w w:val="100"/>
          <w:position w:val="0"/>
          <w:sz w:val="24"/>
          <w:szCs w:val="24"/>
          <w:lang w:val="en-US" w:eastAsia="zh-CN"/>
        </w:rPr>
        <w:t>网</w:t>
      </w:r>
      <w:r>
        <w:rPr>
          <w:rFonts w:hint="eastAsia" w:ascii="宋体" w:hAnsi="宋体" w:eastAsia="宋体" w:cs="宋体"/>
          <w:color w:val="auto"/>
          <w:spacing w:val="0"/>
          <w:w w:val="100"/>
          <w:position w:val="0"/>
          <w:sz w:val="24"/>
          <w:szCs w:val="24"/>
          <w:lang w:eastAsia="zh-CN"/>
        </w:rPr>
        <w:t>（网址：</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u w:val="single"/>
        </w:rPr>
        <w:fldChar w:fldCharType="begin"/>
      </w:r>
      <w:r>
        <w:rPr>
          <w:rFonts w:hint="eastAsia" w:ascii="宋体" w:hAnsi="宋体" w:eastAsia="宋体" w:cs="宋体"/>
          <w:color w:val="auto"/>
          <w:spacing w:val="0"/>
          <w:w w:val="100"/>
          <w:position w:val="0"/>
          <w:u w:val="single"/>
        </w:rPr>
        <w:instrText xml:space="preserve"> HYPERLINK "http://www.ccgp-jiangxi.gov.cn/web/" </w:instrText>
      </w:r>
      <w:r>
        <w:rPr>
          <w:rFonts w:hint="eastAsia" w:ascii="宋体" w:hAnsi="宋体" w:eastAsia="宋体" w:cs="宋体"/>
          <w:color w:val="auto"/>
          <w:spacing w:val="0"/>
          <w:w w:val="100"/>
          <w:position w:val="0"/>
          <w:u w:val="single"/>
        </w:rPr>
        <w:fldChar w:fldCharType="separate"/>
      </w:r>
      <w:r>
        <w:rPr>
          <w:rFonts w:hint="eastAsia" w:ascii="宋体" w:hAnsi="宋体" w:eastAsia="宋体" w:cs="宋体"/>
          <w:color w:val="auto"/>
          <w:spacing w:val="0"/>
          <w:w w:val="100"/>
          <w:position w:val="0"/>
          <w:sz w:val="24"/>
          <w:szCs w:val="24"/>
          <w:u w:val="single"/>
          <w:lang w:eastAsia="zh-CN"/>
        </w:rPr>
        <w:t>http://www.ccgp-jiangxi.gov.cn/web/</w:t>
      </w:r>
      <w:r>
        <w:rPr>
          <w:rFonts w:hint="eastAsia" w:ascii="宋体" w:hAnsi="宋体" w:eastAsia="宋体" w:cs="宋体"/>
          <w:color w:val="auto"/>
          <w:spacing w:val="0"/>
          <w:w w:val="100"/>
          <w:position w:val="0"/>
          <w:sz w:val="24"/>
          <w:szCs w:val="24"/>
          <w:u w:val="single"/>
          <w:lang w:eastAsia="zh-CN"/>
        </w:rPr>
        <w:fldChar w:fldCharType="end"/>
      </w:r>
      <w:r>
        <w:rPr>
          <w:rFonts w:hint="eastAsia" w:ascii="宋体" w:hAnsi="宋体" w:eastAsia="宋体" w:cs="宋体"/>
          <w:color w:val="auto"/>
          <w:spacing w:val="0"/>
          <w:w w:val="100"/>
          <w:position w:val="0"/>
          <w:sz w:val="24"/>
          <w:szCs w:val="24"/>
          <w:lang w:eastAsia="zh-CN"/>
        </w:rPr>
        <w:t>）上公告中标结果，中标公告期限为 1 个工作日。</w:t>
      </w:r>
    </w:p>
    <w:p w14:paraId="4BA557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14"/>
        <w:textAlignment w:val="baseline"/>
        <w:outlineLvl w:val="1"/>
        <w:rPr>
          <w:rFonts w:hint="eastAsia" w:ascii="宋体" w:hAnsi="宋体" w:eastAsia="宋体" w:cs="宋体"/>
          <w:color w:val="auto"/>
          <w:spacing w:val="0"/>
          <w:w w:val="100"/>
          <w:position w:val="0"/>
          <w:sz w:val="24"/>
          <w:szCs w:val="24"/>
          <w:lang w:eastAsia="zh-CN"/>
        </w:rPr>
      </w:pPr>
      <w:bookmarkStart w:id="72" w:name="_Toc2409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28.履约保证金</w:t>
      </w:r>
      <w:bookmarkEnd w:id="72"/>
    </w:p>
    <w:p w14:paraId="18791B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28.1</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中标人在与采购人签订采购合同时，应向采购人提交“投标人须知前附表”规定的履约保证金。</w:t>
      </w:r>
    </w:p>
    <w:p w14:paraId="745012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28.2</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履约保证金用于补偿因中标人不能完成其合同义务而使采购人蒙受的损失。</w:t>
      </w:r>
    </w:p>
    <w:p w14:paraId="21F02C39">
      <w:pPr>
        <w:keepNext w:val="0"/>
        <w:keepLines w:val="0"/>
        <w:pageBreakBefore w:val="0"/>
        <w:widowControl w:val="0"/>
        <w:kinsoku w:val="0"/>
        <w:wordWrap/>
        <w:overflowPunct/>
        <w:topLinePunct w:val="0"/>
        <w:autoSpaceDE w:val="0"/>
        <w:autoSpaceDN w:val="0"/>
        <w:bidi w:val="0"/>
        <w:adjustRightInd w:val="0"/>
        <w:snapToGrid w:val="0"/>
        <w:spacing w:before="79" w:line="360" w:lineRule="auto"/>
        <w:ind w:left="14"/>
        <w:textAlignment w:val="baseline"/>
        <w:outlineLvl w:val="1"/>
        <w:rPr>
          <w:rFonts w:hint="eastAsia" w:ascii="宋体" w:hAnsi="宋体" w:eastAsia="宋体" w:cs="宋体"/>
          <w:color w:val="auto"/>
          <w:spacing w:val="0"/>
          <w:w w:val="100"/>
          <w:position w:val="0"/>
          <w:sz w:val="24"/>
          <w:szCs w:val="24"/>
          <w:lang w:eastAsia="zh-CN"/>
        </w:rPr>
      </w:pPr>
      <w:bookmarkStart w:id="73" w:name="_Toc262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29.签订合同</w:t>
      </w:r>
      <w:bookmarkEnd w:id="73"/>
    </w:p>
    <w:p w14:paraId="7F245260">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29.1</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中标人应按中标通知书规定的时间与采购人签订合同，否则按拒绝签订合同处理。</w:t>
      </w:r>
    </w:p>
    <w:p w14:paraId="2A9C0C84">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29.2 招标文件、中标人的投标文件及评标过程中有关澄清文件均为签订合同的依据。</w:t>
      </w:r>
    </w:p>
    <w:p w14:paraId="7D35989A">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29.3 中标通知书是合同的一个组成部分。</w:t>
      </w:r>
    </w:p>
    <w:p w14:paraId="24FB9817">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29.4 采购人与中标人应当根据合同的约定依法履行合同义务。</w:t>
      </w:r>
    </w:p>
    <w:p w14:paraId="7AA22A56">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政府采购合同的履行、违约责任和解决争议的方法等适用《中华人民共和国民法典》。</w:t>
      </w:r>
    </w:p>
    <w:p w14:paraId="06C824FC">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29.5 采购人应当加强对中标人的履约管理，并按照采购合同约定，及时向中标人支付采购资金。对于中标人违反采购合同约定的行为，采购人应当及时处理，依法追究其违约责任。</w:t>
      </w:r>
    </w:p>
    <w:p w14:paraId="5C1E23F6">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68CDDB1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72D689A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w:t>
      </w: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 xml:space="preserve"> 中标人与采购人签订合同</w:t>
      </w:r>
      <w:r>
        <w:rPr>
          <w:rFonts w:hint="eastAsia" w:ascii="宋体" w:hAnsi="宋体" w:eastAsia="宋体" w:cs="宋体"/>
          <w:color w:val="auto"/>
          <w:spacing w:val="0"/>
          <w:w w:val="100"/>
          <w:position w:val="0"/>
          <w:sz w:val="24"/>
          <w:szCs w:val="24"/>
          <w:lang w:val="en-US" w:eastAsia="zh-CN"/>
        </w:rPr>
        <w:t>后两个工作日内</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将采购合同彩色扫描件交予采购代理机构，以便退还投标保证金</w:t>
      </w:r>
      <w:r>
        <w:rPr>
          <w:rFonts w:hint="eastAsia" w:ascii="宋体" w:hAnsi="宋体" w:eastAsia="宋体" w:cs="宋体"/>
          <w:color w:val="auto"/>
          <w:spacing w:val="0"/>
          <w:w w:val="100"/>
          <w:position w:val="0"/>
          <w:sz w:val="24"/>
          <w:szCs w:val="24"/>
          <w:lang w:eastAsia="zh-CN"/>
        </w:rPr>
        <w:t>。</w:t>
      </w:r>
    </w:p>
    <w:p w14:paraId="0AB867D7">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ind w:left="3150" w:leftChars="0" w:firstLine="0" w:firstLineChars="0"/>
        <w:textAlignment w:val="baseline"/>
        <w:outlineLvl w:val="1"/>
        <w:rPr>
          <w:rFonts w:hint="eastAsia" w:ascii="宋体" w:hAnsi="宋体" w:eastAsia="宋体" w:cs="宋体"/>
          <w:color w:val="auto"/>
          <w:spacing w:val="0"/>
          <w:w w:val="100"/>
          <w:position w:val="0"/>
          <w:lang w:eastAsia="zh-CN"/>
        </w:rPr>
      </w:pPr>
      <w:bookmarkStart w:id="74" w:name="_Toc2805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八、询问和质疑</w:t>
      </w:r>
      <w:bookmarkEnd w:id="74"/>
    </w:p>
    <w:p w14:paraId="0001E32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textAlignment w:val="baseline"/>
        <w:outlineLvl w:val="1"/>
        <w:rPr>
          <w:rFonts w:hint="eastAsia" w:ascii="宋体" w:hAnsi="宋体" w:eastAsia="宋体" w:cs="宋体"/>
          <w:color w:val="auto"/>
          <w:spacing w:val="0"/>
          <w:w w:val="100"/>
          <w:position w:val="0"/>
          <w:sz w:val="24"/>
          <w:szCs w:val="24"/>
          <w:lang w:eastAsia="zh-CN"/>
        </w:rPr>
      </w:pPr>
      <w:bookmarkStart w:id="75" w:name="_Toc1998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30.询问</w:t>
      </w:r>
      <w:bookmarkEnd w:id="75"/>
    </w:p>
    <w:p w14:paraId="6E0A5D1C">
      <w:pPr>
        <w:keepNext w:val="0"/>
        <w:keepLines w:val="0"/>
        <w:pageBreakBefore w:val="0"/>
        <w:widowControl w:val="0"/>
        <w:kinsoku w:val="0"/>
        <w:wordWrap/>
        <w:overflowPunct/>
        <w:topLinePunct w:val="0"/>
        <w:autoSpaceDE w:val="0"/>
        <w:autoSpaceDN w:val="0"/>
        <w:bidi w:val="0"/>
        <w:adjustRightInd w:val="0"/>
        <w:snapToGrid w:val="0"/>
        <w:spacing w:before="1"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30.1 投标人对政府采购活动事项有疑问的，可以向采购人或者采购代理机构提出询问，采</w:t>
      </w:r>
      <w:r>
        <w:rPr>
          <w:rFonts w:hint="eastAsia" w:ascii="宋体" w:hAnsi="宋体" w:eastAsia="宋体" w:cs="宋体"/>
          <w:color w:val="auto"/>
          <w:spacing w:val="0"/>
          <w:w w:val="100"/>
          <w:position w:val="0"/>
          <w:sz w:val="24"/>
          <w:szCs w:val="24"/>
          <w:lang w:val="en-US" w:eastAsia="zh-CN"/>
        </w:rPr>
        <w:t>购代理机构应当在3个工作日内对投标人依法提出的询问做出答复。</w:t>
      </w:r>
      <w:bookmarkStart w:id="76" w:name="bookmark49"/>
      <w:bookmarkEnd w:id="76"/>
    </w:p>
    <w:p w14:paraId="37A1C0B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质疑</w:t>
      </w:r>
    </w:p>
    <w:p w14:paraId="5D09D2C4">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right="2"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31.1 投标人认为招标文件、招标过程、中标结果使自己的权益受到损害的，可以在知道或者应知其权益受到损害之日起7个工作日内，以书面形式向采购人、采购代理机构提出质疑。</w:t>
      </w:r>
    </w:p>
    <w:p w14:paraId="3A1BB394">
      <w:pPr>
        <w:keepNext w:val="0"/>
        <w:keepLines w:val="0"/>
        <w:pageBreakBefore w:val="0"/>
        <w:widowControl w:val="0"/>
        <w:kinsoku w:val="0"/>
        <w:wordWrap/>
        <w:overflowPunct/>
        <w:topLinePunct w:val="0"/>
        <w:autoSpaceDE w:val="0"/>
        <w:autoSpaceDN w:val="0"/>
        <w:bidi w:val="0"/>
        <w:adjustRightInd w:val="0"/>
        <w:snapToGrid w:val="0"/>
        <w:spacing w:line="360" w:lineRule="auto"/>
        <w:ind w:left="539" w:leftChars="232" w:hanging="52" w:hangingChars="2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对可以质疑的招标文件提出质疑的，为收到招标文件之日或者招标文件公告期限届满之日起7个工作日内；</w:t>
      </w:r>
    </w:p>
    <w:p w14:paraId="0D3DE5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526" w:leftChars="136" w:hanging="240" w:hanging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（2）</w:t>
      </w:r>
      <w:r>
        <w:rPr>
          <w:rFonts w:hint="eastAsia" w:ascii="宋体" w:hAnsi="宋体" w:eastAsia="宋体" w:cs="宋体"/>
          <w:color w:val="auto"/>
          <w:spacing w:val="0"/>
          <w:w w:val="100"/>
          <w:position w:val="0"/>
          <w:sz w:val="24"/>
          <w:szCs w:val="24"/>
          <w:lang w:eastAsia="zh-CN"/>
        </w:rPr>
        <w:t>对招标过程提出质疑的，为各招标程序环节结束之日起7个工作日内；</w:t>
      </w:r>
    </w:p>
    <w:p w14:paraId="1398071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604" w:leftChars="250" w:hanging="79" w:hangingChars="3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）对中标结果提出质疑的，为中标结果公告期限届满之日起7个工作日内。</w:t>
      </w:r>
    </w:p>
    <w:p w14:paraId="30873F9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31.2 投标人应在法定质疑期内一次性提出针对同一采购程序环节的质疑。</w:t>
      </w:r>
    </w:p>
    <w:p w14:paraId="5FACAE69">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31.3 提出质疑的投标人应当是参与所质疑项目采购活动的投标人。</w:t>
      </w:r>
    </w:p>
    <w:p w14:paraId="61A53F9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31.4 潜在投标人已依法获取其可质疑的招标文件的，可以对该文件提出质疑。</w:t>
      </w:r>
    </w:p>
    <w:p w14:paraId="36F41D96">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hanging="602" w:hangingChars="25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31.5 投标人提出质疑应当提交质疑函和必要的证明材料。质疑函应当包括下列内容</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根据当地监管部门要求调整</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要求）：</w:t>
      </w:r>
    </w:p>
    <w:p w14:paraId="5934EBF5">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（一）投标人的姓名或者名称、地址、邮编、联系人及联系电话；</w:t>
      </w:r>
    </w:p>
    <w:p w14:paraId="735718F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（二）质疑项目的名称、编号；</w:t>
      </w:r>
    </w:p>
    <w:p w14:paraId="06973E5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（三）具体、明确的质疑事项和与质疑事项相关的请求；</w:t>
      </w:r>
    </w:p>
    <w:p w14:paraId="62E4967A">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（四）事实依据；</w:t>
      </w:r>
    </w:p>
    <w:p w14:paraId="29FA3953">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（五）必要的法律依据；</w:t>
      </w:r>
    </w:p>
    <w:p w14:paraId="244E7CE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（六）提出质疑的日期。</w:t>
      </w:r>
    </w:p>
    <w:p w14:paraId="3EB08FBC">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投标人为自然人的，应当由本人签字；投标人为法人或者其他组织的，应当由法定代表人、主要负责人，或者其授权代表签字或者盖章，并加盖公章。</w:t>
      </w:r>
      <w:r>
        <w:rPr>
          <w:rFonts w:hint="eastAsia" w:ascii="宋体" w:hAnsi="宋体" w:eastAsia="宋体" w:cs="宋体"/>
          <w:color w:val="auto"/>
          <w:spacing w:val="0"/>
          <w:w w:val="100"/>
          <w:position w:val="0"/>
          <w:sz w:val="24"/>
          <w:szCs w:val="24"/>
          <w:lang w:val="en-US" w:eastAsia="zh-CN"/>
        </w:rPr>
        <w:t>并</w:t>
      </w:r>
      <w:r>
        <w:rPr>
          <w:rFonts w:hint="eastAsia" w:ascii="宋体" w:hAnsi="宋体" w:eastAsia="宋体" w:cs="宋体"/>
          <w:color w:val="auto"/>
          <w:spacing w:val="0"/>
          <w:w w:val="100"/>
          <w:position w:val="0"/>
          <w:sz w:val="24"/>
          <w:szCs w:val="24"/>
          <w:lang w:eastAsia="zh-CN"/>
        </w:rPr>
        <w:t>同时提供下载招标文件的凭证。</w:t>
      </w:r>
    </w:p>
    <w:p w14:paraId="5F40E10B">
      <w:pPr>
        <w:keepNext w:val="0"/>
        <w:keepLines w:val="0"/>
        <w:pageBreakBefore w:val="0"/>
        <w:widowControl w:val="0"/>
        <w:kinsoku w:val="0"/>
        <w:wordWrap/>
        <w:overflowPunct/>
        <w:topLinePunct w:val="0"/>
        <w:autoSpaceDE w:val="0"/>
        <w:autoSpaceDN w:val="0"/>
        <w:bidi w:val="0"/>
        <w:adjustRightInd w:val="0"/>
        <w:snapToGrid w:val="0"/>
        <w:spacing w:line="360" w:lineRule="auto"/>
        <w:ind w:left="5"/>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31.6 质疑函接收方式</w:t>
      </w:r>
    </w:p>
    <w:p w14:paraId="562F74DD">
      <w:pPr>
        <w:pageBreakBefore w:val="0"/>
        <w:widowControl w:val="0"/>
        <w:wordWrap/>
        <w:overflowPunct/>
        <w:topLinePunct w:val="0"/>
        <w:bidi w:val="0"/>
        <w:spacing w:before="47" w:afterAutospacing="0" w:line="219" w:lineRule="auto"/>
        <w:ind w:left="525" w:leftChars="250" w:firstLine="0" w:firstLineChars="0"/>
        <w:jc w:val="both"/>
        <w:outlineLvl w:val="1"/>
        <w:rPr>
          <w:rFonts w:hint="eastAsia" w:ascii="宋体" w:hAnsi="宋体" w:eastAsia="宋体" w:cs="宋体"/>
          <w:color w:val="auto"/>
          <w:spacing w:val="0"/>
          <w:w w:val="100"/>
          <w:position w:val="0"/>
          <w:sz w:val="24"/>
          <w:szCs w:val="24"/>
          <w:lang w:val="en-US" w:eastAsia="zh-CN"/>
        </w:rPr>
      </w:pPr>
      <w:bookmarkStart w:id="77" w:name="_Toc2061"/>
      <w:r>
        <w:rPr>
          <w:rFonts w:hint="eastAsia" w:ascii="宋体" w:hAnsi="宋体" w:eastAsia="宋体" w:cs="宋体"/>
          <w:color w:val="auto"/>
          <w:spacing w:val="0"/>
          <w:w w:val="100"/>
          <w:position w:val="0"/>
          <w:sz w:val="24"/>
          <w:szCs w:val="24"/>
          <w:lang w:val="en-US" w:eastAsia="zh-CN"/>
        </w:rPr>
        <w:t>详见“投标人须知前附表”</w:t>
      </w:r>
      <w:bookmarkEnd w:id="77"/>
      <w:bookmarkStart w:id="78" w:name="bookmark41"/>
      <w:bookmarkEnd w:id="78"/>
    </w:p>
    <w:p w14:paraId="78709A01">
      <w:pPr>
        <w:pageBreakBefore w:val="0"/>
        <w:widowControl w:val="0"/>
        <w:wordWrap/>
        <w:overflowPunct/>
        <w:topLinePunct w:val="0"/>
        <w:bidi w:val="0"/>
        <w:spacing w:before="0" w:beforeLines="150" w:beforeAutospacing="0" w:afterAutospacing="0" w:line="219" w:lineRule="auto"/>
        <w:jc w:val="center"/>
        <w:outlineLvl w:val="1"/>
        <w:rPr>
          <w:rFonts w:hint="eastAsia" w:ascii="宋体" w:hAnsi="宋体" w:eastAsia="宋体" w:cs="宋体"/>
          <w:color w:val="auto"/>
          <w:spacing w:val="0"/>
          <w:w w:val="100"/>
          <w:position w:val="0"/>
          <w:lang w:eastAsia="zh-CN"/>
        </w:rPr>
      </w:pPr>
      <w:bookmarkStart w:id="79" w:name="_Toc778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其他事项</w:t>
      </w:r>
      <w:bookmarkEnd w:id="79"/>
    </w:p>
    <w:p w14:paraId="2FD29534">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80" w:name="_Toc884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32.采购代理服务费</w:t>
      </w:r>
      <w:bookmarkEnd w:id="80"/>
    </w:p>
    <w:p w14:paraId="16C4E50D">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25" w:leftChars="0" w:hanging="525" w:hangingChars="219"/>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32.1 如为中标人支付采购代理服务费，中标人在领取中标通知书时须按“投标人须知前附表”规定的收费标准，向采购代理机构缴纳采购代理服务费。</w:t>
      </w:r>
    </w:p>
    <w:p w14:paraId="2FA1DE8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32.2 采购代理服务费采用银行转账、支票、汇票、本票等非现金形式交纳。</w:t>
      </w:r>
    </w:p>
    <w:p w14:paraId="42DF6B24">
      <w:pPr>
        <w:keepNext w:val="0"/>
        <w:keepLines w:val="0"/>
        <w:pageBreakBefore w:val="0"/>
        <w:widowControl w:val="0"/>
        <w:kinsoku w:val="0"/>
        <w:wordWrap/>
        <w:overflowPunct/>
        <w:topLinePunct w:val="0"/>
        <w:autoSpaceDE w:val="0"/>
        <w:autoSpaceDN w:val="0"/>
        <w:bidi w:val="0"/>
        <w:adjustRightInd w:val="0"/>
        <w:snapToGrid w:val="0"/>
        <w:spacing w:before="78" w:beforeAutospacing="0" w:afterAutospacing="0" w:line="360" w:lineRule="auto"/>
        <w:ind w:left="480" w:leftChars="0" w:hanging="480" w:hanging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32.3 中标人如未按本须知“第 32.1 条 ”规定办理，采购代理机构将按本须知“第 16.5 </w:t>
      </w:r>
      <w:bookmarkStart w:id="81" w:name="bookmark52"/>
      <w:bookmarkEnd w:id="81"/>
      <w:r>
        <w:rPr>
          <w:rFonts w:hint="eastAsia" w:ascii="宋体" w:hAnsi="宋体" w:eastAsia="宋体" w:cs="宋体"/>
          <w:color w:val="auto"/>
          <w:spacing w:val="0"/>
          <w:w w:val="100"/>
          <w:position w:val="0"/>
          <w:sz w:val="24"/>
          <w:szCs w:val="24"/>
          <w:lang w:eastAsia="zh-CN"/>
        </w:rPr>
        <w:t>条 ”规定不予退还其投标保证金。</w:t>
      </w:r>
    </w:p>
    <w:p w14:paraId="2734C3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82" w:name="_Toc25073"/>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33.适用法律</w:t>
      </w:r>
      <w:bookmarkEnd w:id="82"/>
    </w:p>
    <w:p w14:paraId="6D807FC7">
      <w:pPr>
        <w:pStyle w:val="10"/>
        <w:keepNext w:val="0"/>
        <w:keepLines w:val="0"/>
        <w:pageBreakBefore w:val="0"/>
        <w:widowControl w:val="0"/>
        <w:kinsoku w:val="0"/>
        <w:wordWrap/>
        <w:overflowPunct/>
        <w:topLinePunct w:val="0"/>
        <w:autoSpaceDE w:val="0"/>
        <w:autoSpaceDN w:val="0"/>
        <w:bidi w:val="0"/>
        <w:adjustRightInd w:val="0"/>
        <w:snapToGrid w:val="0"/>
        <w:spacing w:line="360" w:lineRule="auto"/>
        <w:ind w:left="600" w:leftChars="0" w:hanging="600" w:hangingChars="250"/>
        <w:jc w:val="left"/>
        <w:textAlignment w:val="baseline"/>
        <w:rPr>
          <w:rFonts w:hint="eastAsia" w:ascii="宋体" w:hAnsi="宋体" w:eastAsia="宋体" w:cs="宋体"/>
          <w:bCs/>
          <w:color w:val="auto"/>
          <w:spacing w:val="0"/>
          <w:w w:val="100"/>
          <w:position w:val="0"/>
          <w:sz w:val="24"/>
          <w:szCs w:val="24"/>
        </w:rPr>
      </w:pPr>
      <w:r>
        <w:rPr>
          <w:rFonts w:hint="eastAsia" w:ascii="宋体" w:hAnsi="宋体" w:eastAsia="宋体" w:cs="宋体"/>
          <w:bCs/>
          <w:color w:val="auto"/>
          <w:spacing w:val="0"/>
          <w:w w:val="100"/>
          <w:position w:val="0"/>
          <w:sz w:val="24"/>
          <w:szCs w:val="24"/>
          <w:lang w:val="en-US" w:eastAsia="zh-CN"/>
        </w:rPr>
        <w:t xml:space="preserve">33.1 </w:t>
      </w:r>
      <w:r>
        <w:rPr>
          <w:rFonts w:hint="eastAsia" w:ascii="宋体" w:hAnsi="宋体" w:eastAsia="宋体" w:cs="宋体"/>
          <w:bCs/>
          <w:color w:val="auto"/>
          <w:spacing w:val="0"/>
          <w:w w:val="100"/>
          <w:position w:val="0"/>
          <w:sz w:val="24"/>
          <w:szCs w:val="24"/>
        </w:rPr>
        <w:t>采购代理机构及投标人的一切招标投标活动均适用于《中华人民共和国政府采购</w:t>
      </w:r>
      <w:r>
        <w:rPr>
          <w:rFonts w:hint="eastAsia" w:ascii="宋体" w:hAnsi="宋体" w:eastAsia="宋体" w:cs="宋体"/>
          <w:bCs/>
          <w:color w:val="auto"/>
          <w:spacing w:val="0"/>
          <w:w w:val="100"/>
          <w:position w:val="0"/>
          <w:sz w:val="24"/>
          <w:szCs w:val="24"/>
          <w:lang w:val="en-US" w:eastAsia="zh-CN"/>
        </w:rPr>
        <w:t>法</w:t>
      </w:r>
      <w:r>
        <w:rPr>
          <w:rFonts w:hint="eastAsia" w:ascii="宋体" w:hAnsi="宋体" w:eastAsia="宋体" w:cs="宋体"/>
          <w:bCs/>
          <w:color w:val="auto"/>
          <w:spacing w:val="0"/>
          <w:w w:val="100"/>
          <w:position w:val="0"/>
          <w:sz w:val="24"/>
          <w:szCs w:val="24"/>
        </w:rPr>
        <w:t>》及相关规定。</w:t>
      </w:r>
    </w:p>
    <w:p w14:paraId="49073A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83" w:name="_Toc7006"/>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34.解释权</w:t>
      </w:r>
      <w:bookmarkEnd w:id="83"/>
    </w:p>
    <w:p w14:paraId="095159F9">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textAlignment w:val="baseline"/>
        <w:rPr>
          <w:rFonts w:hint="eastAsia" w:ascii="宋体" w:hAnsi="宋体" w:eastAsia="宋体" w:cs="宋体"/>
          <w:color w:val="auto"/>
          <w:spacing w:val="0"/>
          <w:w w:val="100"/>
          <w:position w:val="0"/>
          <w:u w:val="single"/>
          <w:lang w:val="en-US" w:eastAsia="zh-CN"/>
        </w:rPr>
        <w:sectPr>
          <w:footerReference r:id="rId5" w:type="default"/>
          <w:pgSz w:w="11906" w:h="16839"/>
          <w:pgMar w:top="1440" w:right="1706" w:bottom="1440" w:left="1706" w:header="0" w:footer="1200" w:gutter="0"/>
          <w:cols w:space="720" w:num="1"/>
        </w:sectPr>
      </w:pPr>
      <w:r>
        <w:rPr>
          <w:rFonts w:hint="eastAsia" w:ascii="宋体" w:hAnsi="宋体" w:eastAsia="宋体" w:cs="宋体"/>
          <w:bCs/>
          <w:color w:val="auto"/>
          <w:spacing w:val="0"/>
          <w:w w:val="100"/>
          <w:position w:val="0"/>
          <w:sz w:val="24"/>
          <w:szCs w:val="24"/>
          <w:lang w:val="en-US" w:eastAsia="zh-CN"/>
        </w:rPr>
        <w:t xml:space="preserve">34.1 </w:t>
      </w:r>
      <w:r>
        <w:rPr>
          <w:rFonts w:hint="eastAsia" w:ascii="宋体" w:hAnsi="宋体" w:eastAsia="宋体" w:cs="宋体"/>
          <w:bCs/>
          <w:color w:val="auto"/>
          <w:spacing w:val="0"/>
          <w:w w:val="100"/>
          <w:position w:val="0"/>
          <w:sz w:val="24"/>
          <w:szCs w:val="24"/>
        </w:rPr>
        <w:t>本招标文件是根据国家有关法律、法规以及政府采购管理有关规定编制，招标文件的最终解释权</w:t>
      </w:r>
      <w:bookmarkStart w:id="84" w:name="_Hlk99122309"/>
      <w:r>
        <w:rPr>
          <w:rFonts w:hint="eastAsia" w:ascii="宋体" w:hAnsi="宋体" w:eastAsia="宋体" w:cs="宋体"/>
          <w:bCs/>
          <w:color w:val="auto"/>
          <w:spacing w:val="0"/>
          <w:w w:val="100"/>
          <w:position w:val="0"/>
          <w:sz w:val="24"/>
          <w:szCs w:val="24"/>
        </w:rPr>
        <w:t>属于采购人、采购代理机构。</w:t>
      </w:r>
      <w:bookmarkEnd w:id="84"/>
    </w:p>
    <w:p w14:paraId="038FA601">
      <w:pPr>
        <w:pageBreakBefore w:val="0"/>
        <w:widowControl w:val="0"/>
        <w:numPr>
          <w:ilvl w:val="0"/>
          <w:numId w:val="4"/>
        </w:numPr>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bookmarkStart w:id="85" w:name="bookmark53"/>
      <w:bookmarkEnd w:id="85"/>
      <w:bookmarkStart w:id="86" w:name="bookmark51"/>
      <w:bookmarkEnd w:id="86"/>
      <w:r>
        <w:rPr>
          <w:rFonts w:hint="eastAsia" w:ascii="宋体" w:hAnsi="宋体" w:eastAsia="宋体" w:cs="宋体"/>
          <w:color w:val="auto"/>
          <w:spacing w:val="0"/>
          <w:w w:val="100"/>
          <w:position w:val="0"/>
          <w:sz w:val="31"/>
          <w:szCs w:val="31"/>
          <w:lang w:eastAsia="zh-CN"/>
        </w:rPr>
        <w:t xml:space="preserve"> </w:t>
      </w:r>
      <w:bookmarkStart w:id="87" w:name="_Toc14012"/>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w:t>
      </w:r>
      <w:bookmarkEnd w:id="87"/>
    </w:p>
    <w:p w14:paraId="0997B231">
      <w:pPr>
        <w:adjustRightInd w:val="0"/>
        <w:snapToGrid w:val="0"/>
        <w:spacing w:beforeLines="50" w:afterLines="50" w:line="440" w:lineRule="exact"/>
        <w:jc w:val="center"/>
        <w:outlineLvl w:val="1"/>
        <w:rPr>
          <w:rFonts w:hint="eastAsia" w:ascii="宋体" w:hAnsi="宋体" w:eastAsia="宋体" w:cs="宋体"/>
          <w:b/>
          <w:color w:val="auto"/>
          <w:sz w:val="32"/>
          <w:szCs w:val="32"/>
          <w:u w:val="single"/>
        </w:rPr>
      </w:pPr>
      <w:r>
        <w:rPr>
          <w:rFonts w:hint="eastAsia" w:ascii="宋体" w:hAnsi="宋体" w:eastAsia="宋体" w:cs="宋体"/>
          <w:b/>
          <w:color w:val="auto"/>
          <w:sz w:val="32"/>
          <w:szCs w:val="32"/>
          <w:u w:val="single"/>
        </w:rPr>
        <w:t xml:space="preserve">   </w:t>
      </w:r>
      <w:bookmarkStart w:id="88" w:name="_Toc16992"/>
      <w:r>
        <w:rPr>
          <w:rFonts w:hint="eastAsia" w:ascii="宋体" w:hAnsi="宋体" w:eastAsia="宋体" w:cs="宋体"/>
          <w:b/>
          <w:color w:val="auto"/>
          <w:sz w:val="32"/>
          <w:szCs w:val="32"/>
          <w:u w:val="single"/>
        </w:rPr>
        <w:t xml:space="preserve">项目名称   </w:t>
      </w:r>
      <w:r>
        <w:rPr>
          <w:rFonts w:hint="eastAsia" w:ascii="宋体" w:hAnsi="宋体" w:eastAsia="宋体" w:cs="宋体"/>
          <w:b/>
          <w:color w:val="auto"/>
          <w:sz w:val="32"/>
          <w:szCs w:val="32"/>
        </w:rPr>
        <w:t>合同</w:t>
      </w:r>
      <w:bookmarkEnd w:id="88"/>
    </w:p>
    <w:p w14:paraId="6754C170">
      <w:pPr>
        <w:adjustRightInd w:val="0"/>
        <w:snapToGrid w:val="0"/>
        <w:spacing w:beforeLines="50" w:afterLines="50" w:line="440" w:lineRule="exact"/>
        <w:rPr>
          <w:rFonts w:hint="eastAsia" w:ascii="宋体" w:hAnsi="宋体" w:eastAsia="宋体" w:cs="宋体"/>
          <w:b/>
          <w:color w:val="auto"/>
          <w:sz w:val="24"/>
        </w:rPr>
      </w:pPr>
      <w:r>
        <w:rPr>
          <w:rFonts w:hint="eastAsia" w:ascii="宋体" w:hAnsi="宋体" w:eastAsia="宋体" w:cs="宋体"/>
          <w:b/>
          <w:color w:val="auto"/>
          <w:sz w:val="24"/>
        </w:rPr>
        <w:t>甲方：东华理工大学                      合同编号：</w:t>
      </w:r>
    </w:p>
    <w:p w14:paraId="36A84E33">
      <w:pPr>
        <w:adjustRightInd w:val="0"/>
        <w:snapToGrid w:val="0"/>
        <w:spacing w:beforeLines="50" w:afterLines="50" w:line="440" w:lineRule="exact"/>
        <w:rPr>
          <w:rFonts w:hint="eastAsia" w:ascii="宋体" w:hAnsi="宋体" w:eastAsia="宋体" w:cs="宋体"/>
          <w:b/>
          <w:color w:val="auto"/>
          <w:sz w:val="24"/>
        </w:rPr>
      </w:pPr>
      <w:r>
        <w:rPr>
          <w:rFonts w:hint="eastAsia" w:ascii="宋体" w:hAnsi="宋体" w:eastAsia="宋体" w:cs="宋体"/>
          <w:b/>
          <w:color w:val="auto"/>
          <w:sz w:val="24"/>
        </w:rPr>
        <w:t>乙方：</w:t>
      </w:r>
      <w:bookmarkStart w:id="89" w:name="OLE_LINK3"/>
      <w:r>
        <w:rPr>
          <w:rFonts w:hint="eastAsia" w:ascii="宋体" w:hAnsi="宋体" w:eastAsia="宋体" w:cs="宋体"/>
          <w:b/>
          <w:color w:val="auto"/>
          <w:sz w:val="24"/>
        </w:rPr>
        <w:t xml:space="preserve"> </w:t>
      </w:r>
      <w:bookmarkEnd w:id="89"/>
      <w:r>
        <w:rPr>
          <w:rFonts w:hint="eastAsia" w:ascii="宋体" w:hAnsi="宋体" w:eastAsia="宋体" w:cs="宋体"/>
          <w:b/>
          <w:color w:val="auto"/>
          <w:sz w:val="24"/>
        </w:rPr>
        <w:t xml:space="preserve">                                 签订时间：    年   月   日</w:t>
      </w:r>
    </w:p>
    <w:p w14:paraId="26E8F2DC">
      <w:pPr>
        <w:adjustRightInd w:val="0"/>
        <w:snapToGrid w:val="0"/>
        <w:spacing w:line="44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u w:val="single"/>
        </w:rPr>
        <w:t>东华理工大学</w:t>
      </w:r>
      <w:r>
        <w:rPr>
          <w:rFonts w:hint="eastAsia" w:ascii="宋体" w:hAnsi="宋体" w:eastAsia="宋体" w:cs="宋体"/>
          <w:color w:val="auto"/>
          <w:sz w:val="24"/>
        </w:rPr>
        <w:t>（甲方）</w:t>
      </w:r>
      <w:r>
        <w:rPr>
          <w:rFonts w:hint="eastAsia" w:ascii="宋体" w:hAnsi="宋体" w:eastAsia="宋体" w:cs="宋体"/>
          <w:color w:val="auto"/>
          <w:sz w:val="24"/>
          <w:u w:val="single"/>
        </w:rPr>
        <w:t xml:space="preserve">             （采购编号：    ）</w:t>
      </w:r>
      <w:r>
        <w:rPr>
          <w:rFonts w:hint="eastAsia" w:ascii="宋体" w:hAnsi="宋体" w:eastAsia="宋体" w:cs="宋体"/>
          <w:color w:val="auto"/>
          <w:sz w:val="24"/>
        </w:rPr>
        <w:t>中所需</w:t>
      </w:r>
      <w:r>
        <w:rPr>
          <w:rFonts w:hint="eastAsia" w:ascii="宋体" w:hAnsi="宋体" w:eastAsia="宋体" w:cs="宋体"/>
          <w:color w:val="auto"/>
          <w:sz w:val="24"/>
          <w:u w:val="single"/>
        </w:rPr>
        <w:t xml:space="preserve"> 货物 </w:t>
      </w:r>
      <w:r>
        <w:rPr>
          <w:rFonts w:hint="eastAsia" w:ascii="宋体" w:hAnsi="宋体" w:eastAsia="宋体" w:cs="宋体"/>
          <w:color w:val="auto"/>
          <w:sz w:val="24"/>
        </w:rPr>
        <w:t>经</w:t>
      </w:r>
      <w:r>
        <w:rPr>
          <w:rFonts w:hint="eastAsia" w:ascii="宋体" w:hAnsi="宋体" w:eastAsia="宋体" w:cs="宋体"/>
          <w:color w:val="auto"/>
          <w:sz w:val="24"/>
          <w:u w:val="single"/>
        </w:rPr>
        <w:t xml:space="preserve">      （采购代理机构）</w:t>
      </w:r>
      <w:r>
        <w:rPr>
          <w:rFonts w:hint="eastAsia" w:ascii="宋体" w:hAnsi="宋体" w:eastAsia="宋体" w:cs="宋体"/>
          <w:color w:val="auto"/>
          <w:sz w:val="24"/>
        </w:rPr>
        <w:t>以(</w:t>
      </w:r>
      <w:bookmarkStart w:id="90" w:name="OLE_LINK4"/>
      <w:r>
        <w:rPr>
          <w:rFonts w:hint="eastAsia" w:ascii="宋体" w:hAnsi="宋体" w:eastAsia="宋体" w:cs="宋体"/>
          <w:color w:val="auto"/>
          <w:sz w:val="24"/>
        </w:rPr>
        <w:t>□</w:t>
      </w:r>
      <w:bookmarkEnd w:id="90"/>
      <w:r>
        <w:rPr>
          <w:rFonts w:hint="eastAsia" w:ascii="宋体" w:hAnsi="宋体" w:eastAsia="宋体" w:cs="宋体"/>
          <w:color w:val="auto"/>
          <w:sz w:val="24"/>
        </w:rPr>
        <w:t>公开招标、□竞争性谈判、□竞争性磋商、□单一来源、□校内公开比选、□校内单一来源)采购文件进行政府（校内）采购程序。经评审专家小组评定，</w:t>
      </w:r>
      <w:r>
        <w:rPr>
          <w:rFonts w:hint="eastAsia" w:ascii="宋体" w:hAnsi="宋体" w:eastAsia="宋体" w:cs="宋体"/>
          <w:b/>
          <w:color w:val="auto"/>
          <w:sz w:val="24"/>
          <w:u w:val="single"/>
        </w:rPr>
        <w:t xml:space="preserve">  </w:t>
      </w:r>
      <w:r>
        <w:rPr>
          <w:rFonts w:hint="eastAsia" w:ascii="宋体" w:hAnsi="宋体" w:eastAsia="宋体" w:cs="宋体"/>
          <w:color w:val="auto"/>
          <w:sz w:val="24"/>
        </w:rPr>
        <w:t>（乙方）为成交供应商。</w:t>
      </w:r>
    </w:p>
    <w:p w14:paraId="04089426">
      <w:pPr>
        <w:adjustRightInd w:val="0"/>
        <w:snapToGrid w:val="0"/>
        <w:spacing w:line="440" w:lineRule="exact"/>
        <w:ind w:firstLine="480" w:firstLineChars="200"/>
        <w:rPr>
          <w:rFonts w:hint="eastAsia" w:ascii="宋体" w:hAnsi="宋体" w:eastAsia="宋体" w:cs="宋体"/>
          <w:strike/>
          <w:color w:val="auto"/>
          <w:sz w:val="24"/>
        </w:rPr>
      </w:pPr>
      <w:r>
        <w:rPr>
          <w:rFonts w:hint="eastAsia" w:ascii="宋体" w:hAnsi="宋体" w:eastAsia="宋体" w:cs="宋体"/>
          <w:color w:val="auto"/>
          <w:sz w:val="24"/>
        </w:rPr>
        <w:t>甲乙双方根据《中华人民共和国政府采购法》、《中华人民共和国民法典》及其他相关法律法规的规定，遵循平等、自愿、公平和诚实信用的原则，就甲方购买乙方货物相关事宜友好协商订立本合同，供双方共同恪守。</w:t>
      </w:r>
    </w:p>
    <w:p w14:paraId="23690537">
      <w:pPr>
        <w:adjustRightInd w:val="0"/>
        <w:snapToGrid w:val="0"/>
        <w:spacing w:line="440" w:lineRule="exact"/>
        <w:ind w:firstLine="482" w:firstLineChars="200"/>
        <w:outlineLvl w:val="1"/>
        <w:rPr>
          <w:rFonts w:hint="eastAsia" w:ascii="宋体" w:hAnsi="宋体" w:eastAsia="宋体" w:cs="宋体"/>
          <w:b/>
          <w:bCs/>
          <w:color w:val="auto"/>
          <w:sz w:val="24"/>
        </w:rPr>
      </w:pPr>
      <w:bookmarkStart w:id="91" w:name="_Toc10277"/>
      <w:r>
        <w:rPr>
          <w:rFonts w:hint="eastAsia" w:ascii="宋体" w:hAnsi="宋体" w:eastAsia="宋体" w:cs="宋体"/>
          <w:b/>
          <w:bCs/>
          <w:color w:val="auto"/>
          <w:sz w:val="24"/>
        </w:rPr>
        <w:t>一、货物配置及价格清单</w:t>
      </w:r>
      <w:bookmarkEnd w:id="91"/>
    </w:p>
    <w:tbl>
      <w:tblPr>
        <w:tblStyle w:val="1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9"/>
        <w:gridCol w:w="1238"/>
        <w:gridCol w:w="1536"/>
        <w:gridCol w:w="864"/>
        <w:gridCol w:w="1483"/>
        <w:gridCol w:w="1133"/>
        <w:gridCol w:w="1296"/>
      </w:tblGrid>
      <w:tr w14:paraId="08571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jc w:val="center"/>
        </w:trPr>
        <w:tc>
          <w:tcPr>
            <w:tcW w:w="709" w:type="dxa"/>
            <w:noWrap w:val="0"/>
            <w:vAlign w:val="center"/>
          </w:tcPr>
          <w:p w14:paraId="0D9C2645">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序号</w:t>
            </w:r>
          </w:p>
        </w:tc>
        <w:tc>
          <w:tcPr>
            <w:tcW w:w="1238" w:type="dxa"/>
            <w:noWrap w:val="0"/>
            <w:vAlign w:val="center"/>
          </w:tcPr>
          <w:p w14:paraId="4912669F">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货物</w:t>
            </w:r>
          </w:p>
          <w:p w14:paraId="6C793EF2">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名称</w:t>
            </w:r>
          </w:p>
        </w:tc>
        <w:tc>
          <w:tcPr>
            <w:tcW w:w="1536" w:type="dxa"/>
            <w:noWrap w:val="0"/>
            <w:vAlign w:val="center"/>
          </w:tcPr>
          <w:p w14:paraId="6A95B740">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品牌/规格</w:t>
            </w:r>
          </w:p>
          <w:p w14:paraId="1B27CDD5">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型号</w:t>
            </w:r>
          </w:p>
        </w:tc>
        <w:tc>
          <w:tcPr>
            <w:tcW w:w="864" w:type="dxa"/>
            <w:noWrap w:val="0"/>
            <w:vAlign w:val="center"/>
          </w:tcPr>
          <w:p w14:paraId="70B12757">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数量/单位</w:t>
            </w:r>
          </w:p>
        </w:tc>
        <w:tc>
          <w:tcPr>
            <w:tcW w:w="1483" w:type="dxa"/>
            <w:noWrap w:val="0"/>
            <w:vAlign w:val="center"/>
          </w:tcPr>
          <w:p w14:paraId="78F6B9DE">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制造商</w:t>
            </w:r>
          </w:p>
          <w:p w14:paraId="695DDB97">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名称</w:t>
            </w:r>
          </w:p>
        </w:tc>
        <w:tc>
          <w:tcPr>
            <w:tcW w:w="1133" w:type="dxa"/>
            <w:noWrap w:val="0"/>
            <w:vAlign w:val="center"/>
          </w:tcPr>
          <w:p w14:paraId="7B11091B">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单价（元）</w:t>
            </w:r>
          </w:p>
        </w:tc>
        <w:tc>
          <w:tcPr>
            <w:tcW w:w="1296" w:type="dxa"/>
            <w:noWrap w:val="0"/>
            <w:vAlign w:val="center"/>
          </w:tcPr>
          <w:p w14:paraId="5B2FBCF8">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总价（元）</w:t>
            </w:r>
          </w:p>
        </w:tc>
      </w:tr>
      <w:tr w14:paraId="66741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8" w:hRule="atLeast"/>
          <w:jc w:val="center"/>
        </w:trPr>
        <w:tc>
          <w:tcPr>
            <w:tcW w:w="709" w:type="dxa"/>
            <w:noWrap w:val="0"/>
            <w:vAlign w:val="center"/>
          </w:tcPr>
          <w:p w14:paraId="009372FA">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1</w:t>
            </w:r>
          </w:p>
        </w:tc>
        <w:tc>
          <w:tcPr>
            <w:tcW w:w="1238" w:type="dxa"/>
            <w:noWrap w:val="0"/>
            <w:vAlign w:val="center"/>
          </w:tcPr>
          <w:p w14:paraId="771EFF95">
            <w:pPr>
              <w:adjustRightInd w:val="0"/>
              <w:snapToGrid w:val="0"/>
              <w:spacing w:line="440" w:lineRule="exact"/>
              <w:jc w:val="center"/>
              <w:rPr>
                <w:rFonts w:hint="eastAsia" w:ascii="宋体" w:hAnsi="宋体" w:eastAsia="宋体" w:cs="宋体"/>
                <w:color w:val="auto"/>
                <w:sz w:val="24"/>
              </w:rPr>
            </w:pPr>
          </w:p>
        </w:tc>
        <w:tc>
          <w:tcPr>
            <w:tcW w:w="1536" w:type="dxa"/>
            <w:noWrap w:val="0"/>
            <w:vAlign w:val="center"/>
          </w:tcPr>
          <w:p w14:paraId="310BC662">
            <w:pPr>
              <w:adjustRightInd w:val="0"/>
              <w:snapToGrid w:val="0"/>
              <w:spacing w:line="440" w:lineRule="exact"/>
              <w:jc w:val="center"/>
              <w:rPr>
                <w:rFonts w:hint="eastAsia" w:ascii="宋体" w:hAnsi="宋体" w:eastAsia="宋体" w:cs="宋体"/>
                <w:color w:val="auto"/>
                <w:sz w:val="24"/>
              </w:rPr>
            </w:pPr>
          </w:p>
        </w:tc>
        <w:tc>
          <w:tcPr>
            <w:tcW w:w="864" w:type="dxa"/>
            <w:noWrap w:val="0"/>
            <w:vAlign w:val="center"/>
          </w:tcPr>
          <w:p w14:paraId="49E95E9F">
            <w:pPr>
              <w:adjustRightInd w:val="0"/>
              <w:snapToGrid w:val="0"/>
              <w:spacing w:line="440" w:lineRule="exact"/>
              <w:jc w:val="center"/>
              <w:rPr>
                <w:rFonts w:hint="eastAsia" w:ascii="宋体" w:hAnsi="宋体" w:eastAsia="宋体" w:cs="宋体"/>
                <w:color w:val="auto"/>
                <w:sz w:val="24"/>
              </w:rPr>
            </w:pPr>
          </w:p>
        </w:tc>
        <w:tc>
          <w:tcPr>
            <w:tcW w:w="1483" w:type="dxa"/>
            <w:noWrap w:val="0"/>
            <w:vAlign w:val="center"/>
          </w:tcPr>
          <w:p w14:paraId="06AA8883">
            <w:pPr>
              <w:adjustRightInd w:val="0"/>
              <w:snapToGrid w:val="0"/>
              <w:spacing w:line="440" w:lineRule="exact"/>
              <w:jc w:val="center"/>
              <w:rPr>
                <w:rFonts w:hint="eastAsia" w:ascii="宋体" w:hAnsi="宋体" w:eastAsia="宋体" w:cs="宋体"/>
                <w:color w:val="auto"/>
                <w:sz w:val="24"/>
              </w:rPr>
            </w:pPr>
          </w:p>
        </w:tc>
        <w:tc>
          <w:tcPr>
            <w:tcW w:w="1133" w:type="dxa"/>
            <w:noWrap w:val="0"/>
            <w:vAlign w:val="center"/>
          </w:tcPr>
          <w:p w14:paraId="5FD42329">
            <w:pPr>
              <w:adjustRightInd w:val="0"/>
              <w:snapToGrid w:val="0"/>
              <w:spacing w:line="440" w:lineRule="exact"/>
              <w:jc w:val="center"/>
              <w:rPr>
                <w:rFonts w:hint="eastAsia" w:ascii="宋体" w:hAnsi="宋体" w:eastAsia="宋体" w:cs="宋体"/>
                <w:color w:val="auto"/>
                <w:sz w:val="24"/>
              </w:rPr>
            </w:pPr>
          </w:p>
        </w:tc>
        <w:tc>
          <w:tcPr>
            <w:tcW w:w="1296" w:type="dxa"/>
            <w:noWrap w:val="0"/>
            <w:vAlign w:val="center"/>
          </w:tcPr>
          <w:p w14:paraId="17DD7C3D">
            <w:pPr>
              <w:adjustRightInd w:val="0"/>
              <w:snapToGrid w:val="0"/>
              <w:spacing w:line="440" w:lineRule="exact"/>
              <w:jc w:val="center"/>
              <w:rPr>
                <w:rFonts w:hint="eastAsia" w:ascii="宋体" w:hAnsi="宋体" w:eastAsia="宋体" w:cs="宋体"/>
                <w:color w:val="auto"/>
                <w:sz w:val="24"/>
              </w:rPr>
            </w:pPr>
          </w:p>
        </w:tc>
      </w:tr>
      <w:tr w14:paraId="478A8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atLeast"/>
          <w:jc w:val="center"/>
        </w:trPr>
        <w:tc>
          <w:tcPr>
            <w:tcW w:w="709" w:type="dxa"/>
            <w:noWrap w:val="0"/>
            <w:vAlign w:val="center"/>
          </w:tcPr>
          <w:p w14:paraId="78652326">
            <w:pPr>
              <w:adjustRightInd w:val="0"/>
              <w:snapToGrid w:val="0"/>
              <w:spacing w:line="440" w:lineRule="exact"/>
              <w:jc w:val="center"/>
              <w:rPr>
                <w:rFonts w:hint="eastAsia" w:ascii="宋体" w:hAnsi="宋体" w:eastAsia="宋体" w:cs="宋体"/>
                <w:color w:val="auto"/>
                <w:kern w:val="0"/>
                <w:sz w:val="24"/>
              </w:rPr>
            </w:pPr>
            <w:r>
              <w:rPr>
                <w:rFonts w:hint="eastAsia" w:ascii="宋体" w:hAnsi="宋体" w:eastAsia="宋体" w:cs="宋体"/>
                <w:color w:val="auto"/>
                <w:kern w:val="0"/>
                <w:sz w:val="24"/>
              </w:rPr>
              <w:t>2</w:t>
            </w:r>
          </w:p>
        </w:tc>
        <w:tc>
          <w:tcPr>
            <w:tcW w:w="1238" w:type="dxa"/>
            <w:noWrap w:val="0"/>
            <w:vAlign w:val="center"/>
          </w:tcPr>
          <w:p w14:paraId="4554F242">
            <w:pPr>
              <w:adjustRightInd w:val="0"/>
              <w:snapToGrid w:val="0"/>
              <w:spacing w:line="440" w:lineRule="exact"/>
              <w:jc w:val="center"/>
              <w:rPr>
                <w:rFonts w:hint="eastAsia" w:ascii="宋体" w:hAnsi="宋体" w:eastAsia="宋体" w:cs="宋体"/>
                <w:color w:val="auto"/>
                <w:kern w:val="0"/>
                <w:sz w:val="24"/>
              </w:rPr>
            </w:pPr>
          </w:p>
        </w:tc>
        <w:tc>
          <w:tcPr>
            <w:tcW w:w="1536" w:type="dxa"/>
            <w:noWrap w:val="0"/>
            <w:vAlign w:val="center"/>
          </w:tcPr>
          <w:p w14:paraId="2691CB9C">
            <w:pPr>
              <w:adjustRightInd w:val="0"/>
              <w:snapToGrid w:val="0"/>
              <w:spacing w:line="440" w:lineRule="exact"/>
              <w:jc w:val="center"/>
              <w:rPr>
                <w:rFonts w:hint="eastAsia" w:ascii="宋体" w:hAnsi="宋体" w:eastAsia="宋体" w:cs="宋体"/>
                <w:color w:val="auto"/>
                <w:kern w:val="0"/>
                <w:sz w:val="24"/>
              </w:rPr>
            </w:pPr>
          </w:p>
        </w:tc>
        <w:tc>
          <w:tcPr>
            <w:tcW w:w="864" w:type="dxa"/>
            <w:noWrap w:val="0"/>
            <w:vAlign w:val="center"/>
          </w:tcPr>
          <w:p w14:paraId="6EDF598A">
            <w:pPr>
              <w:adjustRightInd w:val="0"/>
              <w:snapToGrid w:val="0"/>
              <w:spacing w:line="440" w:lineRule="exact"/>
              <w:jc w:val="center"/>
              <w:rPr>
                <w:rFonts w:hint="eastAsia" w:ascii="宋体" w:hAnsi="宋体" w:eastAsia="宋体" w:cs="宋体"/>
                <w:color w:val="auto"/>
                <w:kern w:val="0"/>
                <w:sz w:val="24"/>
              </w:rPr>
            </w:pPr>
          </w:p>
        </w:tc>
        <w:tc>
          <w:tcPr>
            <w:tcW w:w="1483" w:type="dxa"/>
            <w:noWrap w:val="0"/>
            <w:vAlign w:val="center"/>
          </w:tcPr>
          <w:p w14:paraId="16EBD8C3">
            <w:pPr>
              <w:adjustRightInd w:val="0"/>
              <w:snapToGrid w:val="0"/>
              <w:spacing w:line="440" w:lineRule="exact"/>
              <w:jc w:val="center"/>
              <w:rPr>
                <w:rFonts w:hint="eastAsia" w:ascii="宋体" w:hAnsi="宋体" w:eastAsia="宋体" w:cs="宋体"/>
                <w:color w:val="auto"/>
                <w:kern w:val="0"/>
                <w:sz w:val="24"/>
              </w:rPr>
            </w:pPr>
          </w:p>
        </w:tc>
        <w:tc>
          <w:tcPr>
            <w:tcW w:w="1133" w:type="dxa"/>
            <w:noWrap w:val="0"/>
            <w:vAlign w:val="center"/>
          </w:tcPr>
          <w:p w14:paraId="4EF5AF36">
            <w:pPr>
              <w:adjustRightInd w:val="0"/>
              <w:snapToGrid w:val="0"/>
              <w:spacing w:line="440" w:lineRule="exact"/>
              <w:jc w:val="center"/>
              <w:rPr>
                <w:rFonts w:hint="eastAsia" w:ascii="宋体" w:hAnsi="宋体" w:eastAsia="宋体" w:cs="宋体"/>
                <w:color w:val="auto"/>
                <w:kern w:val="0"/>
                <w:sz w:val="24"/>
              </w:rPr>
            </w:pPr>
          </w:p>
        </w:tc>
        <w:tc>
          <w:tcPr>
            <w:tcW w:w="1296" w:type="dxa"/>
            <w:noWrap w:val="0"/>
            <w:vAlign w:val="center"/>
          </w:tcPr>
          <w:p w14:paraId="62E03F21">
            <w:pPr>
              <w:adjustRightInd w:val="0"/>
              <w:snapToGrid w:val="0"/>
              <w:spacing w:line="440" w:lineRule="exact"/>
              <w:jc w:val="center"/>
              <w:rPr>
                <w:rFonts w:hint="eastAsia" w:ascii="宋体" w:hAnsi="宋体" w:eastAsia="宋体" w:cs="宋体"/>
                <w:color w:val="auto"/>
                <w:kern w:val="0"/>
                <w:sz w:val="24"/>
              </w:rPr>
            </w:pPr>
          </w:p>
        </w:tc>
      </w:tr>
      <w:tr w14:paraId="1859B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259" w:type="dxa"/>
            <w:gridSpan w:val="7"/>
            <w:noWrap w:val="0"/>
            <w:vAlign w:val="top"/>
          </w:tcPr>
          <w:p w14:paraId="3EFB0FAF">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合计：</w:t>
            </w:r>
            <w:bookmarkStart w:id="92" w:name="OLE_LINK2"/>
            <w:r>
              <w:rPr>
                <w:rFonts w:hint="eastAsia" w:ascii="宋体" w:hAnsi="宋体" w:eastAsia="宋体" w:cs="宋体"/>
                <w:b/>
                <w:color w:val="auto"/>
                <w:sz w:val="24"/>
                <w:u w:val="single"/>
              </w:rPr>
              <w:t xml:space="preserve">         元整</w:t>
            </w:r>
            <w:r>
              <w:rPr>
                <w:rFonts w:hint="eastAsia" w:ascii="宋体" w:hAnsi="宋体" w:eastAsia="宋体" w:cs="宋体"/>
                <w:b/>
                <w:color w:val="auto"/>
                <w:sz w:val="24"/>
              </w:rPr>
              <w:t>（￥      元整）</w:t>
            </w:r>
            <w:bookmarkEnd w:id="92"/>
            <w:r>
              <w:rPr>
                <w:rFonts w:hint="eastAsia" w:ascii="宋体" w:hAnsi="宋体" w:eastAsia="宋体" w:cs="宋体"/>
                <w:color w:val="auto"/>
                <w:sz w:val="24"/>
              </w:rPr>
              <w:t>（以上价格均为含税价）</w:t>
            </w:r>
          </w:p>
        </w:tc>
      </w:tr>
    </w:tbl>
    <w:p w14:paraId="3F49CC6F">
      <w:pPr>
        <w:adjustRightInd w:val="0"/>
        <w:snapToGrid w:val="0"/>
        <w:spacing w:line="440" w:lineRule="exact"/>
        <w:ind w:firstLine="482" w:firstLineChars="200"/>
        <w:outlineLvl w:val="1"/>
        <w:rPr>
          <w:rFonts w:hint="eastAsia" w:ascii="宋体" w:hAnsi="宋体" w:eastAsia="宋体" w:cs="宋体"/>
          <w:b/>
          <w:bCs/>
          <w:color w:val="auto"/>
          <w:sz w:val="24"/>
        </w:rPr>
      </w:pPr>
      <w:bookmarkStart w:id="93" w:name="_Toc14068"/>
      <w:r>
        <w:rPr>
          <w:rFonts w:hint="eastAsia" w:ascii="宋体" w:hAnsi="宋体" w:eastAsia="宋体" w:cs="宋体"/>
          <w:b/>
          <w:bCs/>
          <w:color w:val="auto"/>
          <w:sz w:val="24"/>
        </w:rPr>
        <w:t>二、质量标准</w:t>
      </w:r>
      <w:bookmarkEnd w:id="93"/>
    </w:p>
    <w:p w14:paraId="482CA31E">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对于软、硬件货物，乙方应保证货物是全新、未使用过的，完全符合招标采购文件、投标（响应）文件和合同中规定的品牌质量、规格和性能的要求，否则由乙方承担一切后果。</w:t>
      </w:r>
    </w:p>
    <w:p w14:paraId="57CD3EBE">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乙方应保证所提供的货物经正确安装、正常运行和保养，在其使用寿命期内应具有应具备的稳定性能。在货物质量保证期之内，乙方应对由于设计、工艺或材料等缺陷而发生的任何不足或故障负责。</w:t>
      </w:r>
    </w:p>
    <w:p w14:paraId="7E001EA5">
      <w:pPr>
        <w:adjustRightInd w:val="0"/>
        <w:snapToGrid w:val="0"/>
        <w:spacing w:line="440" w:lineRule="exact"/>
        <w:ind w:firstLine="482" w:firstLineChars="200"/>
        <w:outlineLvl w:val="1"/>
        <w:rPr>
          <w:rFonts w:hint="eastAsia" w:ascii="宋体" w:hAnsi="宋体" w:eastAsia="宋体" w:cs="宋体"/>
          <w:b/>
          <w:bCs/>
          <w:color w:val="auto"/>
          <w:sz w:val="24"/>
        </w:rPr>
      </w:pPr>
      <w:bookmarkStart w:id="94" w:name="_Toc31646"/>
      <w:r>
        <w:rPr>
          <w:rFonts w:hint="eastAsia" w:ascii="宋体" w:hAnsi="宋体" w:eastAsia="宋体" w:cs="宋体"/>
          <w:b/>
          <w:bCs/>
          <w:color w:val="auto"/>
          <w:sz w:val="24"/>
        </w:rPr>
        <w:t>三、合同金额</w:t>
      </w:r>
      <w:bookmarkEnd w:id="94"/>
    </w:p>
    <w:p w14:paraId="4A27C07D">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合同总额为：</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元整（￥</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元整）。</w:t>
      </w:r>
    </w:p>
    <w:p w14:paraId="3D0CE437">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本项目为交钥匙项目，所有货物、材料、运输、转运、辅材、安装、施工、调试、验收、培训、税金、保险等相关一切费用均包含在合同总额中。除支付合同金额外，甲方无需支付其他任何费用。</w:t>
      </w:r>
    </w:p>
    <w:p w14:paraId="70B3B3B5">
      <w:pPr>
        <w:adjustRightInd w:val="0"/>
        <w:snapToGrid w:val="0"/>
        <w:spacing w:line="440" w:lineRule="exact"/>
        <w:ind w:firstLine="482" w:firstLineChars="200"/>
        <w:outlineLvl w:val="1"/>
        <w:rPr>
          <w:rFonts w:hint="eastAsia" w:ascii="宋体" w:hAnsi="宋体" w:eastAsia="宋体" w:cs="宋体"/>
          <w:b/>
          <w:bCs/>
          <w:color w:val="auto"/>
          <w:sz w:val="24"/>
        </w:rPr>
      </w:pPr>
      <w:bookmarkStart w:id="95" w:name="_Toc1547"/>
      <w:r>
        <w:rPr>
          <w:rFonts w:hint="eastAsia" w:ascii="宋体" w:hAnsi="宋体" w:eastAsia="宋体" w:cs="宋体"/>
          <w:b/>
          <w:bCs/>
          <w:color w:val="auto"/>
          <w:sz w:val="24"/>
        </w:rPr>
        <w:t>四、交货、履约保证金及付款方式</w:t>
      </w:r>
      <w:bookmarkEnd w:id="95"/>
    </w:p>
    <w:p w14:paraId="3100928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交货时间：</w:t>
      </w:r>
      <w:r>
        <w:rPr>
          <w:rFonts w:hint="eastAsia" w:ascii="宋体" w:hAnsi="宋体" w:eastAsia="宋体" w:cs="宋体"/>
          <w:b/>
          <w:color w:val="auto"/>
          <w:sz w:val="24"/>
        </w:rPr>
        <w:t>合同签订后</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天内到货安装调试完毕</w:t>
      </w:r>
      <w:r>
        <w:rPr>
          <w:rFonts w:hint="eastAsia" w:ascii="宋体" w:hAnsi="宋体" w:eastAsia="宋体" w:cs="宋体"/>
          <w:color w:val="auto"/>
          <w:sz w:val="24"/>
        </w:rPr>
        <w:t>，并及时按《东华理工大学货物和服务类物资验收管理办法》进行验收。</w:t>
      </w:r>
    </w:p>
    <w:p w14:paraId="0CB8DC0E">
      <w:pPr>
        <w:adjustRightInd w:val="0"/>
        <w:snapToGrid w:val="0"/>
        <w:spacing w:line="44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交货地点：</w:t>
      </w:r>
      <w:r>
        <w:rPr>
          <w:rFonts w:hint="eastAsia" w:ascii="宋体" w:hAnsi="宋体" w:eastAsia="宋体" w:cs="宋体"/>
          <w:color w:val="auto"/>
          <w:sz w:val="24"/>
          <w:u w:val="single"/>
        </w:rPr>
        <w:t xml:space="preserve">     </w:t>
      </w:r>
      <w:r>
        <w:rPr>
          <w:rFonts w:hint="eastAsia" w:ascii="宋体" w:hAnsi="宋体" w:eastAsia="宋体" w:cs="宋体"/>
          <w:b/>
          <w:bCs/>
          <w:color w:val="auto"/>
          <w:sz w:val="24"/>
          <w:u w:val="single"/>
        </w:rPr>
        <w:t>据实填写</w:t>
      </w:r>
      <w:r>
        <w:rPr>
          <w:rFonts w:hint="eastAsia" w:ascii="宋体" w:hAnsi="宋体" w:eastAsia="宋体" w:cs="宋体"/>
          <w:color w:val="auto"/>
          <w:sz w:val="24"/>
          <w:u w:val="single"/>
        </w:rPr>
        <w:t xml:space="preserve">     </w:t>
      </w:r>
    </w:p>
    <w:p w14:paraId="64CFE2C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履约保证金：签订合同后5个工作日内，乙方向甲方支付合同金额5%履约保证金，履约保证金形式包括支票、汇票、本票或者金融机构、担保机构出具的保函等非现金形式。货物验收合格后，由乙方向甲方提出退还履约保证金申请，甲方收到乙方申请后依据合同条款一次性退还（不计利息）。</w:t>
      </w:r>
    </w:p>
    <w:p w14:paraId="6601234F">
      <w:pPr>
        <w:adjustRightInd w:val="0"/>
        <w:snapToGrid w:val="0"/>
        <w:spacing w:line="440" w:lineRule="exact"/>
        <w:ind w:firstLine="480" w:firstLineChars="200"/>
        <w:rPr>
          <w:rFonts w:hint="eastAsia" w:ascii="宋体" w:hAnsi="宋体" w:eastAsia="宋体" w:cs="宋体"/>
          <w:color w:val="auto"/>
        </w:rPr>
      </w:pPr>
      <w:r>
        <w:rPr>
          <w:rFonts w:hint="eastAsia" w:ascii="宋体" w:hAnsi="宋体" w:eastAsia="宋体" w:cs="宋体"/>
          <w:color w:val="auto"/>
          <w:sz w:val="24"/>
        </w:rPr>
        <w:t>付款方式：货物验收合格后，乙方应开具符合甲方财务制度要求的合法、等额的增值税发票，甲方收到发票后30日内一次性付清合同款项的100%，否则甲方有权拒绝付款并无需承担违约责任。</w:t>
      </w:r>
    </w:p>
    <w:p w14:paraId="50BB2541">
      <w:pPr>
        <w:adjustRightInd w:val="0"/>
        <w:snapToGrid w:val="0"/>
        <w:spacing w:line="440" w:lineRule="exact"/>
        <w:ind w:firstLine="482" w:firstLineChars="200"/>
        <w:outlineLvl w:val="1"/>
        <w:rPr>
          <w:rFonts w:hint="eastAsia" w:ascii="宋体" w:hAnsi="宋体" w:eastAsia="宋体" w:cs="宋体"/>
          <w:b/>
          <w:bCs/>
          <w:color w:val="auto"/>
          <w:sz w:val="24"/>
        </w:rPr>
      </w:pPr>
      <w:bookmarkStart w:id="96" w:name="_Toc6772"/>
      <w:r>
        <w:rPr>
          <w:rFonts w:hint="eastAsia" w:ascii="宋体" w:hAnsi="宋体" w:eastAsia="宋体" w:cs="宋体"/>
          <w:b/>
          <w:bCs/>
          <w:color w:val="auto"/>
          <w:sz w:val="24"/>
        </w:rPr>
        <w:t>五、</w:t>
      </w:r>
      <w:bookmarkStart w:id="97" w:name="OLE_LINK5"/>
      <w:bookmarkStart w:id="98" w:name="OLE_LINK6"/>
      <w:r>
        <w:rPr>
          <w:rFonts w:hint="eastAsia" w:ascii="宋体" w:hAnsi="宋体" w:eastAsia="宋体" w:cs="宋体"/>
          <w:b/>
          <w:bCs/>
          <w:color w:val="auto"/>
          <w:sz w:val="24"/>
        </w:rPr>
        <w:t>安装调试</w:t>
      </w:r>
      <w:bookmarkEnd w:id="97"/>
      <w:bookmarkEnd w:id="98"/>
      <w:r>
        <w:rPr>
          <w:rFonts w:hint="eastAsia" w:ascii="宋体" w:hAnsi="宋体" w:eastAsia="宋体" w:cs="宋体"/>
          <w:b/>
          <w:bCs/>
          <w:color w:val="auto"/>
          <w:sz w:val="24"/>
        </w:rPr>
        <w:t>及验收</w:t>
      </w:r>
      <w:bookmarkEnd w:id="96"/>
    </w:p>
    <w:p w14:paraId="7897CFC9">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1、运输按照《商品包装政府采购需求标准（试行）》及《快递包装政府采购需求标准（试行）》执行。甲方在必要时可以要求乙方出具商品包装和快递包装材料检测报告。因运输原因导致货物及包装遗失、破损的，甲方应妥善保留相应货物及证据，并及时通知乙方，由乙方负责相应赔偿损失。</w:t>
      </w:r>
    </w:p>
    <w:p w14:paraId="57302D04">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2、乙方在送达货物后应派熟练工程师进行设备的安装、调试、测试，直至设备正常运行。如果甲方发现乙方所交货物不符合本合同货物配置及价格清单约定，或任一项指标不符合招标文件、投标（响应）文件要求的情况，应及时保留证据并一次性书面向乙方提出整改要求，乙方在收到整改通知后3天内对硬件进行免费更换或对软件进行修改完善，乙方承担因此而产生的一切费用。</w:t>
      </w:r>
    </w:p>
    <w:p w14:paraId="4C8C22F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如乙方更换货物后质量仍然不符合本合同货物配置及价格清单约定的或不满足软件验收标准的，甲方有权解除合同，乙方所支付的履约保证金作为惩罚性违约金不予退还。</w:t>
      </w:r>
    </w:p>
    <w:p w14:paraId="224C8376">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所有货物的拆箱、安装调试等工作由乙方负责，但必须在甲方使用部门指定人员的参与下进行。货物到达甲方指定地点后，由乙方负责进行安装调试、试运行直至达到验收指标。</w:t>
      </w:r>
    </w:p>
    <w:p w14:paraId="03950BD7">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3、在本项目执行过程中，从货物的包装、运输、装卸、交付到验收合格前，乙方需全面负责并承担在此期间涉及人员、货物的一切安全风险，包括但不限于货物损坏、灭失、变质，以及因货物导致的第三方人身与财产损失等相关问题。</w:t>
      </w:r>
    </w:p>
    <w:p w14:paraId="5EBEABB9">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4、按照招标文件、投标(响应)文件以及合同要求并满足各项技术参数，货物试运行无故障，使用部门按照《东华理工大学货物和服务类物资验收管理办法》进行验收。</w:t>
      </w:r>
    </w:p>
    <w:p w14:paraId="56385D3E">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5、货物的各项指标和参数应符合验收标准，甲方有权委托具有检测资质的单位或机构对所提供的设备进行检测(验），由此产生的一切费用由乙方承担。</w:t>
      </w:r>
    </w:p>
    <w:p w14:paraId="786983C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6、所有跟货物相关的水、电、气等配套设施及产生的费用应由乙方承担。</w:t>
      </w:r>
    </w:p>
    <w:p w14:paraId="78174E6A">
      <w:pPr>
        <w:adjustRightInd w:val="0"/>
        <w:snapToGrid w:val="0"/>
        <w:spacing w:line="440" w:lineRule="exact"/>
        <w:ind w:firstLine="482" w:firstLineChars="200"/>
        <w:outlineLvl w:val="1"/>
        <w:rPr>
          <w:rFonts w:hint="eastAsia" w:ascii="宋体" w:hAnsi="宋体" w:eastAsia="宋体" w:cs="宋体"/>
          <w:b/>
          <w:bCs/>
          <w:color w:val="auto"/>
          <w:sz w:val="24"/>
        </w:rPr>
      </w:pPr>
      <w:bookmarkStart w:id="99" w:name="_Toc19288"/>
      <w:r>
        <w:rPr>
          <w:rFonts w:hint="eastAsia" w:ascii="宋体" w:hAnsi="宋体" w:eastAsia="宋体" w:cs="宋体"/>
          <w:b/>
          <w:bCs/>
          <w:color w:val="auto"/>
          <w:sz w:val="24"/>
        </w:rPr>
        <w:t>六、培训</w:t>
      </w:r>
      <w:bookmarkEnd w:id="99"/>
    </w:p>
    <w:p w14:paraId="51217B07">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 xml:space="preserve">    根据实际情况填写。</w:t>
      </w:r>
    </w:p>
    <w:p w14:paraId="4EA59415">
      <w:pPr>
        <w:adjustRightInd w:val="0"/>
        <w:snapToGrid w:val="0"/>
        <w:spacing w:line="440" w:lineRule="exact"/>
        <w:ind w:firstLine="482" w:firstLineChars="200"/>
        <w:outlineLvl w:val="1"/>
        <w:rPr>
          <w:rFonts w:hint="eastAsia" w:ascii="宋体" w:hAnsi="宋体" w:eastAsia="宋体" w:cs="宋体"/>
          <w:b/>
          <w:bCs/>
          <w:color w:val="auto"/>
          <w:sz w:val="24"/>
        </w:rPr>
      </w:pPr>
      <w:bookmarkStart w:id="100" w:name="_Toc4802"/>
      <w:r>
        <w:rPr>
          <w:rFonts w:hint="eastAsia" w:ascii="宋体" w:hAnsi="宋体" w:eastAsia="宋体" w:cs="宋体"/>
          <w:b/>
          <w:bCs/>
          <w:color w:val="auto"/>
          <w:sz w:val="24"/>
        </w:rPr>
        <w:t>七、售后服务</w:t>
      </w:r>
      <w:bookmarkEnd w:id="100"/>
    </w:p>
    <w:p w14:paraId="254B97E2">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1、乙方所售出货物在验收合格后提供</w:t>
      </w:r>
      <w:r>
        <w:rPr>
          <w:rFonts w:hint="eastAsia" w:ascii="宋体" w:hAnsi="宋体" w:eastAsia="宋体" w:cs="宋体"/>
          <w:color w:val="auto"/>
          <w:sz w:val="24"/>
          <w:u w:val="single"/>
        </w:rPr>
        <w:t xml:space="preserve">     </w:t>
      </w:r>
      <w:r>
        <w:rPr>
          <w:rFonts w:hint="eastAsia" w:ascii="宋体" w:hAnsi="宋体" w:eastAsia="宋体" w:cs="宋体"/>
          <w:color w:val="auto"/>
          <w:sz w:val="24"/>
        </w:rPr>
        <w:t>年质保，质保期内乙方免费提供硬件保修及软件维护升级服务，质保期自验收通过之日算起。</w:t>
      </w:r>
    </w:p>
    <w:p w14:paraId="799EB33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2、质保期内，乙方应在收到甲方求助信息后</w:t>
      </w:r>
      <w:r>
        <w:rPr>
          <w:rFonts w:hint="eastAsia" w:ascii="宋体" w:hAnsi="宋体" w:eastAsia="宋体" w:cs="宋体"/>
          <w:color w:val="auto"/>
          <w:sz w:val="24"/>
          <w:u w:val="single"/>
        </w:rPr>
        <w:t>1</w:t>
      </w:r>
      <w:r>
        <w:rPr>
          <w:rFonts w:hint="eastAsia" w:ascii="宋体" w:hAnsi="宋体" w:eastAsia="宋体" w:cs="宋体"/>
          <w:color w:val="auto"/>
          <w:sz w:val="24"/>
        </w:rPr>
        <w:t>个工作日内响应并最晚</w:t>
      </w:r>
      <w:r>
        <w:rPr>
          <w:rFonts w:hint="eastAsia" w:ascii="宋体" w:hAnsi="宋体" w:eastAsia="宋体" w:cs="宋体"/>
          <w:color w:val="auto"/>
          <w:sz w:val="24"/>
          <w:u w:val="single"/>
        </w:rPr>
        <w:t>3</w:t>
      </w:r>
      <w:r>
        <w:rPr>
          <w:rFonts w:hint="eastAsia" w:ascii="宋体" w:hAnsi="宋体" w:eastAsia="宋体" w:cs="宋体"/>
          <w:color w:val="auto"/>
          <w:sz w:val="24"/>
        </w:rPr>
        <w:t>个工作日内完成相应服务并确保甲方硬件及软件恢复正常。</w:t>
      </w:r>
    </w:p>
    <w:p w14:paraId="4D3129D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若乙方怠于履行前述保修义务的，甲方可另请其他方代为履行，由此产生的一切费用由乙方承担，甲方可不经乙方同意，直接扣划履约保证金冲抵，履约保证金不足以冲抵该笔费用的，甲方有权向乙方追索。由于甲方责任（需乙方提供专业鉴定报告举证）及不可抗力造成的故障不在免费维修范围之内。</w:t>
      </w:r>
    </w:p>
    <w:p w14:paraId="57E68012">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3、质保期满，乙方对所售出的货物提供有偿售后服务，服务价格及零配件价格不得高于市场价，具体价格由甲方使用部门和乙方进行商议。</w:t>
      </w:r>
    </w:p>
    <w:p w14:paraId="5D6677E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4、乙方投标（响应）文件技术参数及服务承诺（见附件）优于招标（采购）文件的，以乙方投标（响应）文件技术参数及服务承诺为准。</w:t>
      </w:r>
    </w:p>
    <w:p w14:paraId="3BCBCB8F">
      <w:pPr>
        <w:adjustRightInd w:val="0"/>
        <w:snapToGrid w:val="0"/>
        <w:spacing w:line="440" w:lineRule="exact"/>
        <w:ind w:firstLine="482" w:firstLineChars="200"/>
        <w:outlineLvl w:val="1"/>
        <w:rPr>
          <w:rFonts w:hint="eastAsia" w:ascii="宋体" w:hAnsi="宋体" w:eastAsia="宋体" w:cs="宋体"/>
          <w:b/>
          <w:bCs/>
          <w:color w:val="auto"/>
          <w:sz w:val="24"/>
        </w:rPr>
      </w:pPr>
      <w:bookmarkStart w:id="101" w:name="_Toc246"/>
      <w:r>
        <w:rPr>
          <w:rFonts w:hint="eastAsia" w:ascii="宋体" w:hAnsi="宋体" w:eastAsia="宋体" w:cs="宋体"/>
          <w:b/>
          <w:bCs/>
          <w:color w:val="auto"/>
          <w:sz w:val="24"/>
        </w:rPr>
        <w:t>八、所有权及知识产权</w:t>
      </w:r>
      <w:bookmarkEnd w:id="101"/>
    </w:p>
    <w:p w14:paraId="3DD96E21">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乙方保证其提供的软件未侵犯其他方之著作权、商标权、专利权等知识产权，不会侵犯任何其他方的商业秘密或对任何其他方构成不正当竞争，如因此与其他方形成争议、诉讼或仲裁案件，由乙方承担全部责任，并负责赔偿甲方由此而遭受的全部损失；同时乙方需提供全力支持，防止因上述侵权给甲方带来的直接和预期的损失，包括但不限于提供甲方继续使用本合同内的硬件、软件而需取得的其他方授权、修改本合同内软件、更换本合同内硬件，使其至少在功能上可以替代原技术、提供功能上相等的使甲方可以达到本合同目的的其他硬件、软件，并承担因此而产生的所有费用。</w:t>
      </w:r>
    </w:p>
    <w:p w14:paraId="4323878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任何一方不因本合同磋商、签订及履行而获得明示或暗示的使用对方（包括其子、分公司）的商标、商号、标识、标志或其他名称、或技术或业务的资料、信息、数据、文件、流程的权利，除非事先获得对方的书面授权。</w:t>
      </w:r>
    </w:p>
    <w:p w14:paraId="7DF07A99">
      <w:pPr>
        <w:adjustRightInd w:val="0"/>
        <w:snapToGrid w:val="0"/>
        <w:spacing w:line="440" w:lineRule="exact"/>
        <w:ind w:firstLine="482" w:firstLineChars="200"/>
        <w:outlineLvl w:val="1"/>
        <w:rPr>
          <w:rFonts w:hint="eastAsia" w:ascii="宋体" w:hAnsi="宋体" w:eastAsia="宋体" w:cs="宋体"/>
          <w:b/>
          <w:bCs/>
          <w:color w:val="auto"/>
          <w:sz w:val="24"/>
        </w:rPr>
      </w:pPr>
      <w:bookmarkStart w:id="102" w:name="_Toc12533"/>
      <w:r>
        <w:rPr>
          <w:rFonts w:hint="eastAsia" w:ascii="宋体" w:hAnsi="宋体" w:eastAsia="宋体" w:cs="宋体"/>
          <w:b/>
          <w:bCs/>
          <w:color w:val="auto"/>
          <w:sz w:val="24"/>
        </w:rPr>
        <w:t>九、违约责任</w:t>
      </w:r>
      <w:bookmarkEnd w:id="102"/>
    </w:p>
    <w:p w14:paraId="2FF9008B">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在甲方验收合格前，乙方所提供货物不符合本合同货物配置及价格清单约定的，硬件由乙方负责调换，软件由乙方负责修改完善，由此产生的一切费用由乙方承担。</w:t>
      </w:r>
    </w:p>
    <w:p w14:paraId="261C516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如由乙方原因所造成的延期交付，乙方应向甲方偿付合同总金额每天5‰（千分之五）的违约金，甲方有权从履约保证金中扣除；如果违约金的总额超过本合同总金额的5%（百分之五），</w:t>
      </w:r>
      <w:bookmarkStart w:id="103" w:name="OLE_LINK7"/>
      <w:r>
        <w:rPr>
          <w:rFonts w:hint="eastAsia" w:ascii="宋体" w:hAnsi="宋体" w:eastAsia="宋体" w:cs="宋体"/>
          <w:color w:val="auto"/>
          <w:sz w:val="24"/>
        </w:rPr>
        <w:t>履约保证金</w:t>
      </w:r>
      <w:bookmarkEnd w:id="103"/>
      <w:r>
        <w:rPr>
          <w:rFonts w:hint="eastAsia" w:ascii="宋体" w:hAnsi="宋体" w:eastAsia="宋体" w:cs="宋体"/>
          <w:color w:val="auto"/>
          <w:sz w:val="24"/>
        </w:rPr>
        <w:t>不足弥补损失的，甲方可继续向乙方索赔，并可单方面终止合同。</w:t>
      </w:r>
    </w:p>
    <w:p w14:paraId="358B099F">
      <w:pPr>
        <w:adjustRightInd w:val="0"/>
        <w:snapToGrid w:val="0"/>
        <w:spacing w:line="440" w:lineRule="exact"/>
        <w:ind w:firstLine="482" w:firstLineChars="200"/>
        <w:outlineLvl w:val="1"/>
        <w:rPr>
          <w:rFonts w:hint="eastAsia" w:ascii="宋体" w:hAnsi="宋体" w:eastAsia="宋体" w:cs="宋体"/>
          <w:b/>
          <w:bCs/>
          <w:color w:val="auto"/>
          <w:sz w:val="24"/>
        </w:rPr>
      </w:pPr>
      <w:bookmarkStart w:id="104" w:name="_Toc6484"/>
      <w:r>
        <w:rPr>
          <w:rFonts w:hint="eastAsia" w:ascii="宋体" w:hAnsi="宋体" w:eastAsia="宋体" w:cs="宋体"/>
          <w:b/>
          <w:bCs/>
          <w:color w:val="auto"/>
          <w:sz w:val="24"/>
        </w:rPr>
        <w:t>十、不可抗力</w:t>
      </w:r>
      <w:bookmarkEnd w:id="104"/>
    </w:p>
    <w:p w14:paraId="7BE45C4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甲乙双方任何一方由于不可抗拒的原因，包括战争、水灾、火灾、台风、地震及疫情等，不能履行合同时，应及时向对方通报不能履行或不能完全履行的理由并在合理的期限内提供证明。在取得对方的同意及谅解后，允许本合同延期履行、部分履行或终止合同，并根据情况可部分或全部免除责任。</w:t>
      </w:r>
    </w:p>
    <w:p w14:paraId="475EC421">
      <w:pPr>
        <w:adjustRightInd w:val="0"/>
        <w:snapToGrid w:val="0"/>
        <w:spacing w:line="440" w:lineRule="exact"/>
        <w:ind w:firstLine="482" w:firstLineChars="200"/>
        <w:outlineLvl w:val="1"/>
        <w:rPr>
          <w:rFonts w:hint="eastAsia" w:ascii="宋体" w:hAnsi="宋体" w:eastAsia="宋体" w:cs="宋体"/>
          <w:b/>
          <w:bCs/>
          <w:color w:val="auto"/>
          <w:sz w:val="24"/>
        </w:rPr>
      </w:pPr>
      <w:bookmarkStart w:id="105" w:name="_Toc32406"/>
      <w:r>
        <w:rPr>
          <w:rFonts w:hint="eastAsia" w:ascii="宋体" w:hAnsi="宋体" w:eastAsia="宋体" w:cs="宋体"/>
          <w:b/>
          <w:bCs/>
          <w:color w:val="auto"/>
          <w:sz w:val="24"/>
        </w:rPr>
        <w:t>十一、合同附件</w:t>
      </w:r>
      <w:bookmarkEnd w:id="105"/>
    </w:p>
    <w:p w14:paraId="51DDE96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所有经双方或多方签署确认的文件（包括会议纪要、补充协议、往来信函）、招标文件和投标（响应）文件、投标承诺文件、合同的附件及《中标通知书》均为本合同不可分割的有效组成部分，与本合同具有同等的法律效力和履约义务，其生效日期为签字盖章确认之日起。</w:t>
      </w:r>
    </w:p>
    <w:p w14:paraId="6F926083">
      <w:pPr>
        <w:adjustRightInd w:val="0"/>
        <w:snapToGrid w:val="0"/>
        <w:spacing w:line="440" w:lineRule="exact"/>
        <w:ind w:firstLine="482" w:firstLineChars="200"/>
        <w:outlineLvl w:val="1"/>
        <w:rPr>
          <w:rFonts w:hint="eastAsia" w:ascii="宋体" w:hAnsi="宋体" w:eastAsia="宋体" w:cs="宋体"/>
          <w:b/>
          <w:bCs/>
          <w:color w:val="auto"/>
          <w:sz w:val="24"/>
        </w:rPr>
      </w:pPr>
      <w:bookmarkStart w:id="106" w:name="_Toc7523"/>
      <w:r>
        <w:rPr>
          <w:rFonts w:hint="eastAsia" w:ascii="宋体" w:hAnsi="宋体" w:eastAsia="宋体" w:cs="宋体"/>
          <w:b/>
          <w:bCs/>
          <w:color w:val="auto"/>
          <w:sz w:val="24"/>
        </w:rPr>
        <w:t>十二、合同争议</w:t>
      </w:r>
      <w:bookmarkEnd w:id="106"/>
    </w:p>
    <w:p w14:paraId="0EA0EB8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本合同在执行中如发生争议或纠纷，甲乙双方应协商解决，解决不了时，可向合同签订地人民法院提起诉讼。</w:t>
      </w:r>
    </w:p>
    <w:p w14:paraId="2023B22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本合同一式</w:t>
      </w:r>
      <w:r>
        <w:rPr>
          <w:rFonts w:hint="eastAsia" w:ascii="宋体" w:hAnsi="宋体" w:eastAsia="宋体" w:cs="宋体"/>
          <w:color w:val="auto"/>
          <w:sz w:val="24"/>
          <w:u w:val="single"/>
        </w:rPr>
        <w:t xml:space="preserve"> 捌 </w:t>
      </w:r>
      <w:r>
        <w:rPr>
          <w:rFonts w:hint="eastAsia" w:ascii="宋体" w:hAnsi="宋体" w:eastAsia="宋体" w:cs="宋体"/>
          <w:color w:val="auto"/>
          <w:sz w:val="24"/>
        </w:rPr>
        <w:t>份，甲方执</w:t>
      </w:r>
      <w:r>
        <w:rPr>
          <w:rFonts w:hint="eastAsia" w:ascii="宋体" w:hAnsi="宋体" w:eastAsia="宋体" w:cs="宋体"/>
          <w:color w:val="auto"/>
          <w:sz w:val="24"/>
          <w:u w:val="single"/>
        </w:rPr>
        <w:t>肆</w:t>
      </w:r>
      <w:r>
        <w:rPr>
          <w:rFonts w:hint="eastAsia" w:ascii="宋体" w:hAnsi="宋体" w:eastAsia="宋体" w:cs="宋体"/>
          <w:color w:val="auto"/>
          <w:sz w:val="24"/>
        </w:rPr>
        <w:t>份，乙方执</w:t>
      </w:r>
      <w:r>
        <w:rPr>
          <w:rFonts w:hint="eastAsia" w:ascii="宋体" w:hAnsi="宋体" w:eastAsia="宋体" w:cs="宋体"/>
          <w:color w:val="auto"/>
          <w:sz w:val="24"/>
          <w:u w:val="single"/>
        </w:rPr>
        <w:t>肆</w:t>
      </w:r>
      <w:r>
        <w:rPr>
          <w:rFonts w:hint="eastAsia" w:ascii="宋体" w:hAnsi="宋体" w:eastAsia="宋体" w:cs="宋体"/>
          <w:color w:val="auto"/>
          <w:sz w:val="24"/>
        </w:rPr>
        <w:t>份，经甲、乙双方盖章、签字后生效。</w:t>
      </w:r>
    </w:p>
    <w:p w14:paraId="2BD97F2A">
      <w:pPr>
        <w:adjustRightInd w:val="0"/>
        <w:snapToGrid w:val="0"/>
        <w:spacing w:line="440" w:lineRule="exact"/>
        <w:ind w:firstLine="482" w:firstLineChars="200"/>
        <w:outlineLvl w:val="1"/>
        <w:rPr>
          <w:rFonts w:hint="eastAsia" w:ascii="宋体" w:hAnsi="宋体" w:eastAsia="宋体" w:cs="宋体"/>
          <w:b/>
          <w:bCs/>
          <w:color w:val="auto"/>
          <w:sz w:val="24"/>
        </w:rPr>
      </w:pPr>
      <w:bookmarkStart w:id="107" w:name="_Toc6191"/>
      <w:r>
        <w:rPr>
          <w:rFonts w:hint="eastAsia" w:ascii="宋体" w:hAnsi="宋体" w:eastAsia="宋体" w:cs="宋体"/>
          <w:b/>
          <w:bCs/>
          <w:color w:val="auto"/>
          <w:sz w:val="24"/>
        </w:rPr>
        <w:t>十三、合同签订地</w:t>
      </w:r>
      <w:bookmarkEnd w:id="107"/>
    </w:p>
    <w:p w14:paraId="13F52F22">
      <w:pPr>
        <w:adjustRightInd w:val="0"/>
        <w:snapToGrid w:val="0"/>
        <w:spacing w:line="44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东华理工大学（南昌校区），江西省南昌市经济技术开发区广兰大道418号。</w:t>
      </w:r>
    </w:p>
    <w:tbl>
      <w:tblPr>
        <w:tblStyle w:val="18"/>
        <w:tblpPr w:leftFromText="180" w:rightFromText="180" w:vertAnchor="text" w:horzAnchor="page" w:tblpXSpec="center" w:tblpY="428"/>
        <w:tblW w:w="9180" w:type="dxa"/>
        <w:tblInd w:w="0" w:type="dxa"/>
        <w:tblLayout w:type="autofit"/>
        <w:tblCellMar>
          <w:top w:w="0" w:type="dxa"/>
          <w:left w:w="108" w:type="dxa"/>
          <w:bottom w:w="0" w:type="dxa"/>
          <w:right w:w="108" w:type="dxa"/>
        </w:tblCellMar>
      </w:tblPr>
      <w:tblGrid>
        <w:gridCol w:w="4473"/>
        <w:gridCol w:w="4707"/>
      </w:tblGrid>
      <w:tr w14:paraId="3FDE3C5D">
        <w:tblPrEx>
          <w:tblCellMar>
            <w:top w:w="0" w:type="dxa"/>
            <w:left w:w="108" w:type="dxa"/>
            <w:bottom w:w="0" w:type="dxa"/>
            <w:right w:w="108" w:type="dxa"/>
          </w:tblCellMar>
        </w:tblPrEx>
        <w:trPr>
          <w:trHeight w:val="170" w:hRule="atLeast"/>
        </w:trPr>
        <w:tc>
          <w:tcPr>
            <w:tcW w:w="4473" w:type="dxa"/>
            <w:noWrap w:val="0"/>
            <w:vAlign w:val="top"/>
          </w:tcPr>
          <w:p w14:paraId="43B333D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甲方名称：东华理工大学</w:t>
            </w:r>
          </w:p>
        </w:tc>
        <w:tc>
          <w:tcPr>
            <w:tcW w:w="4707" w:type="dxa"/>
            <w:noWrap w:val="0"/>
            <w:vAlign w:val="top"/>
          </w:tcPr>
          <w:p w14:paraId="2B831469">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乙方名称：</w:t>
            </w:r>
          </w:p>
        </w:tc>
      </w:tr>
      <w:tr w14:paraId="6D255982">
        <w:tblPrEx>
          <w:tblCellMar>
            <w:top w:w="0" w:type="dxa"/>
            <w:left w:w="108" w:type="dxa"/>
            <w:bottom w:w="0" w:type="dxa"/>
            <w:right w:w="108" w:type="dxa"/>
          </w:tblCellMar>
        </w:tblPrEx>
        <w:trPr>
          <w:trHeight w:val="170" w:hRule="atLeast"/>
        </w:trPr>
        <w:tc>
          <w:tcPr>
            <w:tcW w:w="4473" w:type="dxa"/>
            <w:noWrap w:val="0"/>
            <w:vAlign w:val="top"/>
          </w:tcPr>
          <w:p w14:paraId="1D6DEDFE">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单位地址：南昌市经济技术开发区</w:t>
            </w:r>
          </w:p>
          <w:p w14:paraId="7D7B23BC">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广兰大道418号</w:t>
            </w:r>
          </w:p>
        </w:tc>
        <w:tc>
          <w:tcPr>
            <w:tcW w:w="4707" w:type="dxa"/>
            <w:noWrap w:val="0"/>
            <w:vAlign w:val="top"/>
          </w:tcPr>
          <w:p w14:paraId="6F8372EB">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单位地址：</w:t>
            </w:r>
          </w:p>
        </w:tc>
      </w:tr>
      <w:tr w14:paraId="44634396">
        <w:tblPrEx>
          <w:tblCellMar>
            <w:top w:w="0" w:type="dxa"/>
            <w:left w:w="108" w:type="dxa"/>
            <w:bottom w:w="0" w:type="dxa"/>
            <w:right w:w="108" w:type="dxa"/>
          </w:tblCellMar>
        </w:tblPrEx>
        <w:trPr>
          <w:trHeight w:val="594" w:hRule="atLeast"/>
        </w:trPr>
        <w:tc>
          <w:tcPr>
            <w:tcW w:w="4473" w:type="dxa"/>
            <w:noWrap w:val="0"/>
            <w:vAlign w:val="top"/>
          </w:tcPr>
          <w:p w14:paraId="5402CD44">
            <w:pPr>
              <w:adjustRightInd w:val="0"/>
              <w:snapToGrid w:val="0"/>
              <w:spacing w:line="440" w:lineRule="exact"/>
              <w:ind w:firstLine="480" w:firstLineChars="200"/>
              <w:rPr>
                <w:rFonts w:hint="eastAsia" w:ascii="宋体" w:hAnsi="宋体" w:eastAsia="宋体" w:cs="宋体"/>
                <w:color w:val="auto"/>
              </w:rPr>
            </w:pPr>
            <w:r>
              <w:rPr>
                <w:rFonts w:hint="eastAsia" w:ascii="宋体" w:hAnsi="宋体" w:eastAsia="宋体" w:cs="宋体"/>
                <w:color w:val="auto"/>
                <w:sz w:val="24"/>
              </w:rPr>
              <w:t>负责人或代理人：</w:t>
            </w:r>
          </w:p>
        </w:tc>
        <w:tc>
          <w:tcPr>
            <w:tcW w:w="4707" w:type="dxa"/>
            <w:noWrap w:val="0"/>
            <w:vAlign w:val="top"/>
          </w:tcPr>
          <w:p w14:paraId="0A91BEA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负责人或代理人：</w:t>
            </w:r>
          </w:p>
        </w:tc>
      </w:tr>
      <w:tr w14:paraId="57DE25C0">
        <w:tblPrEx>
          <w:tblCellMar>
            <w:top w:w="0" w:type="dxa"/>
            <w:left w:w="108" w:type="dxa"/>
            <w:bottom w:w="0" w:type="dxa"/>
            <w:right w:w="108" w:type="dxa"/>
          </w:tblCellMar>
        </w:tblPrEx>
        <w:trPr>
          <w:trHeight w:val="170" w:hRule="atLeast"/>
        </w:trPr>
        <w:tc>
          <w:tcPr>
            <w:tcW w:w="4473" w:type="dxa"/>
            <w:noWrap w:val="0"/>
            <w:vAlign w:val="top"/>
          </w:tcPr>
          <w:p w14:paraId="1FF71851">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电    话：0791-83879342</w:t>
            </w:r>
          </w:p>
        </w:tc>
        <w:tc>
          <w:tcPr>
            <w:tcW w:w="4707" w:type="dxa"/>
            <w:noWrap w:val="0"/>
            <w:vAlign w:val="top"/>
          </w:tcPr>
          <w:p w14:paraId="46AD54E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电    话：</w:t>
            </w:r>
          </w:p>
        </w:tc>
      </w:tr>
      <w:tr w14:paraId="30CEF919">
        <w:tblPrEx>
          <w:tblCellMar>
            <w:top w:w="0" w:type="dxa"/>
            <w:left w:w="108" w:type="dxa"/>
            <w:bottom w:w="0" w:type="dxa"/>
            <w:right w:w="108" w:type="dxa"/>
          </w:tblCellMar>
        </w:tblPrEx>
        <w:trPr>
          <w:trHeight w:val="170" w:hRule="atLeast"/>
        </w:trPr>
        <w:tc>
          <w:tcPr>
            <w:tcW w:w="4473" w:type="dxa"/>
            <w:noWrap w:val="0"/>
            <w:vAlign w:val="top"/>
          </w:tcPr>
          <w:p w14:paraId="62DF0394">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邮    箱：</w:t>
            </w:r>
          </w:p>
        </w:tc>
        <w:tc>
          <w:tcPr>
            <w:tcW w:w="4707" w:type="dxa"/>
            <w:noWrap w:val="0"/>
            <w:vAlign w:val="top"/>
          </w:tcPr>
          <w:p w14:paraId="7A7C21C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邮    箱：</w:t>
            </w:r>
          </w:p>
        </w:tc>
      </w:tr>
      <w:tr w14:paraId="77724559">
        <w:tblPrEx>
          <w:tblCellMar>
            <w:top w:w="0" w:type="dxa"/>
            <w:left w:w="108" w:type="dxa"/>
            <w:bottom w:w="0" w:type="dxa"/>
            <w:right w:w="108" w:type="dxa"/>
          </w:tblCellMar>
        </w:tblPrEx>
        <w:trPr>
          <w:trHeight w:val="590" w:hRule="atLeast"/>
        </w:trPr>
        <w:tc>
          <w:tcPr>
            <w:tcW w:w="4473" w:type="dxa"/>
            <w:noWrap w:val="0"/>
            <w:vAlign w:val="top"/>
          </w:tcPr>
          <w:p w14:paraId="6C4F186C">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开户行：中国建设银行抚州东华支行</w:t>
            </w:r>
          </w:p>
        </w:tc>
        <w:tc>
          <w:tcPr>
            <w:tcW w:w="4707" w:type="dxa"/>
            <w:noWrap w:val="0"/>
            <w:vAlign w:val="top"/>
          </w:tcPr>
          <w:p w14:paraId="5063E35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开 户 行： </w:t>
            </w:r>
          </w:p>
        </w:tc>
      </w:tr>
      <w:tr w14:paraId="76E930D0">
        <w:tblPrEx>
          <w:tblCellMar>
            <w:top w:w="0" w:type="dxa"/>
            <w:left w:w="108" w:type="dxa"/>
            <w:bottom w:w="0" w:type="dxa"/>
            <w:right w:w="108" w:type="dxa"/>
          </w:tblCellMar>
        </w:tblPrEx>
        <w:trPr>
          <w:trHeight w:val="170" w:hRule="atLeast"/>
        </w:trPr>
        <w:tc>
          <w:tcPr>
            <w:tcW w:w="4473" w:type="dxa"/>
            <w:noWrap w:val="0"/>
            <w:vAlign w:val="top"/>
          </w:tcPr>
          <w:p w14:paraId="34E0ACB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户    名：东华理工大学</w:t>
            </w:r>
          </w:p>
        </w:tc>
        <w:tc>
          <w:tcPr>
            <w:tcW w:w="4707" w:type="dxa"/>
            <w:noWrap w:val="0"/>
            <w:vAlign w:val="top"/>
          </w:tcPr>
          <w:p w14:paraId="0681B8F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户    名： </w:t>
            </w:r>
          </w:p>
        </w:tc>
      </w:tr>
      <w:tr w14:paraId="164B2459">
        <w:tblPrEx>
          <w:tblCellMar>
            <w:top w:w="0" w:type="dxa"/>
            <w:left w:w="108" w:type="dxa"/>
            <w:bottom w:w="0" w:type="dxa"/>
            <w:right w:w="108" w:type="dxa"/>
          </w:tblCellMar>
        </w:tblPrEx>
        <w:trPr>
          <w:trHeight w:val="170" w:hRule="atLeast"/>
        </w:trPr>
        <w:tc>
          <w:tcPr>
            <w:tcW w:w="4473" w:type="dxa"/>
            <w:noWrap w:val="0"/>
            <w:vAlign w:val="top"/>
          </w:tcPr>
          <w:p w14:paraId="1A5B06B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账    号：36001550120050000056</w:t>
            </w:r>
          </w:p>
        </w:tc>
        <w:tc>
          <w:tcPr>
            <w:tcW w:w="4707" w:type="dxa"/>
            <w:noWrap w:val="0"/>
            <w:vAlign w:val="top"/>
          </w:tcPr>
          <w:p w14:paraId="1AEA901D">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账    号：</w:t>
            </w:r>
          </w:p>
        </w:tc>
      </w:tr>
    </w:tbl>
    <w:p w14:paraId="6EF9868A">
      <w:pPr>
        <w:pStyle w:val="7"/>
        <w:keepNext w:val="0"/>
        <w:keepLines w:val="0"/>
        <w:pageBreakBefore w:val="0"/>
        <w:kinsoku w:val="0"/>
        <w:wordWrap/>
        <w:overflowPunct/>
        <w:topLinePunct w:val="0"/>
        <w:autoSpaceDE w:val="0"/>
        <w:autoSpaceDN w:val="0"/>
        <w:bidi w:val="0"/>
        <w:adjustRightInd w:val="0"/>
        <w:snapToGrid w:val="0"/>
        <w:spacing w:line="480" w:lineRule="auto"/>
        <w:ind w:left="0" w:leftChars="0" w:right="344" w:rightChars="164" w:firstLine="480" w:firstLineChars="200"/>
        <w:jc w:val="both"/>
        <w:textAlignment w:val="baseline"/>
        <w:rPr>
          <w:rFonts w:hint="eastAsia" w:ascii="宋体" w:hAnsi="宋体" w:eastAsia="宋体" w:cs="宋体"/>
          <w:color w:val="auto"/>
          <w:spacing w:val="0"/>
          <w:w w:val="100"/>
          <w:position w:val="0"/>
          <w:sz w:val="24"/>
          <w:szCs w:val="24"/>
          <w:lang w:val="en-US" w:eastAsia="zh-CN"/>
        </w:rPr>
      </w:pPr>
    </w:p>
    <w:p w14:paraId="0B44EAF5">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pacing w:val="0"/>
          <w:w w:val="100"/>
          <w:position w:val="0"/>
          <w:sz w:val="24"/>
          <w:szCs w:val="24"/>
          <w:lang w:eastAsia="zh-CN"/>
        </w:rPr>
      </w:pPr>
    </w:p>
    <w:p w14:paraId="22E11376">
      <w:pP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bookmarkStart w:id="108" w:name="_Toc6495"/>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br w:type="page"/>
      </w:r>
    </w:p>
    <w:p w14:paraId="7F794997">
      <w:pPr>
        <w:keepNext w:val="0"/>
        <w:keepLines w:val="0"/>
        <w:pageBreakBefore w:val="0"/>
        <w:wordWrap/>
        <w:overflowPunct/>
        <w:topLinePunct w:val="0"/>
        <w:autoSpaceDE w:val="0"/>
        <w:autoSpaceDN w:val="0"/>
        <w:bidi w:val="0"/>
        <w:adjustRightInd w:val="0"/>
        <w:spacing w:line="360" w:lineRule="auto"/>
        <w:jc w:val="center"/>
        <w:outlineLvl w:val="0"/>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第四章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投标文件格式</w:t>
      </w:r>
      <w:bookmarkEnd w:id="108"/>
    </w:p>
    <w:p w14:paraId="22B3785C">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5CF45BA3">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19E3E991">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6917BDF7">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7E4AD36B">
      <w:pPr>
        <w:pageBreakBefore w:val="0"/>
        <w:widowControl w:val="0"/>
        <w:wordWrap/>
        <w:overflowPunct/>
        <w:topLinePunct w:val="0"/>
        <w:bidi w:val="0"/>
        <w:spacing w:before="100" w:line="225" w:lineRule="auto"/>
        <w:jc w:val="center"/>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标</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文</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件</w:t>
      </w:r>
    </w:p>
    <w:p w14:paraId="21CBD849">
      <w:pPr>
        <w:pageBreakBefore w:val="0"/>
        <w:widowControl w:val="0"/>
        <w:wordWrap/>
        <w:overflowPunct/>
        <w:topLinePunct w:val="0"/>
        <w:bidi w:val="0"/>
        <w:jc w:val="center"/>
        <w:rPr>
          <w:rFonts w:hint="eastAsia" w:ascii="宋体" w:hAnsi="宋体" w:eastAsia="宋体" w:cs="宋体"/>
          <w:color w:val="auto"/>
          <w:spacing w:val="0"/>
          <w:w w:val="100"/>
          <w:position w:val="0"/>
          <w:lang w:eastAsia="zh-CN"/>
        </w:rPr>
      </w:pPr>
    </w:p>
    <w:p w14:paraId="6795C59A">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063A2C6">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2F9AC06">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3CEBD10">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9AE0DEB">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7B14E93">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A180339">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77851E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797E0E1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6C166F1D">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7F7A7E02">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44DD83B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67FC240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458DBAC5">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33BFD702">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38BE600D">
      <w:pPr>
        <w:pageBreakBefore w:val="0"/>
        <w:widowControl w:val="0"/>
        <w:wordWrap/>
        <w:overflowPunct/>
        <w:topLinePunct w:val="0"/>
        <w:bidi w:val="0"/>
        <w:spacing w:before="78" w:line="220" w:lineRule="auto"/>
        <w:ind w:left="144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项目名称：</w:t>
      </w:r>
    </w:p>
    <w:p w14:paraId="2ECF7001">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0359F581">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2D70E48D">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7464B1D5">
      <w:pPr>
        <w:pageBreakBefore w:val="0"/>
        <w:widowControl w:val="0"/>
        <w:wordWrap/>
        <w:overflowPunct/>
        <w:topLinePunct w:val="0"/>
        <w:bidi w:val="0"/>
        <w:spacing w:line="259" w:lineRule="auto"/>
        <w:rPr>
          <w:rFonts w:hint="eastAsia" w:ascii="宋体" w:hAnsi="宋体" w:eastAsia="宋体" w:cs="宋体"/>
          <w:color w:val="auto"/>
          <w:spacing w:val="0"/>
          <w:w w:val="100"/>
          <w:position w:val="0"/>
          <w:lang w:eastAsia="zh-CN"/>
        </w:rPr>
      </w:pPr>
    </w:p>
    <w:p w14:paraId="77D382BA">
      <w:pPr>
        <w:pageBreakBefore w:val="0"/>
        <w:widowControl w:val="0"/>
        <w:wordWrap/>
        <w:overflowPunct/>
        <w:topLinePunct w:val="0"/>
        <w:bidi w:val="0"/>
        <w:spacing w:before="79" w:line="219" w:lineRule="auto"/>
        <w:ind w:left="144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项目编号：</w:t>
      </w:r>
    </w:p>
    <w:p w14:paraId="6E68F6CA">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08B1B741">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284A8FC3">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57ECF409">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0F69228A">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21E5F23A">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0A4A34E8">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55EAE6E1">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2374C548">
      <w:pPr>
        <w:pageBreakBefore w:val="0"/>
        <w:widowControl w:val="0"/>
        <w:wordWrap/>
        <w:overflowPunct/>
        <w:topLinePunct w:val="0"/>
        <w:bidi w:val="0"/>
        <w:spacing w:before="78" w:line="219" w:lineRule="auto"/>
        <w:ind w:left="3362"/>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w:t>
      </w:r>
      <w:r>
        <w:rPr>
          <w:rFonts w:hint="eastAsia" w:ascii="宋体" w:hAnsi="宋体" w:eastAsia="宋体" w:cs="宋体"/>
          <w:color w:val="auto"/>
          <w:spacing w:val="0"/>
          <w:w w:val="100"/>
          <w:position w:val="0"/>
          <w:sz w:val="24"/>
          <w:szCs w:val="24"/>
          <w:highlight w:val="none"/>
          <w:lang w:val="en-US" w:eastAsia="zh-CN"/>
        </w:rPr>
        <w:t>人</w:t>
      </w:r>
      <w:r>
        <w:rPr>
          <w:rFonts w:hint="eastAsia" w:ascii="宋体" w:hAnsi="宋体" w:eastAsia="宋体" w:cs="宋体"/>
          <w:color w:val="auto"/>
          <w:spacing w:val="0"/>
          <w:w w:val="100"/>
          <w:position w:val="0"/>
          <w:sz w:val="24"/>
          <w:szCs w:val="24"/>
          <w:highlight w:val="none"/>
          <w:lang w:eastAsia="zh-CN"/>
        </w:rPr>
        <w:t>（签章）</w:t>
      </w:r>
    </w:p>
    <w:p w14:paraId="73C5623A">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42AA6ED0">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30706266">
      <w:pPr>
        <w:pageBreakBefore w:val="0"/>
        <w:widowControl w:val="0"/>
        <w:wordWrap/>
        <w:overflowPunct/>
        <w:topLinePunct w:val="0"/>
        <w:bidi w:val="0"/>
        <w:spacing w:before="79" w:line="219" w:lineRule="auto"/>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年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 xml:space="preserve"> 月   日</w:t>
      </w:r>
    </w:p>
    <w:p w14:paraId="4B9E5D46">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6" w:type="default"/>
          <w:pgSz w:w="11906" w:h="16839"/>
          <w:pgMar w:top="1431" w:right="1158" w:bottom="1362" w:left="1229" w:header="0" w:footer="1200" w:gutter="0"/>
          <w:cols w:space="720" w:num="1"/>
        </w:sectPr>
      </w:pPr>
    </w:p>
    <w:p w14:paraId="04BE82F1">
      <w:pPr>
        <w:pageBreakBefore w:val="0"/>
        <w:widowControl w:val="0"/>
        <w:wordWrap/>
        <w:overflowPunct/>
        <w:topLinePunct w:val="0"/>
        <w:bidi w:val="0"/>
        <w:spacing w:before="47" w:after="0" w:afterLines="150" w:afterAutospacing="0" w:line="219" w:lineRule="auto"/>
        <w:jc w:val="center"/>
        <w:rPr>
          <w:rFonts w:hint="eastAsia" w:ascii="宋体" w:hAnsi="宋体" w:eastAsia="宋体" w:cs="宋体"/>
          <w:color w:val="auto"/>
          <w:spacing w:val="0"/>
          <w:w w:val="100"/>
          <w:position w:val="0"/>
          <w:sz w:val="24"/>
          <w:szCs w:val="24"/>
          <w:lang w:eastAsia="zh-CN"/>
        </w:rPr>
      </w:pPr>
      <w:bookmarkStart w:id="109" w:name="bookmark54"/>
      <w:bookmarkEnd w:id="10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1．投标书</w:t>
      </w:r>
    </w:p>
    <w:p w14:paraId="1CA68A44">
      <w:pPr>
        <w:pageBreakBefore w:val="0"/>
        <w:widowControl w:val="0"/>
        <w:wordWrap/>
        <w:overflowPunct/>
        <w:topLinePunct w:val="0"/>
        <w:bidi w:val="0"/>
        <w:spacing w:beforeAutospacing="0" w:line="220" w:lineRule="auto"/>
        <w:ind w:left="1"/>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致：</w:t>
      </w:r>
      <w:r>
        <w:rPr>
          <w:rFonts w:hint="eastAsia" w:ascii="宋体" w:hAnsi="宋体" w:eastAsia="宋体" w:cs="宋体"/>
          <w:b w:val="0"/>
          <w:bCs w:val="0"/>
          <w:color w:val="auto"/>
          <w:spacing w:val="0"/>
          <w:w w:val="100"/>
          <w:position w:val="0"/>
          <w:sz w:val="24"/>
          <w:szCs w:val="24"/>
          <w:highlight w:val="none"/>
          <w:lang w:eastAsia="zh-CN"/>
        </w:rPr>
        <w:t xml:space="preserve"> </w:t>
      </w:r>
      <w:r>
        <w:rPr>
          <w:rFonts w:hint="eastAsia" w:ascii="宋体" w:hAnsi="宋体" w:eastAsia="宋体" w:cs="宋体"/>
          <w:b w:val="0"/>
          <w:bCs w:val="0"/>
          <w:color w:val="auto"/>
          <w:spacing w:val="0"/>
          <w:w w:val="10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54F10704">
      <w:pPr>
        <w:pageBreakBefore w:val="0"/>
        <w:widowControl w:val="0"/>
        <w:wordWrap/>
        <w:overflowPunct/>
        <w:topLinePunct w:val="0"/>
        <w:bidi w:val="0"/>
        <w:spacing w:before="115" w:line="308" w:lineRule="auto"/>
        <w:ind w:left="481"/>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根据贵方为(</w:t>
      </w:r>
      <w:r>
        <w:rPr>
          <w:rFonts w:hint="eastAsia" w:ascii="宋体" w:hAnsi="宋体" w:eastAsia="宋体" w:cs="宋体"/>
          <w:color w:val="auto"/>
          <w:spacing w:val="0"/>
          <w:w w:val="100"/>
          <w:position w:val="0"/>
          <w:sz w:val="24"/>
          <w:szCs w:val="24"/>
          <w:highlight w:val="none"/>
          <w:u w:val="single"/>
          <w:lang w:eastAsia="zh-CN"/>
        </w:rPr>
        <w:t>项目名称</w:t>
      </w:r>
      <w:r>
        <w:rPr>
          <w:rFonts w:hint="eastAsia" w:ascii="宋体" w:hAnsi="宋体" w:eastAsia="宋体" w:cs="宋体"/>
          <w:color w:val="auto"/>
          <w:spacing w:val="0"/>
          <w:w w:val="100"/>
          <w:position w:val="0"/>
          <w:sz w:val="24"/>
          <w:szCs w:val="24"/>
          <w:highlight w:val="none"/>
          <w:lang w:eastAsia="zh-CN"/>
        </w:rPr>
        <w:t>)项目招标采购货物及有关服务的投标邀请(</w:t>
      </w:r>
      <w:r>
        <w:rPr>
          <w:rFonts w:hint="eastAsia" w:ascii="宋体" w:hAnsi="宋体" w:eastAsia="宋体" w:cs="宋体"/>
          <w:color w:val="auto"/>
          <w:spacing w:val="0"/>
          <w:w w:val="100"/>
          <w:position w:val="0"/>
          <w:sz w:val="24"/>
          <w:szCs w:val="24"/>
          <w:highlight w:val="none"/>
          <w:u w:val="single"/>
          <w:lang w:eastAsia="zh-CN"/>
        </w:rPr>
        <w:t>项目编号</w:t>
      </w:r>
      <w:r>
        <w:rPr>
          <w:rFonts w:hint="eastAsia" w:ascii="宋体" w:hAnsi="宋体" w:eastAsia="宋体" w:cs="宋体"/>
          <w:color w:val="auto"/>
          <w:spacing w:val="0"/>
          <w:w w:val="100"/>
          <w:position w:val="0"/>
          <w:sz w:val="24"/>
          <w:szCs w:val="24"/>
          <w:highlight w:val="none"/>
          <w:lang w:eastAsia="zh-CN"/>
        </w:rPr>
        <w:t>)签字代</w:t>
      </w:r>
    </w:p>
    <w:p w14:paraId="00A6BE81">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u w:val="single"/>
          <w:lang w:eastAsia="zh-CN"/>
        </w:rPr>
        <w:t>姓名、职务</w:t>
      </w:r>
      <w:r>
        <w:rPr>
          <w:rFonts w:hint="eastAsia" w:ascii="宋体" w:hAnsi="宋体" w:eastAsia="宋体" w:cs="宋体"/>
          <w:color w:val="auto"/>
          <w:spacing w:val="0"/>
          <w:w w:val="100"/>
          <w:position w:val="0"/>
          <w:sz w:val="24"/>
          <w:szCs w:val="24"/>
          <w:highlight w:val="none"/>
          <w:lang w:eastAsia="zh-CN"/>
        </w:rPr>
        <w:t>)，经正式授权并代表投标人</w:t>
      </w:r>
      <w:r>
        <w:rPr>
          <w:rFonts w:hint="eastAsia" w:ascii="宋体" w:hAnsi="宋体" w:eastAsia="宋体" w:cs="宋体"/>
          <w:color w:val="auto"/>
          <w:spacing w:val="0"/>
          <w:w w:val="100"/>
          <w:position w:val="0"/>
          <w:sz w:val="24"/>
          <w:szCs w:val="24"/>
          <w:highlight w:val="none"/>
          <w:u w:val="single"/>
          <w:lang w:eastAsia="zh-CN"/>
        </w:rPr>
        <w:t>(投标人名称、地址)</w:t>
      </w:r>
      <w:r>
        <w:rPr>
          <w:rFonts w:hint="eastAsia" w:ascii="宋体" w:hAnsi="宋体" w:eastAsia="宋体" w:cs="宋体"/>
          <w:color w:val="auto"/>
          <w:spacing w:val="0"/>
          <w:w w:val="100"/>
          <w:position w:val="0"/>
          <w:sz w:val="24"/>
          <w:szCs w:val="24"/>
          <w:highlight w:val="none"/>
          <w:lang w:eastAsia="zh-CN"/>
        </w:rPr>
        <w:t>提交下述文件（电子版上</w:t>
      </w:r>
    </w:p>
    <w:p w14:paraId="1644886F">
      <w:pPr>
        <w:pageBreakBefore w:val="0"/>
        <w:widowControl w:val="0"/>
        <w:wordWrap/>
        <w:overflowPunct/>
        <w:topLinePunct w:val="0"/>
        <w:bidi w:val="0"/>
        <w:spacing w:before="113" w:line="401" w:lineRule="exact"/>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w:t>
      </w:r>
    </w:p>
    <w:p w14:paraId="25175ABB">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1、投标书（</w:t>
      </w:r>
      <w:r>
        <w:rPr>
          <w:rFonts w:hint="eastAsia" w:ascii="宋体" w:hAnsi="宋体" w:eastAsia="宋体" w:cs="宋体"/>
          <w:color w:val="auto"/>
          <w:spacing w:val="0"/>
          <w:w w:val="100"/>
          <w:position w:val="0"/>
          <w:sz w:val="24"/>
          <w:szCs w:val="24"/>
          <w:lang w:val="en-US" w:eastAsia="zh-CN"/>
        </w:rPr>
        <w:t>含自然人投标</w:t>
      </w:r>
      <w:r>
        <w:rPr>
          <w:rFonts w:hint="eastAsia" w:ascii="宋体" w:hAnsi="宋体" w:eastAsia="宋体" w:cs="宋体"/>
          <w:color w:val="auto"/>
          <w:spacing w:val="0"/>
          <w:w w:val="100"/>
          <w:position w:val="0"/>
          <w:sz w:val="24"/>
          <w:szCs w:val="24"/>
          <w:lang w:eastAsia="zh-CN"/>
        </w:rPr>
        <w:t>）</w:t>
      </w:r>
    </w:p>
    <w:p w14:paraId="715773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2、开标一览表</w:t>
      </w:r>
    </w:p>
    <w:p w14:paraId="6F7C40B8">
      <w:pPr>
        <w:pageBreakBefore w:val="0"/>
        <w:widowControl w:val="0"/>
        <w:wordWrap/>
        <w:overflowPunct/>
        <w:topLinePunct w:val="0"/>
        <w:bidi w:val="0"/>
        <w:spacing w:before="112" w:line="218" w:lineRule="auto"/>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3、分项报价表</w:t>
      </w:r>
    </w:p>
    <w:p w14:paraId="02180056">
      <w:pPr>
        <w:pageBreakBefore w:val="0"/>
        <w:widowControl w:val="0"/>
        <w:wordWrap/>
        <w:overflowPunct/>
        <w:topLinePunct w:val="0"/>
        <w:bidi w:val="0"/>
        <w:spacing w:before="118" w:afterAutospacing="0" w:line="219" w:lineRule="auto"/>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4、开标一览明细表</w:t>
      </w:r>
    </w:p>
    <w:p w14:paraId="658222C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5、技术需求响应/偏离表</w:t>
      </w:r>
    </w:p>
    <w:p w14:paraId="22FFBC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6、商务条件响应/偏离表</w:t>
      </w:r>
    </w:p>
    <w:p w14:paraId="2E7864F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7、投标人应当提交的资格、资信证明文件</w:t>
      </w:r>
    </w:p>
    <w:p w14:paraId="1392DB65">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8、为落实政府采购政策投标人须提供的证明材料</w:t>
      </w:r>
    </w:p>
    <w:p w14:paraId="14AA62B9">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9、技术文件</w:t>
      </w:r>
    </w:p>
    <w:p w14:paraId="1662123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10、其他资料</w:t>
      </w:r>
    </w:p>
    <w:p w14:paraId="091CE2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11、提交的投标保证金，金额为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w:t>
      </w:r>
    </w:p>
    <w:p w14:paraId="1AEC44D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据此函,签字代表宣布同意如下:</w:t>
      </w:r>
    </w:p>
    <w:p w14:paraId="3CE62CF2">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 所附开标一览表中规定的应提交和交付的货物投标总价为（用文字和数字表示的投</w:t>
      </w:r>
      <w:r>
        <w:rPr>
          <w:rFonts w:hint="eastAsia" w:ascii="宋体" w:hAnsi="宋体" w:eastAsia="宋体" w:cs="宋体"/>
          <w:color w:val="auto"/>
          <w:spacing w:val="0"/>
          <w:w w:val="100"/>
          <w:position w:val="0"/>
          <w:sz w:val="24"/>
          <w:szCs w:val="24"/>
          <w:lang w:val="en-US" w:eastAsia="zh-CN"/>
        </w:rPr>
        <w:t>标总价）</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val="en-US" w:eastAsia="zh-CN"/>
        </w:rPr>
        <w:t>。</w:t>
      </w:r>
    </w:p>
    <w:p w14:paraId="49C160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 投标人将按招标文件的规定履行合同责任和义务。</w:t>
      </w:r>
    </w:p>
    <w:p w14:paraId="30B79EC4">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3. 投标人已详细审查全部招标文件，包括其他相关澄清、更正等相关资料。我们完</w:t>
      </w:r>
      <w:r>
        <w:rPr>
          <w:rFonts w:hint="eastAsia" w:ascii="宋体" w:hAnsi="宋体" w:eastAsia="宋体" w:cs="宋体"/>
          <w:color w:val="auto"/>
          <w:spacing w:val="0"/>
          <w:w w:val="100"/>
          <w:position w:val="0"/>
          <w:sz w:val="24"/>
          <w:szCs w:val="24"/>
          <w:lang w:val="en-US" w:eastAsia="zh-CN"/>
        </w:rPr>
        <w:t>全理解并同意放弃对这方面有不明及误解的权利。</w:t>
      </w:r>
    </w:p>
    <w:p w14:paraId="5F2650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 本投标有效期为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pacing w:val="0"/>
          <w:w w:val="100"/>
          <w:position w:val="0"/>
          <w:sz w:val="24"/>
          <w:szCs w:val="24"/>
          <w:u w:val="single"/>
          <w:lang w:val="en-US" w:eastAsia="zh-CN"/>
        </w:rPr>
        <w:t xml:space="preserve">  90 </w:t>
      </w:r>
      <w:r>
        <w:rPr>
          <w:rFonts w:hint="eastAsia" w:ascii="宋体" w:hAnsi="宋体" w:eastAsia="宋体" w:cs="宋体"/>
          <w:color w:val="auto"/>
          <w:spacing w:val="0"/>
          <w:w w:val="100"/>
          <w:position w:val="0"/>
          <w:sz w:val="24"/>
          <w:szCs w:val="24"/>
          <w:lang w:val="en-US" w:eastAsia="zh-CN"/>
        </w:rPr>
        <w:t>天。</w:t>
      </w:r>
    </w:p>
    <w:p w14:paraId="06247B65">
      <w:pPr>
        <w:pageBreakBefore w:val="0"/>
        <w:widowControl w:val="0"/>
        <w:wordWrap/>
        <w:overflowPunct/>
        <w:topLinePunct w:val="0"/>
        <w:bidi w:val="0"/>
        <w:spacing w:beforeAutospacing="0" w:afterAutospacing="0" w:line="401" w:lineRule="exact"/>
        <w:ind w:left="465" w:leftChars="178" w:hanging="91" w:hangingChars="3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5. 如果在规定的开标时间后，投标人在投标有效期内撤销投标，投标</w:t>
      </w:r>
      <w:r>
        <w:rPr>
          <w:rFonts w:hint="eastAsia" w:ascii="宋体" w:hAnsi="宋体" w:eastAsia="宋体" w:cs="宋体"/>
          <w:color w:val="auto"/>
          <w:spacing w:val="0"/>
          <w:w w:val="100"/>
          <w:position w:val="0"/>
          <w:sz w:val="24"/>
          <w:szCs w:val="24"/>
          <w:lang w:eastAsia="zh-CN"/>
        </w:rPr>
        <w:t>保证金不予退还。</w:t>
      </w:r>
    </w:p>
    <w:p w14:paraId="124720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 投标人同意提供按照贵方可能要求的与其投标有关的一切数据或资料，完全理解贵</w:t>
      </w:r>
    </w:p>
    <w:p w14:paraId="018DC78F">
      <w:pPr>
        <w:pageBreakBefore w:val="0"/>
        <w:widowControl w:val="0"/>
        <w:wordWrap/>
        <w:overflowPunct/>
        <w:topLinePunct w:val="0"/>
        <w:bidi w:val="0"/>
        <w:spacing w:before="120"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方不一定接受最低价的投标或收到的任何投标。</w:t>
      </w:r>
    </w:p>
    <w:p w14:paraId="287CDB24">
      <w:pPr>
        <w:pageBreakBefore w:val="0"/>
        <w:widowControl w:val="0"/>
        <w:wordWrap/>
        <w:overflowPunct/>
        <w:topLinePunct w:val="0"/>
        <w:bidi w:val="0"/>
        <w:spacing w:before="0" w:beforeLines="33" w:beforeAutospacing="0" w:afterAutospacing="0" w:line="218" w:lineRule="auto"/>
        <w:ind w:left="432"/>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7. 与本投标有关的一切正式往来信函请寄:</w:t>
      </w:r>
    </w:p>
    <w:p w14:paraId="0E7B24DD">
      <w:pPr>
        <w:pageBreakBefore w:val="0"/>
        <w:widowControl w:val="0"/>
        <w:wordWrap/>
        <w:overflowPunct/>
        <w:topLinePunct w:val="0"/>
        <w:bidi w:val="0"/>
        <w:spacing w:before="169"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地址：</w:t>
      </w:r>
      <w:r>
        <w:rPr>
          <w:rFonts w:hint="eastAsia" w:ascii="宋体" w:hAnsi="宋体" w:eastAsia="宋体" w:cs="宋体"/>
          <w:color w:val="auto"/>
          <w:spacing w:val="0"/>
          <w:w w:val="100"/>
          <w:position w:val="0"/>
          <w:sz w:val="24"/>
          <w:szCs w:val="24"/>
          <w:u w:val="single"/>
          <w:lang w:val="en-US" w:eastAsia="zh-CN"/>
        </w:rPr>
        <w:t xml:space="preserve">                               </w:t>
      </w:r>
    </w:p>
    <w:p w14:paraId="28732D01">
      <w:pPr>
        <w:pageBreakBefore w:val="0"/>
        <w:widowControl w:val="0"/>
        <w:wordWrap/>
        <w:overflowPunct/>
        <w:topLinePunct w:val="0"/>
        <w:bidi w:val="0"/>
        <w:spacing w:before="0" w:beforeLines="50" w:beforeAutospacing="0" w:afterAutospacing="0" w:line="221"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电话：</w:t>
      </w:r>
      <w:r>
        <w:rPr>
          <w:rFonts w:hint="eastAsia" w:ascii="宋体" w:hAnsi="宋体" w:eastAsia="宋体" w:cs="宋体"/>
          <w:color w:val="auto"/>
          <w:spacing w:val="0"/>
          <w:w w:val="100"/>
          <w:position w:val="0"/>
          <w:sz w:val="24"/>
          <w:szCs w:val="24"/>
          <w:u w:val="single"/>
          <w:lang w:val="en-US" w:eastAsia="zh-CN"/>
        </w:rPr>
        <w:t xml:space="preserve">                               </w:t>
      </w:r>
    </w:p>
    <w:p w14:paraId="4C12AFEA">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电子邮件：</w:t>
      </w:r>
      <w:r>
        <w:rPr>
          <w:rFonts w:hint="eastAsia" w:ascii="宋体" w:hAnsi="宋体" w:eastAsia="宋体" w:cs="宋体"/>
          <w:color w:val="auto"/>
          <w:spacing w:val="0"/>
          <w:w w:val="100"/>
          <w:position w:val="0"/>
          <w:sz w:val="24"/>
          <w:szCs w:val="24"/>
          <w:u w:val="single"/>
          <w:lang w:val="en-US" w:eastAsia="zh-CN"/>
        </w:rPr>
        <w:t xml:space="preserve">                           </w:t>
      </w:r>
    </w:p>
    <w:p w14:paraId="0B82A6ED">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u w:val="single"/>
          <w:lang w:val="en-US" w:eastAsia="zh-CN"/>
        </w:rPr>
        <w:t xml:space="preserve">                         </w:t>
      </w:r>
    </w:p>
    <w:p w14:paraId="1743BD0B">
      <w:pPr>
        <w:pageBreakBefore w:val="0"/>
        <w:widowControl w:val="0"/>
        <w:wordWrap/>
        <w:overflowPunct/>
        <w:topLinePunct w:val="0"/>
        <w:bidi w:val="0"/>
        <w:spacing w:before="192"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法定代表人或授权</w:t>
      </w:r>
      <w:r>
        <w:rPr>
          <w:rFonts w:hint="eastAsia" w:ascii="宋体" w:hAnsi="宋体" w:eastAsia="宋体" w:cs="宋体"/>
          <w:color w:val="auto"/>
          <w:spacing w:val="0"/>
          <w:w w:val="100"/>
          <w:position w:val="0"/>
          <w:sz w:val="24"/>
          <w:szCs w:val="24"/>
          <w:highlight w:val="none"/>
          <w:lang w:eastAsia="zh-CN"/>
        </w:rPr>
        <w:t>代表（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w:t>
      </w:r>
      <w:r>
        <w:rPr>
          <w:rFonts w:hint="eastAsia" w:ascii="宋体" w:hAnsi="宋体" w:eastAsia="宋体" w:cs="宋体"/>
          <w:color w:val="auto"/>
          <w:spacing w:val="0"/>
          <w:w w:val="100"/>
          <w:position w:val="0"/>
          <w:sz w:val="24"/>
          <w:szCs w:val="24"/>
          <w:lang w:eastAsia="zh-CN"/>
        </w:rPr>
        <w:t>或签章：</w:t>
      </w:r>
      <w:r>
        <w:rPr>
          <w:rFonts w:hint="eastAsia" w:ascii="宋体" w:hAnsi="宋体" w:eastAsia="宋体" w:cs="宋体"/>
          <w:color w:val="auto"/>
          <w:spacing w:val="0"/>
          <w:w w:val="100"/>
          <w:position w:val="0"/>
          <w:sz w:val="24"/>
          <w:szCs w:val="24"/>
          <w:u w:val="single"/>
          <w:lang w:val="en-US" w:eastAsia="zh-CN"/>
        </w:rPr>
        <w:t xml:space="preserve">               </w:t>
      </w:r>
    </w:p>
    <w:p w14:paraId="0B72878B">
      <w:pPr>
        <w:pageBreakBefore w:val="0"/>
        <w:widowControl w:val="0"/>
        <w:wordWrap/>
        <w:overflowPunct/>
        <w:topLinePunct w:val="0"/>
        <w:bidi w:val="0"/>
        <w:spacing w:before="0" w:beforeLines="50" w:beforeAutospacing="0" w:line="220"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7165767D">
      <w:pPr>
        <w:pageBreakBefore w:val="0"/>
        <w:widowControl w:val="0"/>
        <w:wordWrap/>
        <w:overflowPunct/>
        <w:topLinePunct w:val="0"/>
        <w:bidi w:val="0"/>
        <w:spacing w:line="220" w:lineRule="auto"/>
        <w:rPr>
          <w:rFonts w:hint="eastAsia" w:ascii="宋体" w:hAnsi="宋体" w:eastAsia="宋体" w:cs="宋体"/>
          <w:color w:val="auto"/>
          <w:spacing w:val="0"/>
          <w:w w:val="100"/>
          <w:position w:val="0"/>
          <w:sz w:val="24"/>
          <w:szCs w:val="24"/>
          <w:lang w:eastAsia="zh-CN"/>
        </w:rPr>
        <w:sectPr>
          <w:footerReference r:id="rId7" w:type="default"/>
          <w:pgSz w:w="11906" w:h="16839"/>
          <w:pgMar w:top="1259" w:right="1168" w:bottom="1259" w:left="1168" w:header="0" w:footer="1200" w:gutter="0"/>
          <w:cols w:space="720" w:num="1"/>
        </w:sectPr>
      </w:pPr>
    </w:p>
    <w:p w14:paraId="2BAD5E5A">
      <w:pPr>
        <w:pageBreakBefore w:val="0"/>
        <w:widowControl w:val="0"/>
        <w:wordWrap/>
        <w:overflowPunct/>
        <w:topLinePunct w:val="0"/>
        <w:bidi w:val="0"/>
        <w:spacing w:before="48" w:line="219" w:lineRule="auto"/>
        <w:ind w:left="3323"/>
        <w:outlineLvl w:val="1"/>
        <w:rPr>
          <w:rFonts w:hint="eastAsia" w:ascii="宋体" w:hAnsi="宋体" w:eastAsia="宋体" w:cs="宋体"/>
          <w:color w:val="auto"/>
          <w:spacing w:val="0"/>
          <w:w w:val="100"/>
          <w:position w:val="0"/>
          <w:sz w:val="24"/>
          <w:szCs w:val="24"/>
          <w:highlight w:val="none"/>
          <w:lang w:eastAsia="zh-CN"/>
        </w:rPr>
      </w:pPr>
      <w:bookmarkStart w:id="110" w:name="bookmark55"/>
      <w:bookmarkEnd w:id="110"/>
      <w:bookmarkStart w:id="111" w:name="_Toc704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2.开标一览表</w:t>
      </w:r>
      <w:bookmarkEnd w:id="111"/>
    </w:p>
    <w:p w14:paraId="353FA696">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0EB4A9ED">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125406AB">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441E776">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E0283F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4A0CF13">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53F619B">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652214C">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9C0C51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510316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E3659F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C2C9AA2">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26B063F">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17997B9">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FA0B65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D64BFDE">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7040BB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3EFD755">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258E9B67">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039A9190">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4EED9109">
      <w:pPr>
        <w:pageBreakBefore w:val="0"/>
        <w:widowControl w:val="0"/>
        <w:wordWrap/>
        <w:overflowPunct/>
        <w:topLinePunct w:val="0"/>
        <w:bidi w:val="0"/>
        <w:spacing w:before="78" w:line="218" w:lineRule="auto"/>
        <w:ind w:left="3323"/>
        <w:outlineLvl w:val="1"/>
        <w:rPr>
          <w:rFonts w:hint="eastAsia" w:ascii="宋体" w:hAnsi="宋体" w:eastAsia="宋体" w:cs="宋体"/>
          <w:color w:val="auto"/>
          <w:spacing w:val="0"/>
          <w:w w:val="100"/>
          <w:position w:val="0"/>
          <w:sz w:val="24"/>
          <w:szCs w:val="24"/>
          <w:highlight w:val="none"/>
          <w:lang w:eastAsia="zh-CN"/>
        </w:rPr>
      </w:pPr>
      <w:bookmarkStart w:id="112" w:name="bookmark56"/>
      <w:bookmarkEnd w:id="112"/>
      <w:bookmarkStart w:id="113" w:name="_Toc1347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3.分项报价表</w:t>
      </w:r>
      <w:bookmarkEnd w:id="113"/>
    </w:p>
    <w:p w14:paraId="37757187">
      <w:pPr>
        <w:pageBreakBefore w:val="0"/>
        <w:widowControl w:val="0"/>
        <w:wordWrap/>
        <w:overflowPunct/>
        <w:topLinePunct w:val="0"/>
        <w:bidi w:val="0"/>
        <w:spacing w:line="363" w:lineRule="auto"/>
        <w:rPr>
          <w:rFonts w:hint="eastAsia" w:ascii="宋体" w:hAnsi="宋体" w:eastAsia="宋体" w:cs="宋体"/>
          <w:color w:val="auto"/>
          <w:spacing w:val="0"/>
          <w:w w:val="100"/>
          <w:position w:val="0"/>
          <w:highlight w:val="none"/>
          <w:lang w:eastAsia="zh-CN"/>
        </w:rPr>
      </w:pPr>
    </w:p>
    <w:p w14:paraId="714A56FB">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eastAsia="zh-CN"/>
        </w:rPr>
        <w:sectPr>
          <w:footerReference r:id="rId8" w:type="default"/>
          <w:pgSz w:w="11906" w:h="16839"/>
          <w:pgMar w:top="1426" w:right="1785" w:bottom="1429" w:left="1785" w:header="0" w:footer="1200" w:gutter="0"/>
          <w:cols w:space="720" w:num="1"/>
        </w:sect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0C8683FC">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lang w:eastAsia="zh-CN"/>
        </w:rPr>
      </w:pPr>
      <w:bookmarkStart w:id="114" w:name="bookmark57"/>
      <w:bookmarkEnd w:id="114"/>
      <w:bookmarkStart w:id="115" w:name="_Toc1446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4.开标一览明细表</w:t>
      </w:r>
      <w:bookmarkEnd w:id="115"/>
    </w:p>
    <w:p w14:paraId="150B170B">
      <w:pPr>
        <w:pageBreakBefore w:val="0"/>
        <w:widowControl w:val="0"/>
        <w:wordWrap/>
        <w:overflowPunct/>
        <w:topLinePunct w:val="0"/>
        <w:bidi w:val="0"/>
        <w:spacing w:before="182" w:line="220" w:lineRule="auto"/>
        <w:ind w:left="129"/>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投标人名称：</w:t>
      </w:r>
    </w:p>
    <w:p w14:paraId="6CEE51BB">
      <w:pPr>
        <w:pageBreakBefore w:val="0"/>
        <w:widowControl w:val="0"/>
        <w:wordWrap/>
        <w:overflowPunct/>
        <w:topLinePunct w:val="0"/>
        <w:bidi w:val="0"/>
        <w:spacing w:before="182" w:line="219" w:lineRule="auto"/>
        <w:ind w:left="130"/>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项目编号（包号）：</w:t>
      </w:r>
    </w:p>
    <w:p w14:paraId="3804D887">
      <w:pPr>
        <w:pageBreakBefore w:val="0"/>
        <w:widowControl w:val="0"/>
        <w:wordWrap/>
        <w:overflowPunct/>
        <w:topLinePunct w:val="0"/>
        <w:bidi w:val="0"/>
        <w:spacing w:line="68" w:lineRule="exact"/>
        <w:rPr>
          <w:rFonts w:hint="eastAsia" w:ascii="宋体" w:hAnsi="宋体" w:eastAsia="宋体" w:cs="宋体"/>
          <w:color w:val="auto"/>
          <w:spacing w:val="0"/>
          <w:w w:val="100"/>
          <w:position w:val="0"/>
        </w:rPr>
      </w:pPr>
    </w:p>
    <w:tbl>
      <w:tblPr>
        <w:tblStyle w:val="26"/>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1236"/>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5" w:hRule="atLeast"/>
          <w:jc w:val="center"/>
        </w:trPr>
        <w:tc>
          <w:tcPr>
            <w:tcW w:w="714" w:type="dxa"/>
          </w:tcPr>
          <w:p w14:paraId="4E377F6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E56C52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53138D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序号</w:t>
            </w:r>
          </w:p>
        </w:tc>
        <w:tc>
          <w:tcPr>
            <w:tcW w:w="1758" w:type="dxa"/>
          </w:tcPr>
          <w:p w14:paraId="3871F62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C9E99D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AB8307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名称</w:t>
            </w:r>
          </w:p>
        </w:tc>
        <w:tc>
          <w:tcPr>
            <w:tcW w:w="1236" w:type="dxa"/>
          </w:tcPr>
          <w:p w14:paraId="5FBB316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E319E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3FD1D11">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制造商、</w:t>
            </w: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430" w:leftChars="0" w:hanging="10" w:firstLineChars="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品牌</w:t>
            </w:r>
          </w:p>
        </w:tc>
        <w:tc>
          <w:tcPr>
            <w:tcW w:w="1236" w:type="dxa"/>
          </w:tcPr>
          <w:p w14:paraId="32A7F84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06314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C78D15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规格、型号</w:t>
            </w:r>
          </w:p>
        </w:tc>
        <w:tc>
          <w:tcPr>
            <w:tcW w:w="1236" w:type="dxa"/>
            <w:gridSpan w:val="2"/>
          </w:tcPr>
          <w:p w14:paraId="18F6F78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D7491E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1A44C5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产地</w:t>
            </w:r>
          </w:p>
        </w:tc>
        <w:tc>
          <w:tcPr>
            <w:tcW w:w="1236" w:type="dxa"/>
          </w:tcPr>
          <w:p w14:paraId="38FDD2B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6DD7E8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4ED5AF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数量</w:t>
            </w:r>
          </w:p>
        </w:tc>
        <w:tc>
          <w:tcPr>
            <w:tcW w:w="1236" w:type="dxa"/>
          </w:tcPr>
          <w:p w14:paraId="29614F0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3F4EA11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2D3A19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（元）</w:t>
            </w:r>
          </w:p>
        </w:tc>
        <w:tc>
          <w:tcPr>
            <w:tcW w:w="1236" w:type="dxa"/>
          </w:tcPr>
          <w:p w14:paraId="3B57703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B8E67CE">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C172B1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（元）</w:t>
            </w:r>
          </w:p>
        </w:tc>
        <w:tc>
          <w:tcPr>
            <w:tcW w:w="1236" w:type="dxa"/>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是否属于中小微企业、监狱企业或残疾</w:t>
            </w:r>
            <w:r>
              <w:rPr>
                <w:rFonts w:hint="eastAsia" w:ascii="宋体" w:hAnsi="宋体" w:eastAsia="宋体" w:cs="宋体"/>
                <w:color w:val="auto"/>
                <w:spacing w:val="0"/>
                <w:w w:val="100"/>
                <w:position w:val="0"/>
                <w:sz w:val="24"/>
                <w:szCs w:val="24"/>
              </w:rPr>
              <w:t>人福利性单</w:t>
            </w:r>
            <w:r>
              <w:rPr>
                <w:rFonts w:hint="eastAsia" w:ascii="宋体" w:hAnsi="宋体" w:eastAsia="宋体" w:cs="宋体"/>
                <w:color w:val="auto"/>
                <w:spacing w:val="0"/>
                <w:w w:val="100"/>
                <w:position w:val="0"/>
                <w:sz w:val="24"/>
                <w:szCs w:val="24"/>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是否属于品目清单内的</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714" w:type="dxa"/>
          </w:tcPr>
          <w:p w14:paraId="73D0C02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w:t>
            </w:r>
          </w:p>
        </w:tc>
        <w:tc>
          <w:tcPr>
            <w:tcW w:w="1758" w:type="dxa"/>
          </w:tcPr>
          <w:p w14:paraId="30D3C75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42DD2E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A37A9E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2CB2CC62">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4DF522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C295F1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D609E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val="en-US" w:eastAsia="zh-CN"/>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3</w:t>
            </w:r>
          </w:p>
        </w:tc>
        <w:tc>
          <w:tcPr>
            <w:tcW w:w="1236" w:type="dxa"/>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0"/>
                <w:szCs w:val="20"/>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5</w:t>
            </w:r>
          </w:p>
        </w:tc>
        <w:tc>
          <w:tcPr>
            <w:tcW w:w="1244" w:type="dxa"/>
          </w:tcPr>
          <w:p w14:paraId="2B2C456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w:t>
            </w:r>
          </w:p>
        </w:tc>
        <w:tc>
          <w:tcPr>
            <w:tcW w:w="1758" w:type="dxa"/>
          </w:tcPr>
          <w:p w14:paraId="02C5172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915219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ACF0D9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6C71DC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D47B27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9F6B0AE">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CE83AC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C8F7FE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865D3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EBDA1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1E5FD8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690F943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336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396561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758" w:type="dxa"/>
          </w:tcPr>
          <w:p w14:paraId="311AA9E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F8C8C8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3B6E428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292FE5D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25483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03E14F2">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64CC0A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C3EAF1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680989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A1F696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DBB51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26E9AAE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FEBD2F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758" w:type="dxa"/>
          </w:tcPr>
          <w:p w14:paraId="65596AC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A9073C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27C8F3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6EC503C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302D175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73AFA2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470656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E0CF68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B53E1E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52FD24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31F481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2984E61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合     计：（大写）</w:t>
            </w:r>
          </w:p>
        </w:tc>
        <w:tc>
          <w:tcPr>
            <w:tcW w:w="5766" w:type="dxa"/>
            <w:gridSpan w:val="5"/>
          </w:tcPr>
          <w:p w14:paraId="1D09F92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人民币：（小写）</w:t>
            </w:r>
          </w:p>
        </w:tc>
        <w:tc>
          <w:tcPr>
            <w:tcW w:w="4952" w:type="dxa"/>
            <w:gridSpan w:val="4"/>
          </w:tcPr>
          <w:p w14:paraId="5619393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rPr>
            </w:pPr>
          </w:p>
        </w:tc>
      </w:tr>
    </w:tbl>
    <w:p w14:paraId="2BB7B994">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45" w:right="126" w:rightChars="60" w:hanging="1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注：1、中、小、微企业、监狱或残疾人福利性单位产品须在明细表中注明，并在投标文件中提供相应材料，否则产生的一切后果由投标人承担。</w:t>
      </w:r>
    </w:p>
    <w:p w14:paraId="5B9BC7C4">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属于《节能产品政府采购品目清单》的产品备注</w:t>
      </w:r>
      <w:r>
        <w:rPr>
          <w:rFonts w:hint="eastAsia" w:ascii="宋体" w:hAnsi="宋体" w:eastAsia="宋体" w:cs="宋体"/>
          <w:color w:val="auto"/>
          <w:spacing w:val="0"/>
          <w:w w:val="100"/>
          <w:position w:val="0"/>
          <w:sz w:val="24"/>
          <w:szCs w:val="24"/>
          <w:lang w:val="en-US" w:eastAsia="zh-CN"/>
        </w:rPr>
        <w:t>说</w:t>
      </w:r>
      <w:r>
        <w:rPr>
          <w:rFonts w:hint="eastAsia" w:ascii="宋体" w:hAnsi="宋体" w:eastAsia="宋体" w:cs="宋体"/>
          <w:color w:val="auto"/>
          <w:spacing w:val="0"/>
          <w:w w:val="100"/>
          <w:position w:val="0"/>
          <w:sz w:val="24"/>
          <w:szCs w:val="24"/>
          <w:lang w:eastAsia="zh-CN"/>
        </w:rPr>
        <w:t>明，同时提供国家确定的认证机构出具的、处于有效期之内的节能产品认证证书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rPr>
        <w:t>原件原</w:t>
      </w:r>
      <w:r>
        <w:rPr>
          <w:rFonts w:hint="eastAsia" w:ascii="宋体" w:hAnsi="宋体" w:eastAsia="宋体" w:cs="宋体"/>
          <w:color w:val="auto"/>
          <w:spacing w:val="0"/>
          <w:w w:val="100"/>
          <w:position w:val="0"/>
          <w:sz w:val="24"/>
          <w:szCs w:val="24"/>
          <w:lang w:eastAsia="zh-CN"/>
        </w:rPr>
        <w:t>色扫描件，未提供的</w:t>
      </w:r>
      <w:r>
        <w:rPr>
          <w:rFonts w:hint="eastAsia" w:ascii="宋体" w:hAnsi="宋体" w:eastAsia="宋体" w:cs="宋体"/>
          <w:color w:val="auto"/>
          <w:spacing w:val="0"/>
          <w:w w:val="100"/>
          <w:position w:val="0"/>
          <w:sz w:val="24"/>
          <w:szCs w:val="24"/>
          <w:lang w:val="en-US" w:eastAsia="zh-CN"/>
        </w:rPr>
        <w:t>一切不利后果由投标人承担</w:t>
      </w:r>
      <w:r>
        <w:rPr>
          <w:rFonts w:hint="eastAsia" w:ascii="宋体" w:hAnsi="宋体" w:eastAsia="宋体" w:cs="宋体"/>
          <w:color w:val="auto"/>
          <w:spacing w:val="0"/>
          <w:w w:val="100"/>
          <w:position w:val="0"/>
          <w:sz w:val="24"/>
          <w:szCs w:val="24"/>
          <w:lang w:eastAsia="zh-CN"/>
        </w:rPr>
        <w:t>。（不属于节能产品不需提供）</w:t>
      </w:r>
    </w:p>
    <w:p w14:paraId="3246D34D">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、属于《</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产品政府采购品目清单》的产品备注</w:t>
      </w:r>
      <w:r>
        <w:rPr>
          <w:rFonts w:hint="eastAsia" w:ascii="宋体" w:hAnsi="宋体" w:eastAsia="宋体" w:cs="宋体"/>
          <w:color w:val="auto"/>
          <w:spacing w:val="0"/>
          <w:w w:val="100"/>
          <w:position w:val="0"/>
          <w:sz w:val="24"/>
          <w:szCs w:val="24"/>
          <w:lang w:val="en-US" w:eastAsia="zh-CN"/>
        </w:rPr>
        <w:t>说</w:t>
      </w:r>
      <w:r>
        <w:rPr>
          <w:rFonts w:hint="eastAsia" w:ascii="宋体" w:hAnsi="宋体" w:eastAsia="宋体" w:cs="宋体"/>
          <w:color w:val="auto"/>
          <w:spacing w:val="0"/>
          <w:w w:val="100"/>
          <w:position w:val="0"/>
          <w:sz w:val="24"/>
          <w:szCs w:val="24"/>
          <w:lang w:eastAsia="zh-CN"/>
        </w:rPr>
        <w:t>明，同时提供国家确定的认证机构出具的、处于有效期之内的</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产品认证证书</w:t>
      </w:r>
      <w:r>
        <w:rPr>
          <w:rFonts w:hint="eastAsia" w:ascii="宋体" w:hAnsi="宋体" w:eastAsia="宋体" w:cs="宋体"/>
          <w:color w:val="auto"/>
          <w:spacing w:val="0"/>
          <w:w w:val="100"/>
          <w:position w:val="0"/>
          <w:sz w:val="24"/>
          <w:szCs w:val="24"/>
          <w:lang w:val="en-US" w:eastAsia="zh-CN"/>
        </w:rPr>
        <w:t>原件原</w:t>
      </w:r>
      <w:r>
        <w:rPr>
          <w:rFonts w:hint="eastAsia" w:ascii="宋体" w:hAnsi="宋体" w:eastAsia="宋体" w:cs="宋体"/>
          <w:color w:val="auto"/>
          <w:spacing w:val="0"/>
          <w:w w:val="100"/>
          <w:position w:val="0"/>
          <w:sz w:val="24"/>
          <w:szCs w:val="24"/>
          <w:lang w:eastAsia="zh-CN"/>
        </w:rPr>
        <w:t>色扫描件，未提供的</w:t>
      </w:r>
      <w:r>
        <w:rPr>
          <w:rFonts w:hint="eastAsia" w:ascii="宋体" w:hAnsi="宋体" w:eastAsia="宋体" w:cs="宋体"/>
          <w:color w:val="auto"/>
          <w:spacing w:val="0"/>
          <w:w w:val="100"/>
          <w:position w:val="0"/>
          <w:sz w:val="24"/>
          <w:szCs w:val="24"/>
          <w:lang w:val="en-US" w:eastAsia="zh-CN"/>
        </w:rPr>
        <w:t>一切不利后果由投标人承担</w:t>
      </w:r>
      <w:r>
        <w:rPr>
          <w:rFonts w:hint="eastAsia" w:ascii="宋体" w:hAnsi="宋体" w:eastAsia="宋体" w:cs="宋体"/>
          <w:color w:val="auto"/>
          <w:spacing w:val="0"/>
          <w:w w:val="100"/>
          <w:position w:val="0"/>
          <w:sz w:val="24"/>
          <w:szCs w:val="24"/>
          <w:lang w:eastAsia="zh-CN"/>
        </w:rPr>
        <w:t>。（不属于</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产品不需提供）</w:t>
      </w:r>
    </w:p>
    <w:p w14:paraId="20E0674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lang w:eastAsia="zh-CN"/>
        </w:rPr>
        <w:t>、招标文件对节能产品另有规定的从其规定。</w:t>
      </w:r>
    </w:p>
    <w:p w14:paraId="78459A8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100" w:beforeAutospacing="0" w:after="100" w:afterAutospacing="0" w:line="360" w:lineRule="auto"/>
        <w:ind w:left="0" w:right="0" w:firstLine="42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lang w:val="en-US" w:eastAsia="zh-CN"/>
        </w:rPr>
        <w:t>5、本国产品</w:t>
      </w:r>
      <w:r>
        <w:rPr>
          <w:rFonts w:hint="eastAsia" w:ascii="宋体" w:hAnsi="宋体" w:eastAsia="宋体" w:cs="宋体"/>
          <w:i w:val="0"/>
          <w:iCs w:val="0"/>
          <w:caps w:val="0"/>
          <w:color w:val="383838"/>
          <w:spacing w:val="0"/>
          <w:sz w:val="24"/>
          <w:szCs w:val="24"/>
          <w:shd w:val="clear" w:fill="FFFFFF"/>
          <w:vertAlign w:val="baseline"/>
          <w:lang w:val="en-US" w:eastAsia="zh-CN"/>
        </w:rPr>
        <w:t>要求详见本招标文件第二章投标人须知。属于本国产品的备注说</w:t>
      </w:r>
      <w:r>
        <w:rPr>
          <w:rFonts w:hint="eastAsia" w:ascii="宋体" w:hAnsi="宋体" w:eastAsia="宋体" w:cs="宋体"/>
          <w:i w:val="0"/>
          <w:iCs w:val="0"/>
          <w:caps w:val="0"/>
          <w:color w:val="383838"/>
          <w:spacing w:val="0"/>
          <w:sz w:val="24"/>
          <w:szCs w:val="24"/>
          <w:highlight w:val="none"/>
          <w:shd w:val="clear" w:fill="FFFFFF"/>
          <w:vertAlign w:val="baseline"/>
          <w:lang w:val="en-US" w:eastAsia="zh-CN"/>
        </w:rPr>
        <w:t>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本国产品</w:t>
      </w:r>
      <w:r>
        <w:rPr>
          <w:rFonts w:hint="eastAsia"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20F21A46">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lang w:eastAsia="zh-CN"/>
        </w:rPr>
      </w:pPr>
    </w:p>
    <w:p w14:paraId="0122FF9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投标人盖章：</w:t>
      </w:r>
    </w:p>
    <w:p w14:paraId="78CB6D61">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hint="eastAsia" w:ascii="宋体" w:hAnsi="宋体" w:eastAsia="宋体" w:cs="宋体"/>
          <w:color w:val="auto"/>
          <w:spacing w:val="0"/>
          <w:w w:val="100"/>
          <w:position w:val="0"/>
          <w:sz w:val="24"/>
          <w:szCs w:val="24"/>
          <w:lang w:eastAsia="zh-CN"/>
        </w:rPr>
        <w:sectPr>
          <w:footerReference r:id="rId9" w:type="default"/>
          <w:pgSz w:w="16839" w:h="11906"/>
          <w:pgMar w:top="1012" w:right="1118" w:bottom="1362" w:left="1322" w:header="0" w:footer="1200" w:gutter="0"/>
          <w:cols w:space="720" w:num="1"/>
        </w:sectPr>
      </w:pPr>
      <w:r>
        <w:rPr>
          <w:rFonts w:hint="eastAsia" w:ascii="宋体" w:hAnsi="宋体" w:eastAsia="宋体" w:cs="宋体"/>
          <w:color w:val="auto"/>
          <w:spacing w:val="0"/>
          <w:w w:val="100"/>
          <w:position w:val="0"/>
          <w:sz w:val="24"/>
          <w:szCs w:val="24"/>
          <w:lang w:eastAsia="zh-CN"/>
        </w:rPr>
        <w:t>法定代表人或授权代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w:t>
      </w:r>
      <w:r>
        <w:rPr>
          <w:rFonts w:hint="eastAsia" w:ascii="宋体" w:hAnsi="宋体" w:eastAsia="宋体" w:cs="宋体"/>
          <w:color w:val="auto"/>
          <w:spacing w:val="0"/>
          <w:w w:val="100"/>
          <w:position w:val="0"/>
          <w:sz w:val="24"/>
          <w:szCs w:val="24"/>
          <w:lang w:eastAsia="zh-CN"/>
        </w:rPr>
        <w:t>签章：</w:t>
      </w:r>
    </w:p>
    <w:p w14:paraId="6C014E64">
      <w:pPr>
        <w:pageBreakBefore w:val="0"/>
        <w:widowControl w:val="0"/>
        <w:kinsoku/>
        <w:wordWrap/>
        <w:overflowPunct/>
        <w:topLinePunct w:val="0"/>
        <w:bidi w:val="0"/>
        <w:spacing w:before="78" w:line="219" w:lineRule="auto"/>
        <w:jc w:val="center"/>
        <w:outlineLvl w:val="2"/>
        <w:rPr>
          <w:rFonts w:hint="eastAsia" w:ascii="宋体" w:hAnsi="宋体" w:eastAsia="宋体" w:cs="宋体"/>
          <w:color w:val="auto"/>
          <w:highlight w:val="none"/>
          <w:lang w:eastAsia="zh-CN"/>
        </w:rPr>
      </w:pPr>
      <w:bookmarkStart w:id="116" w:name="bookmark58"/>
      <w:bookmarkEnd w:id="116"/>
      <w:bookmarkStart w:id="117" w:name="_Toc13335"/>
      <w:bookmarkStart w:id="118" w:name="_Toc30064"/>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17"/>
      <w:bookmarkEnd w:id="118"/>
    </w:p>
    <w:p w14:paraId="4119901A">
      <w:pPr>
        <w:pageBreakBefore w:val="0"/>
        <w:widowControl w:val="0"/>
        <w:wordWrap/>
        <w:overflowPunct/>
        <w:topLinePunct w:val="0"/>
        <w:bidi w:val="0"/>
        <w:spacing w:line="252" w:lineRule="auto"/>
        <w:rPr>
          <w:rFonts w:hint="eastAsia" w:ascii="宋体" w:hAnsi="宋体" w:eastAsia="宋体" w:cs="宋体"/>
          <w:color w:val="auto"/>
          <w:position w:val="0"/>
          <w:highlight w:val="none"/>
        </w:rPr>
      </w:pPr>
    </w:p>
    <w:p w14:paraId="718CDD8D">
      <w:pPr>
        <w:pStyle w:val="10"/>
        <w:rPr>
          <w:rFonts w:hint="eastAsia" w:ascii="宋体" w:hAnsi="宋体" w:eastAsia="宋体" w:cs="宋体"/>
          <w:color w:val="auto"/>
          <w:position w:val="0"/>
          <w:highlight w:val="none"/>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2"/>
        <w:gridCol w:w="2210"/>
        <w:gridCol w:w="2211"/>
        <w:gridCol w:w="1477"/>
        <w:gridCol w:w="1599"/>
        <w:gridCol w:w="989"/>
      </w:tblGrid>
      <w:tr w14:paraId="5398C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55EB80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b/>
                <w:bCs/>
                <w:snapToGrid w:val="0"/>
                <w:color w:val="000000"/>
                <w:kern w:val="0"/>
                <w:sz w:val="28"/>
                <w:szCs w:val="28"/>
                <w:lang w:val="en-US" w:eastAsia="zh-CN" w:bidi="ar"/>
              </w:rPr>
              <w:t>我公司郑重承诺，完全响应招标文件规定的所有采购清单及技术需求，并按招标文件所规定的要求进行履约。</w:t>
            </w:r>
          </w:p>
        </w:tc>
      </w:tr>
      <w:tr w14:paraId="4259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07060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b/>
                <w:bCs/>
                <w:sz w:val="24"/>
                <w:szCs w:val="24"/>
              </w:rPr>
            </w:pPr>
            <w:r>
              <w:rPr>
                <w:rFonts w:hint="eastAsia" w:ascii="宋体" w:hAnsi="宋体" w:eastAsia="宋体" w:cs="宋体"/>
                <w:snapToGrid w:val="0"/>
                <w:color w:val="000000"/>
                <w:kern w:val="0"/>
                <w:sz w:val="24"/>
                <w:szCs w:val="24"/>
                <w:lang w:val="en-US" w:eastAsia="zh-CN" w:bidi="ar"/>
              </w:rPr>
              <w:t>说明：若响应的部分采购清单及技术需求内容及要求与招标文件规定的采购清单及技术需求内容及要求有所偏离，则按下表单独列出，并标明响应情况，</w:t>
            </w:r>
            <w:r>
              <w:rPr>
                <w:rFonts w:hint="eastAsia" w:ascii="宋体" w:hAnsi="宋体" w:eastAsia="宋体" w:cs="宋体"/>
                <w:b/>
                <w:bCs/>
                <w:snapToGrid w:val="0"/>
                <w:color w:val="000000"/>
                <w:kern w:val="0"/>
                <w:sz w:val="24"/>
                <w:szCs w:val="24"/>
                <w:lang w:val="en-US" w:eastAsia="zh-CN" w:bidi="ar"/>
              </w:rPr>
              <w:t xml:space="preserve">若完全响应 ，则无需填写下表。 </w:t>
            </w:r>
          </w:p>
          <w:p w14:paraId="2587A6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lang w:val="en-US" w:eastAsia="zh-CN" w:bidi="ar"/>
              </w:rPr>
              <w:t>负偏离则无效响应。</w:t>
            </w:r>
          </w:p>
        </w:tc>
      </w:tr>
      <w:tr w14:paraId="62019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56D4E1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0" w:type="auto"/>
          </w:tcPr>
          <w:p w14:paraId="33BA43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招标文件条目号</w:t>
            </w:r>
          </w:p>
        </w:tc>
        <w:tc>
          <w:tcPr>
            <w:tcW w:w="0" w:type="auto"/>
          </w:tcPr>
          <w:p w14:paraId="03652BA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招标文件的要求</w:t>
            </w:r>
          </w:p>
        </w:tc>
        <w:tc>
          <w:tcPr>
            <w:tcW w:w="0" w:type="auto"/>
          </w:tcPr>
          <w:p w14:paraId="32B367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响应描述</w:t>
            </w:r>
          </w:p>
          <w:p w14:paraId="2AAA063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2FB32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正偏离/负</w:t>
            </w:r>
          </w:p>
          <w:p w14:paraId="417A23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偏离</w:t>
            </w:r>
          </w:p>
        </w:tc>
        <w:tc>
          <w:tcPr>
            <w:tcW w:w="0" w:type="auto"/>
          </w:tcPr>
          <w:p w14:paraId="3D214B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w:t>
            </w:r>
          </w:p>
          <w:p w14:paraId="440CEF0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33833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6812E2C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0" w:type="auto"/>
          </w:tcPr>
          <w:p w14:paraId="7E2B2CB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6729062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F2EA7C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B37FA9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E99C8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3D8B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C92964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0" w:type="auto"/>
          </w:tcPr>
          <w:p w14:paraId="788EF02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D3CCEE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81E92B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A3267D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020DDA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7AD7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6651242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w:t>
            </w:r>
          </w:p>
        </w:tc>
        <w:tc>
          <w:tcPr>
            <w:tcW w:w="0" w:type="auto"/>
          </w:tcPr>
          <w:p w14:paraId="164CA9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9735F5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6BAB22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A3CBB9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D5E256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bl>
    <w:p w14:paraId="5695F4F6">
      <w:pPr>
        <w:rPr>
          <w:rFonts w:hint="eastAsia" w:ascii="宋体" w:hAnsi="宋体" w:eastAsia="宋体" w:cs="宋体"/>
        </w:rPr>
      </w:pPr>
    </w:p>
    <w:p w14:paraId="7C2D7D82">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5179BDBF">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46D11616">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75AFA53F">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3919082C">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0" w:type="default"/>
          <w:pgSz w:w="11906" w:h="16839"/>
          <w:pgMar w:top="1431" w:right="873" w:bottom="1156" w:left="1701" w:header="0" w:footer="994" w:gutter="0"/>
          <w:cols w:space="720" w:num="1"/>
        </w:sectPr>
      </w:pPr>
    </w:p>
    <w:p w14:paraId="43D4EEB9">
      <w:pPr>
        <w:pageBreakBefore w:val="0"/>
        <w:widowControl w:val="0"/>
        <w:wordWrap/>
        <w:overflowPunct/>
        <w:topLinePunct w:val="0"/>
        <w:bidi w:val="0"/>
        <w:spacing w:before="101" w:line="219" w:lineRule="auto"/>
        <w:jc w:val="center"/>
        <w:outlineLvl w:val="1"/>
        <w:rPr>
          <w:rFonts w:hint="eastAsia" w:ascii="宋体" w:hAnsi="宋体" w:eastAsia="宋体" w:cs="宋体"/>
          <w:color w:val="auto"/>
          <w:sz w:val="24"/>
          <w:szCs w:val="24"/>
          <w:highlight w:val="none"/>
          <w:lang w:eastAsia="zh-CN"/>
        </w:rPr>
      </w:pPr>
      <w:bookmarkStart w:id="119" w:name="bookmark59"/>
      <w:bookmarkEnd w:id="119"/>
      <w:bookmarkStart w:id="120" w:name="_Toc634"/>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bookmarkEnd w:id="120"/>
    </w:p>
    <w:p w14:paraId="12BCA033">
      <w:pPr>
        <w:pStyle w:val="10"/>
        <w:rPr>
          <w:rFonts w:hint="eastAsia" w:ascii="宋体" w:hAnsi="宋体" w:eastAsia="宋体" w:cs="宋体"/>
          <w:color w:val="auto"/>
          <w:position w:val="0"/>
          <w:highlight w:val="none"/>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3"/>
        <w:gridCol w:w="2225"/>
        <w:gridCol w:w="2226"/>
        <w:gridCol w:w="1476"/>
        <w:gridCol w:w="1601"/>
        <w:gridCol w:w="977"/>
      </w:tblGrid>
      <w:tr w14:paraId="273B9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61DF15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b/>
                <w:bCs/>
                <w:snapToGrid w:val="0"/>
                <w:color w:val="000000"/>
                <w:kern w:val="0"/>
                <w:sz w:val="28"/>
                <w:szCs w:val="28"/>
                <w:lang w:val="en-US" w:eastAsia="zh-CN" w:bidi="ar"/>
              </w:rPr>
              <w:t>我公司郑重承诺，完全响应招标文件规定的所有商务条款内容及要求，并按招标文件所规定的要求进行履约。</w:t>
            </w:r>
          </w:p>
        </w:tc>
      </w:tr>
      <w:tr w14:paraId="62DD2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516312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说明：若响应的部分商务条款内容及要求与招标文件规定的商务条款内容及要求有所偏离，则按下表单独列出，并标明响应情况，</w:t>
            </w:r>
            <w:r>
              <w:rPr>
                <w:rFonts w:hint="eastAsia" w:ascii="宋体" w:hAnsi="宋体" w:eastAsia="宋体" w:cs="宋体"/>
                <w:b/>
                <w:bCs/>
                <w:snapToGrid w:val="0"/>
                <w:color w:val="000000"/>
                <w:kern w:val="0"/>
                <w:sz w:val="24"/>
                <w:szCs w:val="24"/>
                <w:lang w:val="en-US" w:eastAsia="zh-CN" w:bidi="ar"/>
              </w:rPr>
              <w:t>若完全响应 ，则无需填写下表。</w:t>
            </w:r>
            <w:r>
              <w:rPr>
                <w:rFonts w:hint="eastAsia" w:ascii="宋体" w:hAnsi="宋体" w:eastAsia="宋体" w:cs="宋体"/>
                <w:snapToGrid w:val="0"/>
                <w:color w:val="000000"/>
                <w:kern w:val="0"/>
                <w:sz w:val="24"/>
                <w:szCs w:val="24"/>
                <w:lang w:val="en-US" w:eastAsia="zh-CN" w:bidi="ar"/>
              </w:rPr>
              <w:t xml:space="preserve"> </w:t>
            </w:r>
          </w:p>
          <w:p w14:paraId="564E8D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lang w:val="en-US" w:eastAsia="zh-CN" w:bidi="ar"/>
              </w:rPr>
              <w:t>负偏离则无效响应。</w:t>
            </w:r>
          </w:p>
          <w:p w14:paraId="684B7A1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z w:val="24"/>
                <w:szCs w:val="24"/>
                <w:vertAlign w:val="baseline"/>
              </w:rPr>
            </w:pPr>
          </w:p>
        </w:tc>
      </w:tr>
      <w:tr w14:paraId="1B00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26DCED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0" w:type="auto"/>
          </w:tcPr>
          <w:p w14:paraId="21D645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招标文件条目号</w:t>
            </w:r>
          </w:p>
        </w:tc>
        <w:tc>
          <w:tcPr>
            <w:tcW w:w="0" w:type="auto"/>
          </w:tcPr>
          <w:p w14:paraId="18A948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招标文件的要求</w:t>
            </w:r>
          </w:p>
        </w:tc>
        <w:tc>
          <w:tcPr>
            <w:tcW w:w="0" w:type="auto"/>
          </w:tcPr>
          <w:p w14:paraId="243319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响应描述</w:t>
            </w:r>
          </w:p>
          <w:p w14:paraId="33086B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FC650E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正偏离/负</w:t>
            </w:r>
          </w:p>
          <w:p w14:paraId="2407B5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偏离</w:t>
            </w:r>
          </w:p>
        </w:tc>
        <w:tc>
          <w:tcPr>
            <w:tcW w:w="0" w:type="auto"/>
          </w:tcPr>
          <w:p w14:paraId="76F52C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w:t>
            </w:r>
          </w:p>
          <w:p w14:paraId="7457B42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148E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3FD47F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0" w:type="auto"/>
          </w:tcPr>
          <w:p w14:paraId="066B729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936F87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119247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B4610B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CC19EA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04B0C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FE1A93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0" w:type="auto"/>
          </w:tcPr>
          <w:p w14:paraId="793011E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64052A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B146F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07259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76DAF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2CEE8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A5A12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w:t>
            </w:r>
          </w:p>
        </w:tc>
        <w:tc>
          <w:tcPr>
            <w:tcW w:w="0" w:type="auto"/>
          </w:tcPr>
          <w:p w14:paraId="3959B93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2CD2F3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3E4919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54BDC6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923369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bl>
    <w:p w14:paraId="6B4D8111">
      <w:pPr>
        <w:rPr>
          <w:rFonts w:hint="eastAsia" w:ascii="宋体" w:hAnsi="宋体" w:eastAsia="宋体" w:cs="宋体"/>
        </w:rPr>
      </w:pPr>
    </w:p>
    <w:p w14:paraId="2FF958AA">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621E3FE8">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6692A7C">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69A2B5D2">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0831D81">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1" w:type="default"/>
          <w:pgSz w:w="11906" w:h="16839"/>
          <w:pgMar w:top="1431" w:right="873" w:bottom="1156" w:left="1701" w:header="0" w:footer="994" w:gutter="0"/>
          <w:cols w:space="720" w:num="1"/>
        </w:sectPr>
      </w:pPr>
    </w:p>
    <w:p w14:paraId="5254C1FA">
      <w:pPr>
        <w:pStyle w:val="28"/>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1" w:name="_Toc19650"/>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格式 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投标人应当提交的资格证明文件</w:t>
      </w:r>
      <w:bookmarkEnd w:id="121"/>
    </w:p>
    <w:p w14:paraId="67A42A39">
      <w:pPr>
        <w:pStyle w:val="28"/>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2" w:name="_Toc21780"/>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格式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1 江西省政府采购供应商资格信用承诺函</w:t>
      </w:r>
      <w:bookmarkEnd w:id="122"/>
      <w:r>
        <w:rPr>
          <w:rFonts w:hint="eastAsia" w:ascii="宋体" w:hAnsi="宋体" w:eastAsia="宋体" w:cs="宋体"/>
          <w:b/>
          <w:bCs/>
          <w:color w:val="auto"/>
          <w:spacing w:val="0"/>
          <w:w w:val="100"/>
          <w:position w:val="0"/>
          <w:sz w:val="24"/>
          <w:szCs w:val="24"/>
          <w:lang w:val="en-US" w:eastAsia="zh-CN"/>
        </w:rPr>
        <w:t xml:space="preserve"> </w:t>
      </w:r>
    </w:p>
    <w:p w14:paraId="61182BD7">
      <w:pPr>
        <w:pStyle w:val="29"/>
        <w:keepNext w:val="0"/>
        <w:keepLines w:val="0"/>
        <w:pageBreakBefore w:val="0"/>
        <w:widowControl w:val="0"/>
        <w:shd w:val="clear" w:color="auto" w:fill="auto"/>
        <w:wordWrap/>
        <w:overflowPunct/>
        <w:topLinePunct w:val="0"/>
        <w:bidi w:val="0"/>
        <w:spacing w:before="0" w:after="0" w:line="610" w:lineRule="exact"/>
        <w:ind w:left="0" w:right="0" w:firstLine="0"/>
        <w:jc w:val="left"/>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致（采购人或政府采购代理机构）:</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AAF4431">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单位名称（自然人姓名）:</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25907DD">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统一社会信用代码（身份证号码）：</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DBB70A2">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法定代表人（负责人）：</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7B449D3">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联系地址和电话：</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8E83B77">
      <w:pPr>
        <w:pStyle w:val="29"/>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5D37935B">
      <w:pPr>
        <w:pStyle w:val="29"/>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（一）我单位（本人）符合采购文件要求以及《中华人民共和国政府采购法》第二十二条规定的条件：</w:t>
      </w:r>
    </w:p>
    <w:p w14:paraId="0D7B4BF2">
      <w:pPr>
        <w:pStyle w:val="29"/>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1、</w:t>
      </w:r>
      <w:r>
        <w:rPr>
          <w:rFonts w:hint="eastAsia" w:ascii="宋体" w:hAnsi="宋体" w:eastAsia="宋体" w:cs="宋体"/>
          <w:b w:val="0"/>
          <w:bCs w:val="0"/>
          <w:i w:val="0"/>
          <w:iCs w:val="0"/>
          <w:smallCaps w:val="0"/>
          <w:strike w:val="0"/>
          <w:color w:val="auto"/>
          <w:spacing w:val="0"/>
          <w:w w:val="100"/>
          <w:position w:val="0"/>
          <w:sz w:val="24"/>
          <w:szCs w:val="24"/>
          <w:highlight w:val="none"/>
        </w:rPr>
        <w:t>具有独立承担民事责任的能力；</w:t>
      </w:r>
    </w:p>
    <w:p w14:paraId="0F3FEC42">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2、</w:t>
      </w:r>
      <w:r>
        <w:rPr>
          <w:rFonts w:hint="eastAsia" w:ascii="宋体" w:hAnsi="宋体" w:eastAsia="宋体" w:cs="宋体"/>
          <w:b w:val="0"/>
          <w:bCs w:val="0"/>
          <w:i w:val="0"/>
          <w:iCs w:val="0"/>
          <w:smallCaps w:val="0"/>
          <w:strike w:val="0"/>
          <w:color w:val="auto"/>
          <w:spacing w:val="0"/>
          <w:w w:val="100"/>
          <w:position w:val="0"/>
          <w:sz w:val="24"/>
          <w:szCs w:val="24"/>
          <w:highlight w:val="none"/>
        </w:rPr>
        <w:t>具有良好的商业信誉和健全的财务会计制度；</w:t>
      </w:r>
    </w:p>
    <w:p w14:paraId="4EEACE39">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3、</w:t>
      </w:r>
      <w:r>
        <w:rPr>
          <w:rFonts w:hint="eastAsia" w:ascii="宋体" w:hAnsi="宋体" w:eastAsia="宋体" w:cs="宋体"/>
          <w:b w:val="0"/>
          <w:bCs w:val="0"/>
          <w:i w:val="0"/>
          <w:iCs w:val="0"/>
          <w:smallCaps w:val="0"/>
          <w:strike w:val="0"/>
          <w:color w:val="auto"/>
          <w:spacing w:val="0"/>
          <w:w w:val="100"/>
          <w:position w:val="0"/>
          <w:sz w:val="24"/>
          <w:szCs w:val="24"/>
          <w:highlight w:val="none"/>
        </w:rPr>
        <w:t>具有履行合同所必需的设备和专业技术能力；</w:t>
      </w:r>
    </w:p>
    <w:p w14:paraId="7DA0BA39">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4、</w:t>
      </w:r>
      <w:r>
        <w:rPr>
          <w:rFonts w:hint="eastAsia" w:ascii="宋体" w:hAnsi="宋体" w:eastAsia="宋体" w:cs="宋体"/>
          <w:b w:val="0"/>
          <w:bCs w:val="0"/>
          <w:i w:val="0"/>
          <w:iCs w:val="0"/>
          <w:smallCaps w:val="0"/>
          <w:strike w:val="0"/>
          <w:color w:val="auto"/>
          <w:spacing w:val="0"/>
          <w:w w:val="100"/>
          <w:position w:val="0"/>
          <w:sz w:val="24"/>
          <w:szCs w:val="24"/>
          <w:highlight w:val="none"/>
        </w:rPr>
        <w:t>有依法缴纳税收和社会保障资金的良好记录；</w:t>
      </w:r>
    </w:p>
    <w:p w14:paraId="57FEF823">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5、</w:t>
      </w:r>
      <w:r>
        <w:rPr>
          <w:rFonts w:hint="eastAsia" w:ascii="宋体" w:hAnsi="宋体" w:eastAsia="宋体" w:cs="宋体"/>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1F3091F3">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6、</w:t>
      </w:r>
      <w:r>
        <w:rPr>
          <w:rFonts w:hint="eastAsia" w:ascii="宋体" w:hAnsi="宋体" w:eastAsia="宋体" w:cs="宋体"/>
          <w:b w:val="0"/>
          <w:bCs w:val="0"/>
          <w:i w:val="0"/>
          <w:iCs w:val="0"/>
          <w:smallCaps w:val="0"/>
          <w:strike w:val="0"/>
          <w:color w:val="auto"/>
          <w:spacing w:val="0"/>
          <w:w w:val="100"/>
          <w:position w:val="0"/>
          <w:sz w:val="24"/>
          <w:szCs w:val="24"/>
          <w:highlight w:val="none"/>
        </w:rPr>
        <w:t>符合法律、行政法规规定的其他条件。</w:t>
      </w:r>
    </w:p>
    <w:p w14:paraId="51ABDDE1">
      <w:pPr>
        <w:pStyle w:val="29"/>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（二）我单位（本人）未被列入严重失信主体名单、失信被执行人、</w:t>
      </w:r>
      <w:r>
        <w:rPr>
          <w:rFonts w:hint="eastAsia" w:ascii="宋体" w:hAnsi="宋体" w:eastAsia="宋体" w:cs="宋体"/>
          <w:color w:val="auto"/>
          <w:spacing w:val="0"/>
          <w:w w:val="100"/>
          <w:position w:val="0"/>
          <w:sz w:val="24"/>
          <w:szCs w:val="24"/>
          <w:highlight w:val="none"/>
          <w:lang w:val="en-US" w:eastAsia="zh-CN"/>
        </w:rPr>
        <w:t>税收违法黑名单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重大</w:t>
      </w:r>
      <w:r>
        <w:rPr>
          <w:rFonts w:hint="eastAsia" w:ascii="宋体" w:hAnsi="宋体" w:eastAsia="宋体" w:cs="宋体"/>
          <w:color w:val="auto"/>
          <w:spacing w:val="0"/>
          <w:w w:val="100"/>
          <w:position w:val="0"/>
          <w:sz w:val="24"/>
          <w:szCs w:val="24"/>
          <w:highlight w:val="none"/>
        </w:rPr>
        <w:t>税收违法</w:t>
      </w:r>
      <w:r>
        <w:rPr>
          <w:rFonts w:hint="eastAsia" w:ascii="宋体" w:hAnsi="宋体" w:eastAsia="宋体" w:cs="宋体"/>
          <w:color w:val="auto"/>
          <w:spacing w:val="0"/>
          <w:w w:val="100"/>
          <w:position w:val="0"/>
          <w:sz w:val="24"/>
          <w:szCs w:val="24"/>
          <w:highlight w:val="none"/>
          <w:lang w:val="en-US" w:eastAsia="zh-CN"/>
        </w:rPr>
        <w:t>失信主体）</w:t>
      </w:r>
      <w:r>
        <w:rPr>
          <w:rFonts w:hint="eastAsia" w:ascii="宋体" w:hAnsi="宋体" w:eastAsia="宋体" w:cs="宋体"/>
          <w:color w:val="auto"/>
          <w:spacing w:val="0"/>
          <w:w w:val="100"/>
          <w:position w:val="0"/>
          <w:sz w:val="24"/>
          <w:szCs w:val="24"/>
          <w:highlight w:val="none"/>
        </w:rPr>
        <w:t>、政府采购严重违法失信行为记录名单。</w:t>
      </w:r>
    </w:p>
    <w:p w14:paraId="093F573A">
      <w:pPr>
        <w:pStyle w:val="29"/>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rFonts w:hint="eastAsia" w:ascii="宋体" w:hAnsi="宋体" w:eastAsia="宋体" w:cs="宋体"/>
          <w:color w:val="auto"/>
          <w:spacing w:val="0"/>
          <w:w w:val="100"/>
          <w:position w:val="0"/>
          <w:sz w:val="24"/>
          <w:szCs w:val="24"/>
          <w:highlight w:val="none"/>
          <w:lang w:val="zh-CN" w:eastAsia="zh-CN" w:bidi="zh-CN"/>
        </w:rPr>
        <w:t>“提供</w:t>
      </w:r>
      <w:r>
        <w:rPr>
          <w:rFonts w:hint="eastAsia" w:ascii="宋体" w:hAnsi="宋体" w:eastAsia="宋体" w:cs="宋体"/>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rFonts w:hint="eastAsia" w:ascii="宋体" w:hAnsi="宋体" w:eastAsia="宋体" w:cs="宋体"/>
          <w:color w:val="auto"/>
          <w:spacing w:val="0"/>
          <w:w w:val="100"/>
          <w:position w:val="0"/>
          <w:sz w:val="24"/>
          <w:szCs w:val="24"/>
          <w:highlight w:val="none"/>
          <w:lang w:val="zh-CN" w:eastAsia="zh-CN" w:bidi="zh-CN"/>
        </w:rPr>
        <w:t>“处</w:t>
      </w:r>
      <w:r>
        <w:rPr>
          <w:rFonts w:hint="eastAsia" w:ascii="宋体" w:hAnsi="宋体" w:eastAsia="宋体" w:cs="宋体"/>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A472296">
      <w:pPr>
        <w:pStyle w:val="29"/>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供应商名称（单位公章）：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C3F68A1">
      <w:pPr>
        <w:pStyle w:val="29"/>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或自然人（签字）：</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36A267D">
      <w:pPr>
        <w:pStyle w:val="29"/>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ascii="宋体" w:hAnsi="宋体" w:eastAsia="宋体" w:cs="宋体"/>
          <w:color w:val="auto"/>
          <w:spacing w:val="0"/>
          <w:w w:val="100"/>
          <w:position w:val="0"/>
          <w:sz w:val="24"/>
          <w:szCs w:val="24"/>
          <w:highlight w:val="none"/>
          <w:lang w:val="en-US" w:eastAsia="zh-CN"/>
        </w:rPr>
      </w:pPr>
    </w:p>
    <w:p w14:paraId="56E1497C">
      <w:pPr>
        <w:pStyle w:val="29"/>
        <w:keepNext w:val="0"/>
        <w:keepLines w:val="0"/>
        <w:pageBreakBefore w:val="0"/>
        <w:widowControl w:val="0"/>
        <w:shd w:val="clear" w:color="auto" w:fill="auto"/>
        <w:wordWrap/>
        <w:overflowPunct/>
        <w:topLinePunct w:val="0"/>
        <w:bidi w:val="0"/>
        <w:spacing w:before="0" w:after="520" w:line="605" w:lineRule="exact"/>
        <w:ind w:left="0" w:right="0" w:firstLine="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u w:val="non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rPr>
        <w:t>月</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日</w:t>
      </w:r>
    </w:p>
    <w:p w14:paraId="5EF85B6A">
      <w:pPr>
        <w:pStyle w:val="30"/>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rPr>
        <w:t>注:</w:t>
      </w:r>
    </w:p>
    <w:p w14:paraId="16431240">
      <w:pPr>
        <w:pStyle w:val="30"/>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1、</w:t>
      </w:r>
      <w:r>
        <w:rPr>
          <w:rFonts w:hint="eastAsia"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ascii="宋体" w:hAnsi="宋体" w:eastAsia="宋体" w:cs="宋体"/>
          <w:b w:val="0"/>
          <w:bCs w:val="0"/>
          <w:color w:val="auto"/>
          <w:spacing w:val="0"/>
          <w:w w:val="100"/>
          <w:position w:val="0"/>
          <w:sz w:val="24"/>
          <w:szCs w:val="24"/>
          <w:highlight w:val="none"/>
          <w:lang w:eastAsia="zh-CN"/>
        </w:rPr>
        <w:t>。</w:t>
      </w:r>
    </w:p>
    <w:p w14:paraId="013F32F4">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hint="eastAsia"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hint="eastAsia"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37545028">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E59311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w w:val="100"/>
          <w:position w:val="0"/>
          <w:sz w:val="24"/>
          <w:szCs w:val="24"/>
        </w:rPr>
      </w:pPr>
    </w:p>
    <w:p w14:paraId="6D9E9BC3">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12" w:type="default"/>
          <w:pgSz w:w="11906" w:h="16839"/>
          <w:pgMar w:top="1431" w:right="1300" w:bottom="1429" w:left="1366" w:header="0" w:footer="994" w:gutter="0"/>
          <w:cols w:space="720" w:num="1"/>
        </w:sectPr>
      </w:pPr>
    </w:p>
    <w:p w14:paraId="0EA9DF89">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w w:val="100"/>
          <w:position w:val="0"/>
          <w:sz w:val="24"/>
          <w:szCs w:val="24"/>
          <w:lang w:val="en-US" w:eastAsia="zh-CN"/>
        </w:rPr>
      </w:pPr>
      <w:bookmarkStart w:id="123" w:name="bookmark61"/>
      <w:bookmarkEnd w:id="123"/>
      <w:bookmarkStart w:id="124" w:name="bookmark60"/>
      <w:bookmarkEnd w:id="124"/>
      <w:bookmarkStart w:id="125" w:name="_Toc2985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bookmarkEnd w:id="125"/>
    </w:p>
    <w:p w14:paraId="126E3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textAlignment w:val="baseline"/>
        <w:outlineLvl w:val="1"/>
        <w:rPr>
          <w:rFonts w:hint="eastAsia" w:ascii="宋体" w:hAnsi="宋体" w:eastAsia="宋体" w:cs="宋体"/>
          <w:color w:val="auto"/>
          <w:spacing w:val="0"/>
          <w:w w:val="100"/>
          <w:position w:val="0"/>
          <w:sz w:val="24"/>
          <w:szCs w:val="24"/>
          <w:lang w:eastAsia="zh-CN"/>
        </w:rPr>
      </w:pPr>
      <w:bookmarkStart w:id="126" w:name="_Toc15136"/>
      <w:r>
        <w:rPr>
          <w:rFonts w:hint="eastAsia" w:ascii="宋体" w:hAnsi="宋体" w:eastAsia="宋体" w:cs="宋体"/>
          <w:b/>
          <w:bCs/>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具有独立承担民事责任的能力的资格证明文件</w:t>
      </w:r>
      <w:bookmarkEnd w:id="126"/>
    </w:p>
    <w:p w14:paraId="1EA3C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2FEC6C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textAlignment w:val="baseline"/>
        <w:outlineLvl w:val="1"/>
        <w:rPr>
          <w:rFonts w:hint="eastAsia" w:ascii="宋体" w:hAnsi="宋体" w:eastAsia="宋体" w:cs="宋体"/>
          <w:color w:val="auto"/>
          <w:spacing w:val="0"/>
          <w:w w:val="100"/>
          <w:position w:val="0"/>
          <w:sz w:val="24"/>
          <w:szCs w:val="24"/>
          <w:lang w:eastAsia="zh-CN"/>
        </w:rPr>
      </w:pPr>
      <w:bookmarkStart w:id="127" w:name="bookmark62"/>
      <w:bookmarkEnd w:id="127"/>
      <w:bookmarkStart w:id="128" w:name="_Toc19492"/>
      <w:r>
        <w:rPr>
          <w:rFonts w:hint="eastAsia" w:ascii="宋体" w:hAnsi="宋体" w:eastAsia="宋体" w:cs="宋体"/>
          <w:b/>
          <w:bCs/>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bookmarkEnd w:id="128"/>
    </w:p>
    <w:p w14:paraId="526207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99"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0FA5C39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4" w:leftChars="21" w:firstLine="0" w:firstLineChars="0"/>
        <w:textAlignment w:val="baseline"/>
        <w:outlineLvl w:val="1"/>
        <w:rPr>
          <w:rFonts w:hint="eastAsia" w:ascii="宋体" w:hAnsi="宋体" w:eastAsia="宋体" w:cs="宋体"/>
          <w:color w:val="auto"/>
          <w:spacing w:val="0"/>
          <w:w w:val="100"/>
          <w:position w:val="0"/>
          <w:sz w:val="24"/>
          <w:szCs w:val="24"/>
          <w:lang w:eastAsia="zh-CN"/>
        </w:rPr>
      </w:pPr>
      <w:bookmarkStart w:id="129" w:name="bookmark63"/>
      <w:bookmarkEnd w:id="129"/>
      <w:bookmarkStart w:id="130" w:name="_Toc1222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3、具有履行合同所必需的设备和专业技术能力的证明文件</w:t>
      </w:r>
      <w:bookmarkEnd w:id="130"/>
    </w:p>
    <w:p w14:paraId="52C8C5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42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投标人提供具有履行合同所必</w:t>
      </w:r>
      <w:r>
        <w:rPr>
          <w:rFonts w:hint="eastAsia" w:ascii="宋体" w:hAnsi="宋体" w:eastAsia="宋体" w:cs="宋体"/>
          <w:color w:val="auto"/>
          <w:spacing w:val="0"/>
          <w:w w:val="100"/>
          <w:position w:val="0"/>
          <w:sz w:val="24"/>
          <w:szCs w:val="24"/>
          <w:lang w:val="en-US" w:eastAsia="zh-CN"/>
        </w:rPr>
        <w:t>需</w:t>
      </w:r>
      <w:r>
        <w:rPr>
          <w:rFonts w:hint="eastAsia" w:ascii="宋体" w:hAnsi="宋体" w:eastAsia="宋体" w:cs="宋体"/>
          <w:color w:val="auto"/>
          <w:spacing w:val="0"/>
          <w:w w:val="100"/>
          <w:position w:val="0"/>
          <w:sz w:val="24"/>
          <w:szCs w:val="24"/>
          <w:lang w:eastAsia="zh-CN"/>
        </w:rPr>
        <w:t>的设备和专业技术能力的承诺函。</w:t>
      </w:r>
    </w:p>
    <w:p w14:paraId="0B1FEBB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lang w:eastAsia="zh-CN"/>
        </w:rPr>
      </w:pPr>
      <w:bookmarkStart w:id="131" w:name="bookmark64"/>
      <w:bookmarkEnd w:id="131"/>
      <w:bookmarkStart w:id="132" w:name="_Toc1342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4、有依法缴纳税收和社会保障资金的良好记录的证明文件</w:t>
      </w:r>
      <w:bookmarkEnd w:id="132"/>
    </w:p>
    <w:p w14:paraId="590754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55"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税务登记证（实行“统一社会信用代码 ”的不需单独提供）和开标前六个月内任 意一个月的企业缴税凭证或证明；</w:t>
      </w:r>
    </w:p>
    <w:p w14:paraId="4E78F5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5E76B6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lang w:eastAsia="zh-CN"/>
        </w:rPr>
      </w:pPr>
      <w:bookmarkStart w:id="133" w:name="bookmark65"/>
      <w:bookmarkEnd w:id="133"/>
      <w:bookmarkStart w:id="134" w:name="_Toc3215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5、参加政府采购</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活动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bookmarkEnd w:id="134"/>
    </w:p>
    <w:p w14:paraId="7771B47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23" w:leftChars="154" w:right="99"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参加政府采购前三年内,在经营活动中没有重大违法记录承诺函；重大违法记录，是指投标人因违法经营受到刑事处罚或者责令停产停业、吊销许可证或者执照、较大罚款等行政处罚。</w:t>
      </w:r>
    </w:p>
    <w:p w14:paraId="1AD5BFC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bookmarkStart w:id="135" w:name="_Toc11102"/>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bookmarkEnd w:id="135"/>
    </w:p>
    <w:p w14:paraId="0FBD06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4A79215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561DE72D">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val="en-US" w:eastAsia="zh-CN"/>
        </w:rPr>
        <w:sectPr>
          <w:footerReference r:id="rId13" w:type="default"/>
          <w:pgSz w:w="11906" w:h="16839"/>
          <w:pgMar w:top="1431" w:right="1786" w:bottom="1429" w:left="1786" w:header="0" w:footer="994" w:gutter="0"/>
          <w:cols w:space="720" w:num="1"/>
        </w:sectPr>
      </w:pPr>
      <w:r>
        <w:rPr>
          <w:rFonts w:hint="eastAsia" w:ascii="宋体" w:hAnsi="宋体" w:eastAsia="宋体" w:cs="宋体"/>
          <w:color w:val="auto"/>
          <w:spacing w:val="0"/>
          <w:w w:val="100"/>
          <w:position w:val="0"/>
          <w:highlight w:val="none"/>
          <w:lang w:val="en-US" w:eastAsia="zh-CN"/>
        </w:rPr>
        <w:t xml:space="preserve"> </w:t>
      </w:r>
    </w:p>
    <w:p w14:paraId="28151339">
      <w:pPr>
        <w:pageBreakBefore w:val="0"/>
        <w:widowControl w:val="0"/>
        <w:wordWrap/>
        <w:overflowPunct/>
        <w:topLinePunct w:val="0"/>
        <w:bidi w:val="0"/>
        <w:spacing w:before="100" w:line="219" w:lineRule="auto"/>
        <w:ind w:left="3013"/>
        <w:outlineLvl w:val="1"/>
        <w:rPr>
          <w:rFonts w:hint="eastAsia" w:ascii="宋体" w:hAnsi="宋体" w:eastAsia="宋体" w:cs="宋体"/>
          <w:color w:val="auto"/>
          <w:spacing w:val="0"/>
          <w:w w:val="100"/>
          <w:position w:val="0"/>
          <w:sz w:val="24"/>
          <w:szCs w:val="24"/>
          <w:lang w:eastAsia="zh-CN"/>
        </w:rPr>
      </w:pPr>
      <w:bookmarkStart w:id="136" w:name="bookmark66"/>
      <w:bookmarkEnd w:id="136"/>
      <w:bookmarkStart w:id="137" w:name="_Toc2863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法定代表人授权书</w:t>
      </w:r>
      <w:bookmarkEnd w:id="137"/>
    </w:p>
    <w:p w14:paraId="1E60B3AB">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6F9F56DE">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1B5F466E">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致：</w:t>
      </w:r>
      <w:r>
        <w:rPr>
          <w:rFonts w:hint="eastAsia"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7E0060D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1E27EA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委托期限：自本授权委托书签署之日起至投标有效期届满之日止。 </w:t>
      </w:r>
    </w:p>
    <w:p w14:paraId="04BD6DF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代理人无转委托权。 </w:t>
      </w:r>
    </w:p>
    <w:p w14:paraId="1C78DE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42707E6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法定代表人（单位负责人）（签字或签章）：________________ </w:t>
      </w:r>
    </w:p>
    <w:p w14:paraId="22C06D3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委托代理人（签字或签章）：________________ </w:t>
      </w:r>
    </w:p>
    <w:p w14:paraId="11EEA2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日期：_____年______月______日 </w:t>
      </w:r>
    </w:p>
    <w:p w14:paraId="3DD981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val="en-US" w:eastAsia="zh-CN" w:bidi="ar"/>
        </w:rPr>
        <w:t>附：法定代表人（单位负责人）及委托代理人的身份证原件证扫描件（正、反面）</w:t>
      </w:r>
    </w:p>
    <w:p w14:paraId="12FD279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lang w:eastAsia="zh-CN"/>
        </w:rPr>
      </w:pPr>
    </w:p>
    <w:p w14:paraId="3CB0BB6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lang w:eastAsia="zh-CN"/>
        </w:rPr>
      </w:pPr>
    </w:p>
    <w:p w14:paraId="0F21600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说明：</w:t>
      </w:r>
    </w:p>
    <w:p w14:paraId="0966758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.若投标文件中签字处为授权委托人签署，提供《</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授权书》，若投标文件中签字之处均为法定代表人（单位负责人）本人签署，则提供《法定代表人（单位负责人）资格声明》。</w:t>
      </w:r>
    </w:p>
    <w:p w14:paraId="3EB197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.若投标人为事业单位或其他组织或分支机构，则法定代表人（单位负责人）处的签署人为单位负责人。</w:t>
      </w:r>
    </w:p>
    <w:p w14:paraId="46A992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3.投标人为自然人的情形，无需提供本《</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w:t>
      </w:r>
    </w:p>
    <w:p w14:paraId="76670334">
      <w:pPr>
        <w:rPr>
          <w:rFonts w:hint="eastAsia" w:ascii="宋体" w:hAnsi="宋体" w:eastAsia="宋体" w:cs="宋体"/>
          <w:lang w:eastAsia="zh-CN"/>
        </w:rPr>
      </w:pPr>
      <w:r>
        <w:rPr>
          <w:rFonts w:hint="eastAsia" w:ascii="宋体" w:hAnsi="宋体" w:eastAsia="宋体" w:cs="宋体"/>
          <w:lang w:eastAsia="zh-CN"/>
        </w:rPr>
        <w:br w:type="page"/>
      </w:r>
    </w:p>
    <w:p w14:paraId="4A8D2446">
      <w:pPr>
        <w:pageBreakBefore w:val="0"/>
        <w:widowControl w:val="0"/>
        <w:wordWrap/>
        <w:overflowPunct/>
        <w:topLinePunct w:val="0"/>
        <w:bidi w:val="0"/>
        <w:spacing w:before="100" w:line="219" w:lineRule="auto"/>
        <w:ind w:left="12" w:leftChars="0" w:hanging="12" w:hangingChars="5"/>
        <w:jc w:val="center"/>
        <w:outlineLvl w:val="1"/>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138" w:name="_Toc14216"/>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法定代表人（单位负责人）资格声明</w:t>
      </w:r>
      <w:bookmarkEnd w:id="138"/>
    </w:p>
    <w:p w14:paraId="603A5FB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lang w:val="en-US" w:eastAsia="zh-CN" w:bidi="ar"/>
        </w:rPr>
      </w:pPr>
    </w:p>
    <w:p w14:paraId="612F9E1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致：</w:t>
      </w:r>
      <w:r>
        <w:rPr>
          <w:rFonts w:hint="eastAsia" w:ascii="宋体" w:hAnsi="宋体" w:eastAsia="宋体" w:cs="宋体"/>
          <w:snapToGrid w:val="0"/>
          <w:color w:val="000000"/>
          <w:kern w:val="0"/>
          <w:sz w:val="24"/>
          <w:szCs w:val="24"/>
          <w:u w:val="single"/>
          <w:lang w:val="en-US" w:eastAsia="zh-CN" w:bidi="ar"/>
        </w:rPr>
        <w:t xml:space="preserve">（采购代理机构名称） </w:t>
      </w:r>
    </w:p>
    <w:p w14:paraId="5F47B75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兹证明： </w:t>
      </w:r>
    </w:p>
    <w:p w14:paraId="03482F3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u w:val="single"/>
          <w:lang w:val="en-US" w:eastAsia="zh-CN" w:bidi="ar"/>
        </w:rPr>
      </w:pPr>
      <w:r>
        <w:rPr>
          <w:rFonts w:hint="eastAsia" w:ascii="宋体" w:hAnsi="宋体" w:eastAsia="宋体" w:cs="宋体"/>
          <w:snapToGrid w:val="0"/>
          <w:color w:val="000000"/>
          <w:kern w:val="0"/>
          <w:sz w:val="24"/>
          <w:szCs w:val="24"/>
          <w:lang w:val="en-US" w:eastAsia="zh-CN" w:bidi="ar"/>
        </w:rPr>
        <w:t>姓名：</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性别：</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年龄：</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职务：</w:t>
      </w:r>
      <w:r>
        <w:rPr>
          <w:rFonts w:hint="eastAsia" w:ascii="宋体" w:hAnsi="宋体" w:eastAsia="宋体" w:cs="宋体"/>
          <w:snapToGrid w:val="0"/>
          <w:color w:val="000000"/>
          <w:kern w:val="0"/>
          <w:sz w:val="24"/>
          <w:szCs w:val="24"/>
          <w:u w:val="single"/>
          <w:lang w:val="en-US" w:eastAsia="zh-CN" w:bidi="ar"/>
        </w:rPr>
        <w:t xml:space="preserve">        </w:t>
      </w:r>
    </w:p>
    <w:p w14:paraId="1C60B74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系</w:t>
      </w:r>
      <w:r>
        <w:rPr>
          <w:rFonts w:hint="eastAsia" w:ascii="宋体" w:hAnsi="宋体" w:eastAsia="宋体" w:cs="宋体"/>
          <w:snapToGrid w:val="0"/>
          <w:color w:val="000000"/>
          <w:kern w:val="0"/>
          <w:sz w:val="24"/>
          <w:szCs w:val="24"/>
          <w:u w:val="single"/>
          <w:lang w:val="en-US" w:eastAsia="zh-CN" w:bidi="ar"/>
        </w:rPr>
        <w:t xml:space="preserve">            （投标人名称）</w:t>
      </w:r>
      <w:r>
        <w:rPr>
          <w:rFonts w:hint="eastAsia" w:ascii="宋体" w:hAnsi="宋体" w:eastAsia="宋体" w:cs="宋体"/>
          <w:snapToGrid w:val="0"/>
          <w:color w:val="000000"/>
          <w:kern w:val="0"/>
          <w:sz w:val="24"/>
          <w:szCs w:val="24"/>
          <w:lang w:val="en-US" w:eastAsia="zh-CN" w:bidi="ar"/>
        </w:rPr>
        <w:t xml:space="preserve">的法定代表人（单位负责人）。 </w:t>
      </w:r>
    </w:p>
    <w:p w14:paraId="7CEE85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lang w:val="en-US" w:eastAsia="zh-CN" w:bidi="ar"/>
        </w:rPr>
      </w:pPr>
    </w:p>
    <w:p w14:paraId="4515B29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02C3ED7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 </w:t>
      </w:r>
    </w:p>
    <w:p w14:paraId="382385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日期：_____年______月______日</w:t>
      </w:r>
    </w:p>
    <w:p w14:paraId="5A671323">
      <w:pPr>
        <w:pStyle w:val="16"/>
        <w:ind w:left="0" w:leftChars="0" w:firstLine="0" w:firstLineChars="0"/>
        <w:jc w:val="left"/>
        <w:rPr>
          <w:rFonts w:hint="eastAsia" w:ascii="宋体" w:hAnsi="宋体" w:eastAsia="宋体" w:cs="宋体"/>
          <w:lang w:eastAsia="zh-CN"/>
        </w:rPr>
      </w:pPr>
    </w:p>
    <w:p w14:paraId="2F6606A9">
      <w:pPr>
        <w:pStyle w:val="16"/>
        <w:ind w:left="0" w:leftChars="0" w:firstLine="0" w:firstLineChars="0"/>
        <w:jc w:val="left"/>
        <w:rPr>
          <w:rFonts w:hint="eastAsia" w:ascii="宋体" w:hAnsi="宋体" w:eastAsia="宋体" w:cs="宋体"/>
          <w:lang w:eastAsia="zh-CN"/>
        </w:rPr>
      </w:pPr>
    </w:p>
    <w:p w14:paraId="5FD50577">
      <w:pPr>
        <w:keepNext w:val="0"/>
        <w:keepLines w:val="0"/>
        <w:pageBreakBefore w:val="0"/>
        <w:widowControl/>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val="en-US" w:eastAsia="zh-CN" w:bidi="ar"/>
        </w:rPr>
        <w:t>附：法定代表人（单位负责人）身份证原件证扫描件（正、反面）</w:t>
      </w:r>
    </w:p>
    <w:p w14:paraId="4418514C">
      <w:pPr>
        <w:rPr>
          <w:rFonts w:hint="eastAsia" w:ascii="宋体" w:hAnsi="宋体" w:eastAsia="宋体" w:cs="宋体"/>
          <w:sz w:val="24"/>
          <w:szCs w:val="24"/>
          <w:lang w:eastAsia="zh-CN"/>
        </w:rPr>
      </w:pPr>
      <w:r>
        <w:rPr>
          <w:rFonts w:hint="eastAsia" w:ascii="宋体" w:hAnsi="宋体" w:eastAsia="宋体" w:cs="宋体"/>
          <w:sz w:val="24"/>
          <w:szCs w:val="24"/>
          <w:lang w:eastAsia="zh-CN"/>
        </w:rPr>
        <w:br w:type="page"/>
      </w:r>
    </w:p>
    <w:p w14:paraId="36BF6F34">
      <w:pPr>
        <w:pStyle w:val="6"/>
        <w:rPr>
          <w:rFonts w:hint="eastAsia" w:ascii="宋体" w:hAnsi="宋体" w:eastAsia="宋体" w:cs="宋体"/>
          <w:lang w:eastAsia="zh-CN"/>
        </w:rPr>
      </w:pPr>
    </w:p>
    <w:p w14:paraId="1AD8C0A8">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hint="eastAsia" w:ascii="宋体" w:hAnsi="宋体" w:eastAsia="宋体" w:cs="宋体"/>
          <w:color w:val="auto"/>
          <w:spacing w:val="0"/>
          <w:w w:val="100"/>
          <w:position w:val="0"/>
          <w:sz w:val="24"/>
          <w:szCs w:val="24"/>
          <w:lang w:eastAsia="zh-CN"/>
        </w:rPr>
      </w:pPr>
      <w:bookmarkStart w:id="139" w:name="bookmark67"/>
      <w:bookmarkEnd w:id="139"/>
      <w:bookmarkStart w:id="140" w:name="_Toc14602"/>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投标人的资格声明</w:t>
      </w:r>
      <w:bookmarkEnd w:id="140"/>
    </w:p>
    <w:p w14:paraId="3048EE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4455FCC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（参考格式）</w:t>
      </w:r>
    </w:p>
    <w:p w14:paraId="0560DB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eastAsia" w:ascii="宋体" w:hAnsi="宋体" w:eastAsia="宋体" w:cs="宋体"/>
          <w:color w:val="auto"/>
          <w:spacing w:val="0"/>
          <w:w w:val="100"/>
          <w:position w:val="0"/>
          <w:u w:val="single"/>
          <w:lang w:val="en-US" w:eastAsia="zh-CN"/>
        </w:rPr>
      </w:pPr>
      <w:r>
        <w:rPr>
          <w:rFonts w:hint="eastAsia" w:ascii="宋体" w:hAnsi="宋体" w:eastAsia="宋体" w:cs="宋体"/>
          <w:color w:val="auto"/>
          <w:spacing w:val="0"/>
          <w:w w:val="100"/>
          <w:position w:val="0"/>
          <w:sz w:val="24"/>
          <w:szCs w:val="24"/>
          <w:lang w:eastAsia="zh-CN"/>
        </w:rPr>
        <w:t>致：</w:t>
      </w:r>
      <w:r>
        <w:rPr>
          <w:rFonts w:hint="eastAsia" w:ascii="宋体" w:hAnsi="宋体" w:eastAsia="宋体" w:cs="宋体"/>
          <w:color w:val="auto"/>
          <w:spacing w:val="0"/>
          <w:w w:val="100"/>
          <w:position w:val="0"/>
          <w:sz w:val="24"/>
          <w:szCs w:val="24"/>
          <w:u w:val="single"/>
          <w:lang w:eastAsia="zh-CN"/>
        </w:rPr>
        <w:t>采购代理机构名称</w:t>
      </w:r>
      <w:r>
        <w:rPr>
          <w:rFonts w:hint="eastAsia" w:ascii="宋体" w:hAnsi="宋体" w:eastAsia="宋体" w:cs="宋体"/>
          <w:color w:val="auto"/>
          <w:spacing w:val="0"/>
          <w:w w:val="100"/>
          <w:position w:val="0"/>
          <w:sz w:val="24"/>
          <w:szCs w:val="24"/>
          <w:u w:val="single"/>
          <w:lang w:val="en-US" w:eastAsia="zh-CN"/>
        </w:rPr>
        <w:t xml:space="preserve">   </w:t>
      </w:r>
    </w:p>
    <w:p w14:paraId="72D618B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11AC62A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为响应贵方</w:t>
      </w:r>
      <w:r>
        <w:rPr>
          <w:rFonts w:hint="eastAsia" w:ascii="宋体" w:hAnsi="宋体" w:eastAsia="宋体" w:cs="宋体"/>
          <w:color w:val="auto"/>
          <w:spacing w:val="0"/>
          <w:w w:val="100"/>
          <w:position w:val="0"/>
          <w:sz w:val="24"/>
          <w:szCs w:val="24"/>
          <w:u w:val="single"/>
          <w:lang w:eastAsia="zh-CN"/>
        </w:rPr>
        <w:t>（项目名称、项目编号）</w:t>
      </w:r>
      <w:r>
        <w:rPr>
          <w:rFonts w:hint="eastAsia" w:ascii="宋体" w:hAnsi="宋体" w:eastAsia="宋体" w:cs="宋体"/>
          <w:color w:val="auto"/>
          <w:spacing w:val="0"/>
          <w:w w:val="100"/>
          <w:position w:val="0"/>
          <w:sz w:val="24"/>
          <w:szCs w:val="24"/>
          <w:lang w:eastAsia="zh-CN"/>
        </w:rPr>
        <w:t>投标邀请，下述签字人愿参与投标，提供采购需求规定的货物和有关服务，提交下述文件并声明全部说明是真实的和正确的。</w:t>
      </w:r>
    </w:p>
    <w:p w14:paraId="67070F0F">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.下述签字人在证书中证明本资格文件中的内容是真实的和正确的；</w:t>
      </w:r>
    </w:p>
    <w:p w14:paraId="6747E2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lang w:eastAsia="zh-CN"/>
        </w:rPr>
        <w:t>.我方没有单位负责人为同一人或者存在直接控股、管理关系的不同供应商，参</w:t>
      </w:r>
      <w:r>
        <w:rPr>
          <w:rFonts w:hint="eastAsia" w:ascii="宋体" w:hAnsi="宋体" w:eastAsia="宋体" w:cs="宋体"/>
          <w:color w:val="auto"/>
          <w:spacing w:val="0"/>
          <w:w w:val="100"/>
          <w:position w:val="0"/>
          <w:sz w:val="24"/>
          <w:szCs w:val="24"/>
          <w:lang w:val="en-US" w:eastAsia="zh-CN"/>
        </w:rPr>
        <w:t>加本项目采购活动的情形；</w:t>
      </w:r>
    </w:p>
    <w:p w14:paraId="5D4B2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.我方没有为本项目提供整体设计、规范编制或者项目管理、监理、检测等服务的</w:t>
      </w:r>
      <w:r>
        <w:rPr>
          <w:rFonts w:hint="eastAsia" w:ascii="宋体" w:hAnsi="宋体" w:eastAsia="宋体" w:cs="宋体"/>
          <w:color w:val="auto"/>
          <w:spacing w:val="0"/>
          <w:w w:val="100"/>
          <w:position w:val="0"/>
          <w:sz w:val="24"/>
          <w:szCs w:val="24"/>
          <w:lang w:val="en-US" w:eastAsia="zh-CN"/>
        </w:rPr>
        <w:t>情形。</w:t>
      </w:r>
    </w:p>
    <w:p w14:paraId="20AF08A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37A850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2583E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68C2D7D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2EE6EC7B">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u w:val="single"/>
          <w:lang w:eastAsia="zh-CN"/>
        </w:rPr>
        <w:t xml:space="preserve">                    </w:t>
      </w:r>
    </w:p>
    <w:p w14:paraId="047161F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u w:val="single"/>
          <w:lang w:eastAsia="zh-CN"/>
        </w:rPr>
      </w:pPr>
      <w:r>
        <w:rPr>
          <w:rFonts w:hint="eastAsia"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u w:val="single"/>
          <w:lang w:eastAsia="zh-CN"/>
        </w:rPr>
        <w:t xml:space="preserve">                                 </w:t>
      </w:r>
    </w:p>
    <w:p w14:paraId="14AAA3B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日</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期：</w:t>
      </w:r>
      <w:r>
        <w:rPr>
          <w:rFonts w:hint="eastAsia" w:ascii="宋体" w:hAnsi="宋体" w:eastAsia="宋体" w:cs="宋体"/>
          <w:color w:val="auto"/>
          <w:spacing w:val="0"/>
          <w:w w:val="100"/>
          <w:position w:val="0"/>
          <w:sz w:val="24"/>
          <w:szCs w:val="24"/>
          <w:u w:val="single"/>
          <w:lang w:eastAsia="zh-CN"/>
        </w:rPr>
        <w:t xml:space="preserve">                                   </w:t>
      </w:r>
    </w:p>
    <w:p w14:paraId="070AC374">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color w:val="auto"/>
          <w:spacing w:val="0"/>
          <w:w w:val="100"/>
          <w:position w:val="0"/>
          <w:sz w:val="24"/>
          <w:szCs w:val="24"/>
          <w:lang w:eastAsia="zh-CN"/>
        </w:rPr>
        <w:sectPr>
          <w:footerReference r:id="rId14" w:type="default"/>
          <w:pgSz w:w="11906" w:h="16839"/>
          <w:pgMar w:top="1431" w:right="1786" w:bottom="1429" w:left="1786" w:header="0" w:footer="994" w:gutter="0"/>
          <w:cols w:space="720" w:num="1"/>
        </w:sectPr>
      </w:pPr>
    </w:p>
    <w:p w14:paraId="2ADC45E1">
      <w:pPr>
        <w:pageBreakBefore w:val="0"/>
        <w:widowControl w:val="0"/>
        <w:wordWrap/>
        <w:overflowPunct/>
        <w:topLinePunct w:val="0"/>
        <w:bidi w:val="0"/>
        <w:spacing w:before="101" w:line="219" w:lineRule="auto"/>
        <w:ind w:left="3133"/>
        <w:outlineLvl w:val="1"/>
        <w:rPr>
          <w:rFonts w:hint="eastAsia" w:ascii="宋体" w:hAnsi="宋体" w:eastAsia="宋体" w:cs="宋体"/>
          <w:color w:val="auto"/>
          <w:spacing w:val="0"/>
          <w:w w:val="100"/>
          <w:position w:val="0"/>
          <w:sz w:val="24"/>
          <w:szCs w:val="24"/>
          <w:lang w:eastAsia="zh-CN"/>
        </w:rPr>
      </w:pPr>
      <w:bookmarkStart w:id="141" w:name="bookmark73"/>
      <w:bookmarkEnd w:id="141"/>
      <w:bookmarkStart w:id="142" w:name="bookmark68"/>
      <w:bookmarkEnd w:id="142"/>
      <w:bookmarkStart w:id="143" w:name="_Toc1567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投标保证金凭证</w:t>
      </w:r>
      <w:bookmarkEnd w:id="143"/>
    </w:p>
    <w:p w14:paraId="4105596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rPr>
      </w:pPr>
      <w:bookmarkStart w:id="144" w:name="bookmark69"/>
      <w:bookmarkEnd w:id="144"/>
      <w:bookmarkStart w:id="145" w:name="bookmark74"/>
      <w:bookmarkEnd w:id="145"/>
    </w:p>
    <w:p w14:paraId="6851F7F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附：投标人盖章的保证金凭证</w:t>
      </w:r>
      <w:r>
        <w:rPr>
          <w:rFonts w:hint="eastAsia" w:ascii="宋体" w:hAnsi="宋体" w:eastAsia="宋体" w:cs="宋体"/>
          <w:color w:val="auto"/>
          <w:spacing w:val="0"/>
          <w:w w:val="100"/>
          <w:position w:val="0"/>
          <w:sz w:val="24"/>
          <w:szCs w:val="24"/>
          <w:highlight w:val="none"/>
          <w:lang w:val="en-US" w:eastAsia="zh-CN"/>
        </w:rPr>
        <w:t>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val="en-US" w:eastAsia="zh-CN"/>
        </w:rPr>
        <w:t xml:space="preserve"> </w:t>
      </w:r>
    </w:p>
    <w:p w14:paraId="648F0C99">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本项目保证金应当采用支票、汇票、本票、网上银行支付或者金融机构、担保机构出具的保函、保险公司出具的保证保险等非现金形式交纳。</w:t>
      </w:r>
    </w:p>
    <w:p w14:paraId="1CB935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采用银行电汇、转账、网上银行形式：</w:t>
      </w:r>
    </w:p>
    <w:p w14:paraId="6569471C">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保证金交至</w:t>
      </w:r>
      <w:r>
        <w:rPr>
          <w:rFonts w:hint="eastAsia" w:ascii="宋体" w:hAnsi="宋体" w:eastAsia="宋体" w:cs="宋体"/>
          <w:color w:val="auto"/>
          <w:spacing w:val="0"/>
          <w:w w:val="100"/>
          <w:position w:val="0"/>
          <w:sz w:val="24"/>
          <w:szCs w:val="24"/>
          <w:highlight w:val="none"/>
          <w:lang w:val="en-US" w:eastAsia="zh-CN"/>
        </w:rPr>
        <w:t>招标文件规定的</w:t>
      </w:r>
      <w:r>
        <w:rPr>
          <w:rFonts w:hint="eastAsia" w:ascii="宋体" w:hAnsi="宋体" w:eastAsia="宋体" w:cs="宋体"/>
          <w:color w:val="auto"/>
          <w:spacing w:val="0"/>
          <w:w w:val="100"/>
          <w:position w:val="0"/>
          <w:sz w:val="24"/>
          <w:szCs w:val="24"/>
          <w:highlight w:val="none"/>
        </w:rPr>
        <w:t>账户，并在投标文件中提供交纳保证金凭证</w:t>
      </w:r>
      <w:r>
        <w:rPr>
          <w:rFonts w:hint="eastAsia" w:ascii="宋体" w:hAnsi="宋体" w:eastAsia="宋体" w:cs="宋体"/>
          <w:color w:val="auto"/>
          <w:spacing w:val="0"/>
          <w:w w:val="100"/>
          <w:position w:val="0"/>
          <w:sz w:val="24"/>
          <w:szCs w:val="24"/>
          <w:highlight w:val="none"/>
          <w:lang w:val="en-US" w:eastAsia="zh-CN"/>
        </w:rPr>
        <w:t>原件扫描件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eastAsia="zh-CN"/>
        </w:rPr>
        <w:t>：</w:t>
      </w:r>
    </w:p>
    <w:p w14:paraId="10C2CA24">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2、采用保函形式：</w:t>
      </w:r>
    </w:p>
    <w:p w14:paraId="1830B229">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2.1采用银行保函的，须为</w:t>
      </w:r>
      <w:r>
        <w:rPr>
          <w:rFonts w:hint="eastAsia" w:ascii="宋体" w:hAnsi="宋体" w:eastAsia="宋体" w:cs="宋体"/>
          <w:color w:val="auto"/>
          <w:spacing w:val="0"/>
          <w:w w:val="100"/>
          <w:position w:val="0"/>
          <w:sz w:val="24"/>
          <w:szCs w:val="24"/>
          <w:highlight w:val="none"/>
          <w:lang w:eastAsia="zh-CN"/>
        </w:rPr>
        <w:t>投标人</w:t>
      </w:r>
      <w:r>
        <w:rPr>
          <w:rFonts w:hint="eastAsia" w:ascii="宋体" w:hAnsi="宋体" w:eastAsia="宋体" w:cs="宋体"/>
          <w:color w:val="auto"/>
          <w:spacing w:val="0"/>
          <w:w w:val="100"/>
          <w:position w:val="0"/>
          <w:sz w:val="24"/>
          <w:szCs w:val="24"/>
          <w:highlight w:val="none"/>
        </w:rPr>
        <w:t>基本账户（</w:t>
      </w:r>
      <w:r>
        <w:rPr>
          <w:rFonts w:hint="eastAsia" w:ascii="宋体" w:hAnsi="宋体" w:eastAsia="宋体" w:cs="宋体"/>
          <w:color w:val="auto"/>
          <w:spacing w:val="0"/>
          <w:w w:val="100"/>
          <w:position w:val="0"/>
          <w:sz w:val="24"/>
          <w:szCs w:val="24"/>
          <w:highlight w:val="none"/>
          <w:lang w:val="en-US" w:eastAsia="zh-CN"/>
        </w:rPr>
        <w:t>投标</w:t>
      </w:r>
      <w:r>
        <w:rPr>
          <w:rFonts w:hint="eastAsia" w:ascii="宋体" w:hAnsi="宋体" w:eastAsia="宋体" w:cs="宋体"/>
          <w:color w:val="auto"/>
          <w:spacing w:val="0"/>
          <w:w w:val="10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2B2713AE">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宋体"/>
          <w:color w:val="auto"/>
          <w:spacing w:val="0"/>
          <w:w w:val="100"/>
          <w:position w:val="0"/>
          <w:sz w:val="24"/>
          <w:szCs w:val="24"/>
          <w:highlight w:val="none"/>
          <w:lang w:val="en-US" w:eastAsia="zh-CN"/>
        </w:rPr>
        <w:t>官方</w:t>
      </w:r>
      <w:r>
        <w:rPr>
          <w:rFonts w:hint="eastAsia" w:ascii="宋体" w:hAnsi="宋体" w:eastAsia="宋体" w:cs="宋体"/>
          <w:color w:val="auto"/>
          <w:spacing w:val="0"/>
          <w:w w:val="100"/>
          <w:position w:val="0"/>
          <w:sz w:val="24"/>
          <w:szCs w:val="24"/>
          <w:highlight w:val="none"/>
        </w:rPr>
        <w:t>网站验证查询，如以上渠道未能验证查询到的，视为无效保函</w:t>
      </w:r>
      <w:r>
        <w:rPr>
          <w:rFonts w:hint="eastAsia" w:ascii="宋体" w:hAnsi="宋体" w:eastAsia="宋体" w:cs="宋体"/>
          <w:color w:val="auto"/>
          <w:spacing w:val="0"/>
          <w:w w:val="100"/>
          <w:position w:val="0"/>
          <w:sz w:val="24"/>
          <w:szCs w:val="24"/>
          <w:highlight w:val="none"/>
          <w:lang w:eastAsia="zh-CN"/>
        </w:rPr>
        <w:t>；</w:t>
      </w:r>
    </w:p>
    <w:p w14:paraId="7703CB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rPr>
        <w:t>保函有效期须不少于投标有效期，否则视为不满足要求</w:t>
      </w:r>
      <w:r>
        <w:rPr>
          <w:rFonts w:hint="eastAsia" w:ascii="宋体" w:hAnsi="宋体" w:eastAsia="宋体" w:cs="宋体"/>
          <w:color w:val="auto"/>
          <w:spacing w:val="0"/>
          <w:w w:val="100"/>
          <w:position w:val="0"/>
          <w:sz w:val="24"/>
          <w:szCs w:val="24"/>
          <w:highlight w:val="none"/>
          <w:lang w:eastAsia="zh-CN"/>
        </w:rPr>
        <w:t>；</w:t>
      </w:r>
    </w:p>
    <w:p w14:paraId="4F2514E4">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4保函保证担保范围须包含采购文件约定的不予退还投标保证金的情形，</w:t>
      </w:r>
      <w:r>
        <w:rPr>
          <w:rFonts w:hint="eastAsia" w:ascii="宋体" w:hAnsi="宋体" w:eastAsia="宋体" w:cs="宋体"/>
          <w:color w:val="auto"/>
          <w:spacing w:val="0"/>
          <w:w w:val="100"/>
          <w:position w:val="0"/>
          <w:sz w:val="24"/>
          <w:szCs w:val="24"/>
          <w:highlight w:val="none"/>
        </w:rPr>
        <w:t>否则视为不满足要求。</w:t>
      </w:r>
    </w:p>
    <w:p w14:paraId="5800D8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3、采用其他形式缴纳保证金的，需提供符合国家规定的相应凭证。</w:t>
      </w:r>
    </w:p>
    <w:p w14:paraId="08604E6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未提供保证金凭证、或提供的保证金凭证及资料不满足上述要求的，视为未缴纳保证金。</w:t>
      </w:r>
    </w:p>
    <w:p w14:paraId="098D2465">
      <w:pP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br w:type="page"/>
      </w:r>
    </w:p>
    <w:p w14:paraId="14568F05">
      <w:pPr>
        <w:pageBreakBefore w:val="0"/>
        <w:widowControl w:val="0"/>
        <w:wordWrap/>
        <w:overflowPunct/>
        <w:topLinePunct w:val="0"/>
        <w:bidi w:val="0"/>
        <w:spacing w:before="101" w:line="219" w:lineRule="auto"/>
        <w:jc w:val="center"/>
        <w:outlineLvl w:val="1"/>
        <w:rPr>
          <w:rFonts w:hint="eastAsia" w:ascii="宋体" w:hAnsi="宋体" w:eastAsia="宋体" w:cs="宋体"/>
          <w:color w:val="auto"/>
          <w:spacing w:val="0"/>
          <w:w w:val="100"/>
          <w:position w:val="0"/>
          <w:sz w:val="24"/>
          <w:szCs w:val="24"/>
          <w:highlight w:val="none"/>
          <w:lang w:eastAsia="zh-CN"/>
        </w:rPr>
      </w:pPr>
      <w:bookmarkStart w:id="146" w:name="_Toc819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bookmarkEnd w:id="146"/>
    </w:p>
    <w:p w14:paraId="6B07B96C">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45929E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w:t>
      </w:r>
      <w:r>
        <w:rPr>
          <w:rFonts w:hint="eastAsia" w:ascii="宋体" w:hAnsi="宋体" w:eastAsia="宋体" w:cs="宋体"/>
          <w:color w:val="auto"/>
          <w:spacing w:val="0"/>
          <w:w w:val="100"/>
          <w:position w:val="0"/>
          <w:sz w:val="24"/>
          <w:szCs w:val="24"/>
          <w:highlight w:val="none"/>
          <w:lang w:val="en-US" w:eastAsia="zh-CN"/>
        </w:rPr>
        <w:t>本格式仅作为“制造商出具的授权函”格式，如</w:t>
      </w:r>
      <w:r>
        <w:rPr>
          <w:rFonts w:hint="eastAsia" w:ascii="宋体" w:hAnsi="宋体" w:eastAsia="宋体" w:cs="宋体"/>
          <w:color w:val="auto"/>
          <w:spacing w:val="0"/>
          <w:w w:val="100"/>
          <w:position w:val="0"/>
          <w:sz w:val="24"/>
          <w:szCs w:val="24"/>
          <w:highlight w:val="none"/>
          <w:lang w:eastAsia="zh-CN"/>
        </w:rPr>
        <w:t>是“制造商的授权代理商出具的授权函”请参照本格式另行制定，招标文件另有规定的从其规定）</w:t>
      </w:r>
    </w:p>
    <w:p w14:paraId="3BCA3885">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6937AE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致：采购代理机构</w:t>
      </w:r>
    </w:p>
    <w:p w14:paraId="6DCDB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我们</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，主要营业地点设在(</w:t>
      </w:r>
      <w:r>
        <w:rPr>
          <w:rFonts w:hint="eastAsia" w:ascii="宋体" w:hAnsi="宋体" w:eastAsia="宋体" w:cs="宋体"/>
          <w:color w:val="auto"/>
          <w:spacing w:val="0"/>
          <w:w w:val="100"/>
          <w:position w:val="0"/>
          <w:sz w:val="24"/>
          <w:szCs w:val="24"/>
          <w:highlight w:val="none"/>
          <w:u w:val="single"/>
          <w:lang w:eastAsia="zh-CN"/>
        </w:rPr>
        <w:t>制造商地址)</w:t>
      </w:r>
      <w:r>
        <w:rPr>
          <w:rFonts w:hint="eastAsia" w:ascii="宋体" w:hAnsi="宋体" w:eastAsia="宋体" w:cs="宋体"/>
          <w:color w:val="auto"/>
          <w:spacing w:val="0"/>
          <w:w w:val="100"/>
          <w:position w:val="0"/>
          <w:sz w:val="24"/>
          <w:szCs w:val="24"/>
          <w:highlight w:val="none"/>
          <w:lang w:eastAsia="zh-CN"/>
        </w:rPr>
        <w:t>。我们获悉按中华人民共和国法律成立的,主要营业地点设在</w:t>
      </w:r>
      <w:r>
        <w:rPr>
          <w:rFonts w:hint="eastAsia" w:ascii="宋体" w:hAnsi="宋体" w:eastAsia="宋体" w:cs="宋体"/>
          <w:color w:val="auto"/>
          <w:spacing w:val="0"/>
          <w:w w:val="100"/>
          <w:position w:val="0"/>
          <w:sz w:val="24"/>
          <w:szCs w:val="24"/>
          <w:highlight w:val="none"/>
          <w:u w:val="single"/>
          <w:lang w:eastAsia="zh-CN"/>
        </w:rPr>
        <w:t>(投标人地址)</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将以我方的产品</w:t>
      </w:r>
    </w:p>
    <w:p w14:paraId="16C74DC5">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对贵公司的招标项目进行投标，我们特作如下说明：</w:t>
      </w:r>
    </w:p>
    <w:p w14:paraId="35DB8FC8">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（1）同意</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在中华人民共和国境内以</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产品名称、</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u w:val="single"/>
          <w:lang w:eastAsia="zh-CN"/>
        </w:rPr>
        <w:t>型号）</w:t>
      </w:r>
      <w:r>
        <w:rPr>
          <w:rFonts w:hint="eastAsia" w:ascii="宋体" w:hAnsi="宋体" w:eastAsia="宋体" w:cs="宋体"/>
          <w:color w:val="auto"/>
          <w:spacing w:val="0"/>
          <w:w w:val="100"/>
          <w:position w:val="0"/>
          <w:sz w:val="24"/>
          <w:szCs w:val="24"/>
          <w:highlight w:val="none"/>
          <w:lang w:eastAsia="zh-CN"/>
        </w:rPr>
        <w:t>参加贵公司有关</w:t>
      </w:r>
      <w:r>
        <w:rPr>
          <w:rFonts w:hint="eastAsia" w:ascii="宋体" w:hAnsi="宋体" w:eastAsia="宋体" w:cs="宋体"/>
          <w:color w:val="auto"/>
          <w:spacing w:val="0"/>
          <w:w w:val="100"/>
          <w:position w:val="0"/>
          <w:sz w:val="24"/>
          <w:szCs w:val="24"/>
          <w:highlight w:val="none"/>
          <w:u w:val="single"/>
          <w:lang w:eastAsia="zh-CN"/>
        </w:rPr>
        <w:t>（项目名称、项目编号）</w:t>
      </w:r>
      <w:r>
        <w:rPr>
          <w:rFonts w:hint="eastAsia" w:ascii="宋体" w:hAnsi="宋体" w:eastAsia="宋体" w:cs="宋体"/>
          <w:color w:val="auto"/>
          <w:spacing w:val="0"/>
          <w:w w:val="100"/>
          <w:position w:val="0"/>
          <w:sz w:val="24"/>
          <w:szCs w:val="24"/>
          <w:highlight w:val="none"/>
          <w:lang w:eastAsia="zh-CN"/>
        </w:rPr>
        <w:t>招标，并在中标后向我方购买相关产品。</w:t>
      </w:r>
    </w:p>
    <w:p w14:paraId="52649B19">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在中标后，将按照与采购人签订的合同承担责任。</w:t>
      </w:r>
    </w:p>
    <w:p w14:paraId="63D378E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（3）我们将依法承担制造商的责任。</w:t>
      </w:r>
    </w:p>
    <w:p w14:paraId="69BFD714">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7DFCDA66">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0" w:leftChars="19"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我方于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日签署本文件，</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日接受此件，以此为证。</w:t>
      </w:r>
    </w:p>
    <w:p w14:paraId="45678CE5">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rFonts w:hint="eastAsia" w:ascii="宋体" w:hAnsi="宋体" w:eastAsia="宋体" w:cs="宋体"/>
          <w:color w:val="auto"/>
          <w:spacing w:val="0"/>
          <w:w w:val="100"/>
          <w:position w:val="0"/>
          <w:highlight w:val="none"/>
          <w:lang w:eastAsia="zh-CN"/>
        </w:rPr>
      </w:pPr>
    </w:p>
    <w:p w14:paraId="3831677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2138D828">
      <w:pPr>
        <w:pStyle w:val="6"/>
        <w:rPr>
          <w:rFonts w:hint="eastAsia" w:ascii="宋体" w:hAnsi="宋体" w:eastAsia="宋体" w:cs="宋体"/>
          <w:spacing w:val="0"/>
          <w:w w:val="100"/>
          <w:position w:val="0"/>
          <w:lang w:eastAsia="zh-CN"/>
        </w:rPr>
        <w:sectPr>
          <w:footerReference r:id="rId15" w:type="default"/>
          <w:pgSz w:w="11906" w:h="16839"/>
          <w:pgMar w:top="1431" w:right="1786" w:bottom="1429" w:left="1786" w:header="0" w:footer="994" w:gutter="0"/>
          <w:cols w:equalWidth="0" w:num="1">
            <w:col w:w="8953"/>
          </w:cols>
        </w:sectPr>
      </w:pPr>
    </w:p>
    <w:p w14:paraId="6B70A420">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u w:val="none"/>
          <w:lang w:eastAsia="zh-CN"/>
        </w:rPr>
      </w:pPr>
      <w:r>
        <w:rPr>
          <w:rFonts w:hint="eastAsia" w:ascii="宋体" w:hAnsi="宋体" w:eastAsia="宋体" w:cs="宋体"/>
          <w:color w:val="auto"/>
          <w:spacing w:val="0"/>
          <w:w w:val="100"/>
          <w:position w:val="0"/>
          <w:sz w:val="24"/>
          <w:szCs w:val="24"/>
          <w:highlight w:val="none"/>
          <w:u w:val="none"/>
          <w:lang w:eastAsia="zh-CN"/>
        </w:rPr>
        <w:t>投标人名称：</w:t>
      </w:r>
    </w:p>
    <w:p w14:paraId="621B93A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签字人职务：</w:t>
      </w:r>
    </w:p>
    <w:p w14:paraId="4430DA75">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签字人姓名：</w:t>
      </w:r>
    </w:p>
    <w:p w14:paraId="138195A9">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502234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
          <w:szCs w:val="2"/>
          <w:highlight w:val="none"/>
          <w:lang w:eastAsia="zh-CN"/>
        </w:rPr>
        <w:br w:type="column"/>
      </w:r>
      <w:r>
        <w:rPr>
          <w:rFonts w:hint="eastAsia" w:ascii="宋体" w:hAnsi="宋体" w:eastAsia="宋体" w:cs="宋体"/>
          <w:color w:val="auto"/>
          <w:spacing w:val="0"/>
          <w:w w:val="100"/>
          <w:position w:val="0"/>
          <w:sz w:val="24"/>
          <w:szCs w:val="24"/>
          <w:highlight w:val="none"/>
          <w:lang w:eastAsia="zh-CN"/>
        </w:rPr>
        <w:t>制造商名称：</w:t>
      </w:r>
    </w:p>
    <w:p w14:paraId="358C47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签字人职务：</w:t>
      </w:r>
    </w:p>
    <w:p w14:paraId="2171B4A6">
      <w:pPr>
        <w:pStyle w:val="6"/>
        <w:spacing w:before="0" w:beforeLines="100" w:beforeAutospacing="0" w:afterAutospacing="0"/>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签字人姓名：</w:t>
      </w:r>
    </w:p>
    <w:p w14:paraId="492FD6CF">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6" w:leftChars="0" w:hanging="36" w:hangingChars="1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63313ABE">
      <w:pPr>
        <w:pStyle w:val="6"/>
        <w:spacing w:beforeAutospacing="0"/>
        <w:rPr>
          <w:rFonts w:hint="eastAsia" w:ascii="宋体" w:hAnsi="宋体" w:eastAsia="宋体" w:cs="宋体"/>
          <w:spacing w:val="0"/>
          <w:w w:val="100"/>
          <w:position w:val="0"/>
          <w:lang w:eastAsia="zh-CN"/>
        </w:rPr>
      </w:pPr>
    </w:p>
    <w:p w14:paraId="022DC95D">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highlight w:val="none"/>
          <w:lang w:eastAsia="zh-CN"/>
        </w:rPr>
        <w:sectPr>
          <w:type w:val="continuous"/>
          <w:pgSz w:w="11906" w:h="16839"/>
          <w:pgMar w:top="1431" w:right="1167" w:bottom="1156" w:left="1785" w:header="0" w:footer="994" w:gutter="0"/>
          <w:cols w:equalWidth="0" w:num="2">
            <w:col w:w="5063" w:space="100"/>
            <w:col w:w="3790"/>
          </w:cols>
        </w:sectPr>
      </w:pPr>
    </w:p>
    <w:p w14:paraId="1B030F0A">
      <w:pPr>
        <w:pageBreakBefore w:val="0"/>
        <w:widowControl w:val="0"/>
        <w:wordWrap/>
        <w:overflowPunct/>
        <w:topLinePunct w:val="0"/>
        <w:bidi w:val="0"/>
        <w:spacing w:before="101" w:line="219" w:lineRule="auto"/>
        <w:ind w:left="2109"/>
        <w:outlineLvl w:val="1"/>
        <w:rPr>
          <w:rFonts w:hint="eastAsia" w:ascii="宋体" w:hAnsi="宋体" w:eastAsia="宋体" w:cs="宋体"/>
          <w:color w:val="auto"/>
          <w:spacing w:val="0"/>
          <w:w w:val="100"/>
          <w:position w:val="0"/>
          <w:sz w:val="24"/>
          <w:szCs w:val="24"/>
          <w:lang w:eastAsia="zh-CN"/>
        </w:rPr>
      </w:pPr>
      <w:bookmarkStart w:id="147" w:name="bookmark70"/>
      <w:bookmarkEnd w:id="147"/>
      <w:bookmarkStart w:id="148" w:name="bookmark75"/>
      <w:bookmarkEnd w:id="148"/>
      <w:bookmarkStart w:id="149" w:name="_Toc1979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联合体协议（适用于联合体投标）</w:t>
      </w:r>
      <w:bookmarkEnd w:id="149"/>
    </w:p>
    <w:p w14:paraId="085F8E82">
      <w:pPr>
        <w:pageBreakBefore w:val="0"/>
        <w:widowControl w:val="0"/>
        <w:wordWrap/>
        <w:overflowPunct/>
        <w:topLinePunct w:val="0"/>
        <w:bidi w:val="0"/>
        <w:spacing w:line="361" w:lineRule="auto"/>
        <w:rPr>
          <w:rFonts w:hint="eastAsia" w:ascii="宋体" w:hAnsi="宋体" w:eastAsia="宋体" w:cs="宋体"/>
          <w:color w:val="auto"/>
          <w:spacing w:val="0"/>
          <w:w w:val="100"/>
          <w:position w:val="0"/>
          <w:lang w:eastAsia="zh-CN"/>
        </w:rPr>
      </w:pPr>
    </w:p>
    <w:p w14:paraId="04C80228">
      <w:pPr>
        <w:pageBreakBefore w:val="0"/>
        <w:widowControl w:val="0"/>
        <w:wordWrap/>
        <w:overflowPunct/>
        <w:topLinePunct w:val="0"/>
        <w:bidi w:val="0"/>
        <w:spacing w:before="78" w:line="219" w:lineRule="auto"/>
        <w:jc w:val="right"/>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联合协议应当载明联合体各方承担的工作和义务，联合体协议各方均应当签章。</w:t>
      </w:r>
    </w:p>
    <w:p w14:paraId="04395278">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16" w:type="default"/>
          <w:pgSz w:w="11906" w:h="16839"/>
          <w:pgMar w:top="1431" w:right="1786" w:bottom="1429" w:left="1785" w:header="0" w:footer="994" w:gutter="0"/>
          <w:cols w:space="720" w:num="1"/>
        </w:sectPr>
      </w:pPr>
    </w:p>
    <w:p w14:paraId="5D3ABD80">
      <w:pPr>
        <w:pageBreakBefore w:val="0"/>
        <w:widowControl w:val="0"/>
        <w:wordWrap/>
        <w:overflowPunct/>
        <w:topLinePunct w:val="0"/>
        <w:bidi w:val="0"/>
        <w:jc w:val="center"/>
        <w:rPr>
          <w:rFonts w:hint="eastAsia" w:ascii="宋体" w:hAnsi="宋体" w:eastAsia="宋体" w:cs="宋体"/>
          <w:b/>
          <w:color w:val="auto"/>
          <w:spacing w:val="0"/>
          <w:w w:val="100"/>
          <w:position w:val="0"/>
          <w:sz w:val="24"/>
          <w:szCs w:val="24"/>
        </w:rPr>
      </w:pPr>
      <w:bookmarkStart w:id="150" w:name="bookmark71"/>
      <w:bookmarkEnd w:id="150"/>
      <w:bookmarkStart w:id="151" w:name="bookmark76"/>
      <w:bookmarkEnd w:id="15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7 本项目的其它特定资格证明材料</w:t>
      </w:r>
    </w:p>
    <w:p w14:paraId="0FC56298">
      <w:pPr>
        <w:pageBreakBefore w:val="0"/>
        <w:widowControl w:val="0"/>
        <w:wordWrap/>
        <w:overflowPunct/>
        <w:topLinePunct w:val="0"/>
        <w:bidi w:val="0"/>
        <w:jc w:val="both"/>
        <w:rPr>
          <w:rFonts w:hint="eastAsia" w:ascii="宋体" w:hAnsi="宋体" w:eastAsia="宋体" w:cs="宋体"/>
          <w:color w:val="auto"/>
          <w:spacing w:val="0"/>
          <w:w w:val="100"/>
          <w:kern w:val="0"/>
          <w:position w:val="0"/>
          <w:shd w:val="clear" w:color="auto" w:fill="FFFFFF"/>
        </w:rPr>
      </w:pPr>
    </w:p>
    <w:p w14:paraId="607AB588">
      <w:pPr>
        <w:pageBreakBefore w:val="0"/>
        <w:widowControl w:val="0"/>
        <w:wordWrap/>
        <w:overflowPunct/>
        <w:topLinePunct w:val="0"/>
        <w:bidi w:val="0"/>
        <w:jc w:val="both"/>
        <w:rPr>
          <w:rFonts w:hint="eastAsia" w:ascii="宋体" w:hAnsi="宋体" w:eastAsia="宋体" w:cs="宋体"/>
          <w:color w:val="auto"/>
          <w:spacing w:val="0"/>
          <w:w w:val="100"/>
          <w:kern w:val="0"/>
          <w:position w:val="0"/>
          <w:sz w:val="24"/>
          <w:szCs w:val="24"/>
          <w:shd w:val="clear" w:color="auto" w:fill="FFFFFF"/>
        </w:rPr>
      </w:pPr>
      <w:r>
        <w:rPr>
          <w:rFonts w:hint="eastAsia" w:ascii="宋体" w:hAnsi="宋体" w:eastAsia="宋体" w:cs="宋体"/>
          <w:color w:val="auto"/>
          <w:spacing w:val="0"/>
          <w:w w:val="100"/>
          <w:kern w:val="0"/>
          <w:position w:val="0"/>
          <w:sz w:val="24"/>
          <w:szCs w:val="24"/>
          <w:shd w:val="clear" w:color="auto" w:fill="FFFFFF"/>
        </w:rPr>
        <w:t>（如属于特定行业项目,</w:t>
      </w:r>
      <w:r>
        <w:rPr>
          <w:rFonts w:hint="eastAsia" w:ascii="宋体" w:hAnsi="宋体" w:eastAsia="宋体" w:cs="宋体"/>
          <w:color w:val="auto"/>
          <w:spacing w:val="0"/>
          <w:w w:val="100"/>
          <w:kern w:val="0"/>
          <w:position w:val="0"/>
          <w:sz w:val="24"/>
          <w:szCs w:val="24"/>
          <w:shd w:val="clear" w:color="auto" w:fill="FFFFFF"/>
          <w:lang w:eastAsia="zh-CN"/>
        </w:rPr>
        <w:t>投标人</w:t>
      </w:r>
      <w:r>
        <w:rPr>
          <w:rFonts w:hint="eastAsia" w:ascii="宋体" w:hAnsi="宋体" w:eastAsia="宋体" w:cs="宋体"/>
          <w:color w:val="auto"/>
          <w:spacing w:val="0"/>
          <w:w w:val="100"/>
          <w:kern w:val="0"/>
          <w:position w:val="0"/>
          <w:sz w:val="24"/>
          <w:szCs w:val="24"/>
          <w:shd w:val="clear" w:color="auto" w:fill="FFFFFF"/>
        </w:rPr>
        <w:t>应当具备特定行业法定准入要求。)</w:t>
      </w:r>
    </w:p>
    <w:p w14:paraId="7D8388A8">
      <w:pPr>
        <w:pageBreakBefore w:val="0"/>
        <w:widowControl w:val="0"/>
        <w:wordWrap/>
        <w:overflowPunct/>
        <w:topLinePunct w:val="0"/>
        <w:autoSpaceDE w:val="0"/>
        <w:autoSpaceDN w:val="0"/>
        <w:bidi w:val="0"/>
        <w:adjustRightInd w:val="0"/>
        <w:textAlignment w:val="baseline"/>
        <w:rPr>
          <w:rFonts w:hint="eastAsia" w:ascii="宋体" w:hAnsi="宋体" w:eastAsia="宋体" w:cs="宋体"/>
          <w:b/>
          <w:color w:val="auto"/>
          <w:spacing w:val="0"/>
          <w:w w:val="100"/>
          <w:kern w:val="0"/>
          <w:position w:val="0"/>
        </w:rPr>
      </w:pPr>
    </w:p>
    <w:p w14:paraId="0E89B89A">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142D8781">
      <w:pPr>
        <w:pStyle w:val="3"/>
        <w:pageBreakBefore w:val="0"/>
        <w:widowControl w:val="0"/>
        <w:wordWrap/>
        <w:overflowPunct/>
        <w:topLinePunct w:val="0"/>
        <w:bidi w:val="0"/>
        <w:outlineLvl w:val="9"/>
        <w:rPr>
          <w:rFonts w:hint="eastAsia" w:ascii="宋体" w:hAnsi="宋体" w:eastAsia="宋体" w:cs="宋体"/>
          <w:color w:val="auto"/>
          <w:spacing w:val="0"/>
          <w:w w:val="100"/>
          <w:kern w:val="30"/>
          <w:position w:val="0"/>
          <w:sz w:val="24"/>
          <w:szCs w:val="24"/>
          <w:lang w:eastAsia="zh-CN"/>
        </w:rPr>
      </w:pPr>
    </w:p>
    <w:p w14:paraId="5E29B93B">
      <w:pPr>
        <w:pageBreakBefore w:val="0"/>
        <w:widowControl w:val="0"/>
        <w:wordWrap/>
        <w:overflowPunct/>
        <w:topLinePunct w:val="0"/>
        <w:bidi w:val="0"/>
        <w:rPr>
          <w:rFonts w:hint="eastAsia" w:ascii="宋体" w:hAnsi="宋体" w:eastAsia="宋体" w:cs="宋体"/>
          <w:color w:val="auto"/>
          <w:spacing w:val="0"/>
          <w:w w:val="100"/>
          <w:kern w:val="30"/>
          <w:position w:val="0"/>
          <w:sz w:val="24"/>
          <w:szCs w:val="24"/>
          <w:lang w:eastAsia="zh-CN"/>
        </w:rPr>
      </w:pPr>
    </w:p>
    <w:p w14:paraId="763EF9EA">
      <w:pPr>
        <w:pStyle w:val="3"/>
        <w:pageBreakBefore w:val="0"/>
        <w:widowControl w:val="0"/>
        <w:wordWrap/>
        <w:overflowPunct/>
        <w:topLinePunct w:val="0"/>
        <w:bidi w:val="0"/>
        <w:outlineLvl w:val="9"/>
        <w:rPr>
          <w:rFonts w:hint="eastAsia" w:ascii="宋体" w:hAnsi="宋体" w:eastAsia="宋体" w:cs="宋体"/>
          <w:color w:val="auto"/>
          <w:spacing w:val="0"/>
          <w:w w:val="100"/>
          <w:position w:val="0"/>
          <w:lang w:eastAsia="zh-CN"/>
        </w:rPr>
      </w:pPr>
    </w:p>
    <w:p w14:paraId="56EE0B80">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5508CC1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说明：</w:t>
      </w:r>
    </w:p>
    <w:p w14:paraId="113BBD9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文件另有具体要求的从其规定。</w:t>
      </w:r>
    </w:p>
    <w:p w14:paraId="19A181B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79827FC2">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56A9F80B">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3AB95927">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70824377">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6348122F">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43A84B48">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1321081E">
      <w:pPr>
        <w:pageBreakBefore w:val="0"/>
        <w:widowControl w:val="0"/>
        <w:wordWrap/>
        <w:overflowPunct/>
        <w:topLinePunct w:val="0"/>
        <w:bidi w:val="0"/>
        <w:spacing w:before="100" w:line="219" w:lineRule="auto"/>
        <w:outlineLvl w:val="9"/>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52" w:name="bookmark72"/>
      <w:bookmarkEnd w:id="152"/>
    </w:p>
    <w:p w14:paraId="480D92DF">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89AB53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7728F7D">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5B5B1EC">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9F2906D">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7909FF">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BB2CB54">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EAB90F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5AFA9917">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0535194">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3DCE59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12F2D9A">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D5C8D9">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5565B47">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65FC6AA">
      <w:pP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1152700B">
      <w:pPr>
        <w:pageBreakBefore w:val="0"/>
        <w:widowControl w:val="0"/>
        <w:wordWrap/>
        <w:overflowPunct/>
        <w:topLinePunct w:val="0"/>
        <w:bidi w:val="0"/>
        <w:spacing w:before="100" w:line="219" w:lineRule="auto"/>
        <w:ind w:left="1930"/>
        <w:outlineLvl w:val="0"/>
        <w:rPr>
          <w:rFonts w:hint="eastAsia" w:ascii="宋体" w:hAnsi="宋体" w:eastAsia="宋体" w:cs="宋体"/>
          <w:color w:val="auto"/>
          <w:spacing w:val="0"/>
          <w:w w:val="100"/>
          <w:position w:val="0"/>
          <w:sz w:val="24"/>
          <w:szCs w:val="24"/>
          <w:lang w:eastAsia="zh-CN"/>
        </w:rPr>
      </w:pPr>
      <w:bookmarkStart w:id="153" w:name="_Toc647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8.为落实政府采购政策投标人须提供的证明材料</w:t>
      </w:r>
      <w:bookmarkEnd w:id="153"/>
    </w:p>
    <w:p w14:paraId="4185FBCC">
      <w:pPr>
        <w:pageBreakBefore w:val="0"/>
        <w:widowControl w:val="0"/>
        <w:wordWrap/>
        <w:overflowPunct/>
        <w:topLinePunct w:val="0"/>
        <w:bidi w:val="0"/>
        <w:spacing w:line="363" w:lineRule="auto"/>
        <w:rPr>
          <w:rFonts w:hint="eastAsia" w:ascii="宋体" w:hAnsi="宋体" w:eastAsia="宋体" w:cs="宋体"/>
          <w:color w:val="auto"/>
          <w:spacing w:val="0"/>
          <w:w w:val="100"/>
          <w:position w:val="0"/>
          <w:lang w:eastAsia="zh-CN"/>
        </w:rPr>
      </w:pPr>
    </w:p>
    <w:p w14:paraId="6E0432B9">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lang w:val="en-US" w:eastAsia="zh-CN"/>
        </w:rPr>
      </w:pPr>
      <w:bookmarkStart w:id="154" w:name="_Toc3146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154"/>
    </w:p>
    <w:p w14:paraId="708AC018">
      <w:pPr>
        <w:pageBreakBefore w:val="0"/>
        <w:widowControl w:val="0"/>
        <w:wordWrap/>
        <w:overflowPunct/>
        <w:topLinePunct w:val="0"/>
        <w:bidi w:val="0"/>
        <w:spacing w:line="364" w:lineRule="auto"/>
        <w:rPr>
          <w:rFonts w:hint="eastAsia" w:ascii="宋体" w:hAnsi="宋体" w:eastAsia="宋体" w:cs="宋体"/>
          <w:color w:val="auto"/>
          <w:spacing w:val="0"/>
          <w:w w:val="100"/>
          <w:position w:val="0"/>
          <w:lang w:eastAsia="zh-CN"/>
        </w:rPr>
      </w:pPr>
    </w:p>
    <w:p w14:paraId="2D44A8E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本公司（联合体）郑重声明，根据《政府采购促进中小企业发展管理办法》 （财库﹝2020﹞46 号）的规定，本公司（联合体）参加</w:t>
      </w:r>
      <w:r>
        <w:rPr>
          <w:rFonts w:hint="eastAsia" w:ascii="宋体" w:hAnsi="宋体" w:eastAsia="宋体" w:cs="宋体"/>
          <w:color w:val="auto"/>
          <w:spacing w:val="0"/>
          <w:w w:val="100"/>
          <w:position w:val="0"/>
          <w:sz w:val="24"/>
          <w:szCs w:val="24"/>
          <w:u w:val="single"/>
          <w:lang w:eastAsia="zh-CN"/>
        </w:rPr>
        <w:t>（单位名称）</w:t>
      </w:r>
      <w:r>
        <w:rPr>
          <w:rFonts w:hint="eastAsia" w:ascii="宋体" w:hAnsi="宋体" w:eastAsia="宋体" w:cs="宋体"/>
          <w:color w:val="auto"/>
          <w:spacing w:val="0"/>
          <w:w w:val="100"/>
          <w:position w:val="0"/>
          <w:sz w:val="24"/>
          <w:szCs w:val="24"/>
          <w:lang w:eastAsia="zh-CN"/>
        </w:rPr>
        <w:t>的</w:t>
      </w:r>
      <w:r>
        <w:rPr>
          <w:rFonts w:hint="eastAsia" w:ascii="宋体" w:hAnsi="宋体" w:eastAsia="宋体" w:cs="宋体"/>
          <w:color w:val="auto"/>
          <w:spacing w:val="0"/>
          <w:w w:val="100"/>
          <w:position w:val="0"/>
          <w:sz w:val="24"/>
          <w:szCs w:val="24"/>
          <w:u w:val="single"/>
          <w:lang w:eastAsia="zh-CN"/>
        </w:rPr>
        <w:t>（项目名称）</w:t>
      </w:r>
      <w:r>
        <w:rPr>
          <w:rFonts w:hint="eastAsia" w:ascii="宋体" w:hAnsi="宋体" w:eastAsia="宋体" w:cs="宋体"/>
          <w:color w:val="auto"/>
          <w:spacing w:val="0"/>
          <w:w w:val="100"/>
          <w:position w:val="0"/>
          <w:sz w:val="24"/>
          <w:szCs w:val="24"/>
          <w:lang w:eastAsia="zh-CN"/>
        </w:rPr>
        <w:t>采购活动，提供的货物全部由符合政策要求的中小企业制造。相关企业（含联合体中的中小企业、签订分包意向协议的中小企业）的具体情况如下：</w:t>
      </w:r>
    </w:p>
    <w:p w14:paraId="1115DF9D">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w:t>
      </w:r>
      <w:r>
        <w:rPr>
          <w:rFonts w:hint="eastAsia" w:ascii="宋体" w:hAnsi="宋体" w:eastAsia="宋体" w:cs="宋体"/>
          <w:color w:val="auto"/>
          <w:spacing w:val="0"/>
          <w:w w:val="100"/>
          <w:position w:val="0"/>
          <w:sz w:val="24"/>
          <w:szCs w:val="24"/>
          <w:u w:val="single"/>
          <w:lang w:eastAsia="zh-CN"/>
        </w:rPr>
        <w:t>（标的名称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eastAsia="zh-CN"/>
        </w:rPr>
        <w:t xml:space="preserve"> ，属于</w:t>
      </w:r>
      <w:r>
        <w:rPr>
          <w:rFonts w:hint="eastAsia" w:ascii="宋体" w:hAnsi="宋体" w:eastAsia="宋体" w:cs="宋体"/>
          <w:color w:val="auto"/>
          <w:spacing w:val="0"/>
          <w:w w:val="100"/>
          <w:position w:val="0"/>
          <w:sz w:val="24"/>
          <w:szCs w:val="24"/>
          <w:u w:val="single"/>
          <w:lang w:eastAsia="zh-CN"/>
        </w:rPr>
        <w:t>（采购文件中明确的所属行业）</w:t>
      </w:r>
      <w:r>
        <w:rPr>
          <w:rFonts w:hint="eastAsia" w:ascii="宋体" w:hAnsi="宋体" w:eastAsia="宋体" w:cs="宋体"/>
          <w:color w:val="auto"/>
          <w:spacing w:val="0"/>
          <w:w w:val="100"/>
          <w:position w:val="0"/>
          <w:sz w:val="24"/>
          <w:szCs w:val="24"/>
          <w:lang w:eastAsia="zh-CN"/>
        </w:rPr>
        <w:t>行业；制造商为（企业名称），从业人员</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人，营业收入为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万元，资产总额为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万元，属于</w:t>
      </w:r>
      <w:r>
        <w:rPr>
          <w:rFonts w:hint="eastAsia" w:ascii="宋体" w:hAnsi="宋体" w:eastAsia="宋体" w:cs="宋体"/>
          <w:color w:val="auto"/>
          <w:spacing w:val="0"/>
          <w:w w:val="100"/>
          <w:position w:val="0"/>
          <w:sz w:val="24"/>
          <w:szCs w:val="24"/>
          <w:u w:val="single"/>
          <w:lang w:eastAsia="zh-CN"/>
        </w:rPr>
        <w:t>（中型企业、小型企业、微型企业）</w:t>
      </w:r>
      <w:r>
        <w:rPr>
          <w:rFonts w:hint="eastAsia" w:ascii="宋体" w:hAnsi="宋体" w:eastAsia="宋体" w:cs="宋体"/>
          <w:color w:val="auto"/>
          <w:spacing w:val="0"/>
          <w:w w:val="100"/>
          <w:position w:val="0"/>
          <w:sz w:val="24"/>
          <w:szCs w:val="24"/>
          <w:lang w:eastAsia="zh-CN"/>
        </w:rPr>
        <w:t>；</w:t>
      </w:r>
    </w:p>
    <w:p w14:paraId="7E2A56AB">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w:t>
      </w:r>
      <w:r>
        <w:rPr>
          <w:rFonts w:hint="eastAsia" w:ascii="宋体" w:hAnsi="宋体" w:eastAsia="宋体" w:cs="宋体"/>
          <w:color w:val="auto"/>
          <w:spacing w:val="0"/>
          <w:w w:val="100"/>
          <w:position w:val="0"/>
          <w:sz w:val="24"/>
          <w:szCs w:val="24"/>
          <w:u w:val="single"/>
          <w:lang w:eastAsia="zh-CN"/>
        </w:rPr>
        <w:t>（标的名称 ）</w:t>
      </w:r>
      <w:r>
        <w:rPr>
          <w:rFonts w:hint="eastAsia" w:ascii="宋体" w:hAnsi="宋体" w:eastAsia="宋体" w:cs="宋体"/>
          <w:color w:val="auto"/>
          <w:spacing w:val="0"/>
          <w:w w:val="100"/>
          <w:position w:val="0"/>
          <w:sz w:val="24"/>
          <w:szCs w:val="24"/>
          <w:lang w:eastAsia="zh-CN"/>
        </w:rPr>
        <w:t xml:space="preserve"> ，属于</w:t>
      </w:r>
      <w:r>
        <w:rPr>
          <w:rFonts w:hint="eastAsia" w:ascii="宋体" w:hAnsi="宋体" w:eastAsia="宋体" w:cs="宋体"/>
          <w:color w:val="auto"/>
          <w:spacing w:val="0"/>
          <w:w w:val="100"/>
          <w:position w:val="0"/>
          <w:sz w:val="24"/>
          <w:szCs w:val="24"/>
          <w:u w:val="single"/>
          <w:lang w:eastAsia="zh-CN"/>
        </w:rPr>
        <w:t>（ 采购文件中明确的所属行业）</w:t>
      </w:r>
      <w:r>
        <w:rPr>
          <w:rFonts w:hint="eastAsia" w:ascii="宋体" w:hAnsi="宋体" w:eastAsia="宋体" w:cs="宋体"/>
          <w:color w:val="auto"/>
          <w:spacing w:val="0"/>
          <w:w w:val="100"/>
          <w:position w:val="0"/>
          <w:sz w:val="24"/>
          <w:szCs w:val="24"/>
          <w:lang w:eastAsia="zh-CN"/>
        </w:rPr>
        <w:t>行业；制造商为</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u w:val="single"/>
          <w:lang w:eastAsia="zh-CN"/>
        </w:rPr>
        <w:t>（企业名称）</w:t>
      </w:r>
      <w:r>
        <w:rPr>
          <w:rFonts w:hint="eastAsia" w:ascii="宋体" w:hAnsi="宋体" w:eastAsia="宋体" w:cs="宋体"/>
          <w:color w:val="auto"/>
          <w:spacing w:val="0"/>
          <w:w w:val="100"/>
          <w:position w:val="0"/>
          <w:sz w:val="24"/>
          <w:szCs w:val="24"/>
          <w:lang w:eastAsia="zh-CN"/>
        </w:rPr>
        <w:t>，从业人员</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人，营业收入为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万元，资产总额为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万元，属于</w:t>
      </w:r>
      <w:r>
        <w:rPr>
          <w:rFonts w:hint="eastAsia" w:ascii="宋体" w:hAnsi="宋体" w:eastAsia="宋体" w:cs="宋体"/>
          <w:color w:val="auto"/>
          <w:spacing w:val="0"/>
          <w:w w:val="100"/>
          <w:position w:val="0"/>
          <w:sz w:val="24"/>
          <w:szCs w:val="24"/>
          <w:u w:val="single"/>
          <w:lang w:eastAsia="zh-CN"/>
        </w:rPr>
        <w:t>（中型企业、小型企业、微型企业）</w:t>
      </w:r>
      <w:r>
        <w:rPr>
          <w:rFonts w:hint="eastAsia" w:ascii="宋体" w:hAnsi="宋体" w:eastAsia="宋体" w:cs="宋体"/>
          <w:color w:val="auto"/>
          <w:spacing w:val="0"/>
          <w:w w:val="100"/>
          <w:position w:val="0"/>
          <w:sz w:val="24"/>
          <w:szCs w:val="24"/>
          <w:lang w:eastAsia="zh-CN"/>
        </w:rPr>
        <w:t>；</w:t>
      </w:r>
    </w:p>
    <w:p w14:paraId="10D54F1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w:t>
      </w:r>
    </w:p>
    <w:p w14:paraId="7C711431">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以上企业，不属于大企业的分支机构，不存在控股股东为大企业的情形，也</w:t>
      </w:r>
    </w:p>
    <w:p w14:paraId="0B728624">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不存在与大企业的负责人为同一人的情形。</w:t>
      </w:r>
    </w:p>
    <w:p w14:paraId="5B7FBF89">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本企业对上述声明内容的真实性负责。如有虚假，将依法承担相应责任。</w:t>
      </w:r>
    </w:p>
    <w:p w14:paraId="4E13D6F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381E2A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5235246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4F7CC3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4431A78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企业名称（盖章）：</w:t>
      </w:r>
    </w:p>
    <w:p w14:paraId="7301DE91">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eastAsia" w:ascii="宋体" w:hAnsi="宋体" w:eastAsia="宋体" w:cs="宋体"/>
          <w:i w:val="0"/>
          <w:iCs w:val="0"/>
          <w:color w:val="auto"/>
          <w:spacing w:val="0"/>
          <w:w w:val="100"/>
          <w:position w:val="0"/>
          <w:sz w:val="24"/>
          <w:szCs w:val="24"/>
          <w:u w:val="none"/>
          <w:lang w:val="en-US" w:eastAsia="zh-CN"/>
        </w:rPr>
      </w:pPr>
      <w:r>
        <w:rPr>
          <w:rFonts w:hint="eastAsia"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月</w:t>
      </w:r>
      <w:r>
        <w:rPr>
          <w:rFonts w:hint="eastAsia" w:ascii="宋体" w:hAnsi="宋体" w:eastAsia="宋体" w:cs="宋体"/>
          <w:i w:val="0"/>
          <w:iCs w:val="0"/>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日</w:t>
      </w:r>
    </w:p>
    <w:p w14:paraId="1930884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69EA3BDC">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注：1、从业人员、营业收入、资产总额填报上一年度数据，无上一年度数据的新成</w:t>
      </w:r>
      <w:r>
        <w:rPr>
          <w:rFonts w:hint="eastAsia" w:ascii="宋体" w:hAnsi="宋体" w:eastAsia="宋体" w:cs="宋体"/>
          <w:color w:val="auto"/>
          <w:spacing w:val="0"/>
          <w:w w:val="100"/>
          <w:position w:val="0"/>
          <w:sz w:val="24"/>
          <w:szCs w:val="24"/>
          <w:lang w:val="en-US" w:eastAsia="zh-CN"/>
        </w:rPr>
        <w:t>立企业可不填报。</w:t>
      </w:r>
    </w:p>
    <w:p w14:paraId="1B48983A">
      <w:pPr>
        <w:rPr>
          <w:rFonts w:hint="eastAsia" w:ascii="宋体" w:hAnsi="宋体" w:eastAsia="宋体" w:cs="宋体"/>
          <w:b/>
          <w:bCs/>
          <w:color w:val="auto"/>
          <w:spacing w:val="0"/>
          <w:w w:val="100"/>
          <w:kern w:val="0"/>
          <w:position w:val="0"/>
          <w:sz w:val="28"/>
          <w:szCs w:val="28"/>
          <w:highlight w:val="none"/>
        </w:rPr>
      </w:pPr>
      <w:r>
        <w:rPr>
          <w:rFonts w:hint="eastAsia" w:ascii="宋体" w:hAnsi="宋体" w:eastAsia="宋体" w:cs="宋体"/>
          <w:b/>
          <w:bCs/>
          <w:color w:val="auto"/>
          <w:spacing w:val="0"/>
          <w:w w:val="100"/>
          <w:kern w:val="0"/>
          <w:position w:val="0"/>
          <w:sz w:val="28"/>
          <w:szCs w:val="28"/>
          <w:highlight w:val="none"/>
        </w:rPr>
        <w:br w:type="page"/>
      </w:r>
    </w:p>
    <w:p w14:paraId="671A45D2">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《中小企业声明函》填写指引及风险提示：</w:t>
      </w:r>
    </w:p>
    <w:p w14:paraId="6E21B7D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（一）填写指引：</w:t>
      </w:r>
    </w:p>
    <w:p w14:paraId="2DB9B85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1、投标人在填写时请依照招标文件提供的格式和内容填写，</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spacing w:val="0"/>
          <w:w w:val="100"/>
          <w:kern w:val="0"/>
          <w:position w:val="0"/>
          <w:sz w:val="24"/>
          <w:szCs w:val="24"/>
          <w:highlight w:val="none"/>
          <w:lang w:val="en-US" w:eastAsia="zh-CN"/>
        </w:rPr>
        <w:t>。</w:t>
      </w:r>
    </w:p>
    <w:p w14:paraId="66D9C6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2、《中小企业声明函》由投标人根据所提供货物的制造商实际情况填写，不符合要求的投标人可以不填写或直接删除本格式。</w:t>
      </w:r>
    </w:p>
    <w:p w14:paraId="1ACE665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2A03BD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4、具体要求：</w:t>
      </w:r>
    </w:p>
    <w:p w14:paraId="781557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（1）第一处，在“单位名称”“项目名称”下划线处填写本采购项目的采购人名称和项目名称。</w:t>
      </w:r>
    </w:p>
    <w:p w14:paraId="11B7342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86507A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598A20C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（4）第四处在“中型企业、小型企业、微型企业”下划线处如实依照300号文确定企业类型并填写制造商所属的类型。</w:t>
      </w:r>
    </w:p>
    <w:p w14:paraId="7C7CA9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（5）填写内容应一一对应，不能漏填或误填。</w:t>
      </w:r>
    </w:p>
    <w:p w14:paraId="273696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5C3E914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（二）风险提示</w:t>
      </w:r>
    </w:p>
    <w:p w14:paraId="2E11FBB7">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06A87E58">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2、投标人提供的货物制造商本身为中小企业，但存在属于大企业的分支机构或控股股东为大企业或与大企业的负责人为同一人的情形，也不享受招标文件规定的中小企业扶持政策。</w:t>
      </w:r>
    </w:p>
    <w:p w14:paraId="4BA81C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3、投标人提供的货物既有中小企业制造货物，也有大型企业制造货物的，不享受招标文件规定的中小企业扶持政策。</w:t>
      </w:r>
    </w:p>
    <w:p w14:paraId="1325E39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pacing w:val="0"/>
          <w:w w:val="100"/>
          <w:kern w:val="0"/>
          <w:position w:val="0"/>
          <w:sz w:val="24"/>
          <w:szCs w:val="24"/>
          <w:highlight w:val="none"/>
        </w:rPr>
        <w:t>附表</w:t>
      </w:r>
    </w:p>
    <w:p w14:paraId="29D54D81">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t>中小企业划型标准规定</w:t>
      </w:r>
    </w:p>
    <w:p w14:paraId="00E016F3">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w:t>
      </w:r>
      <w:r>
        <w:rPr>
          <w:rFonts w:hint="eastAsia" w:ascii="宋体" w:hAnsi="宋体" w:eastAsia="宋体" w:cs="宋体"/>
          <w:color w:val="auto"/>
          <w:spacing w:val="0"/>
          <w:w w:val="100"/>
          <w:position w:val="0"/>
          <w:sz w:val="24"/>
          <w:szCs w:val="24"/>
        </w:rPr>
        <w:t>工信部联企业〔2011〕300号</w:t>
      </w:r>
      <w:r>
        <w:rPr>
          <w:rFonts w:hint="eastAsia" w:ascii="宋体" w:hAnsi="宋体" w:eastAsia="宋体" w:cs="宋体"/>
          <w:b/>
          <w:bCs/>
          <w:color w:val="auto"/>
          <w:spacing w:val="0"/>
          <w:w w:val="100"/>
          <w:position w:val="0"/>
          <w:sz w:val="24"/>
          <w:szCs w:val="24"/>
        </w:rPr>
        <w:t>）</w:t>
      </w:r>
    </w:p>
    <w:p w14:paraId="3682F27C">
      <w:pPr>
        <w:pStyle w:val="15"/>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---（摘要）</w:t>
      </w:r>
    </w:p>
    <w:p w14:paraId="11209292">
      <w:pPr>
        <w:pStyle w:val="15"/>
        <w:pageBreakBefore w:val="0"/>
        <w:widowControl w:val="0"/>
        <w:numPr>
          <w:ilvl w:val="0"/>
          <w:numId w:val="6"/>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本规定适用的行业包括：</w:t>
      </w:r>
    </w:p>
    <w:p w14:paraId="0874A9D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19E3AEF">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二、各行业划型标准为：</w:t>
      </w:r>
    </w:p>
    <w:p w14:paraId="606AF47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（一）农、林、牧、渔业。</w:t>
      </w:r>
      <w:r>
        <w:rPr>
          <w:rFonts w:hint="eastAsia" w:ascii="宋体" w:hAnsi="宋体" w:eastAsia="宋体" w:cs="宋体"/>
          <w:color w:val="auto"/>
          <w:spacing w:val="0"/>
          <w:w w:val="100"/>
          <w:position w:val="0"/>
          <w:sz w:val="24"/>
          <w:szCs w:val="24"/>
        </w:rPr>
        <w:t>营业收入20000万元以下的为中小微型企业。其中，营业收入500万元及以上的为中型企业，营业收入50万元及以上的为小型企业，营业收入50万元以下的为微型企业。</w:t>
      </w:r>
    </w:p>
    <w:p w14:paraId="1368BA6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（二）工业。</w:t>
      </w:r>
      <w:r>
        <w:rPr>
          <w:rFonts w:hint="eastAsia" w:ascii="宋体" w:hAnsi="宋体" w:eastAsia="宋体" w:cs="宋体"/>
          <w:color w:val="auto"/>
          <w:spacing w:val="0"/>
          <w:w w:val="100"/>
          <w:position w:val="0"/>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260AE4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（三）建筑业。</w:t>
      </w:r>
      <w:r>
        <w:rPr>
          <w:rFonts w:hint="eastAsia" w:ascii="宋体" w:hAnsi="宋体" w:eastAsia="宋体" w:cs="宋体"/>
          <w:color w:val="auto"/>
          <w:spacing w:val="0"/>
          <w:w w:val="100"/>
          <w:position w:val="0"/>
          <w:sz w:val="24"/>
          <w:szCs w:val="24"/>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938C068">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（四）批发业。</w:t>
      </w:r>
      <w:r>
        <w:rPr>
          <w:rFonts w:hint="eastAsia" w:ascii="宋体" w:hAnsi="宋体" w:eastAsia="宋体" w:cs="宋体"/>
          <w:color w:val="auto"/>
          <w:spacing w:val="0"/>
          <w:w w:val="100"/>
          <w:position w:val="0"/>
          <w:sz w:val="24"/>
          <w:szCs w:val="24"/>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35D7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（五）零售业。</w:t>
      </w:r>
      <w:r>
        <w:rPr>
          <w:rFonts w:hint="eastAsia" w:ascii="宋体" w:hAnsi="宋体" w:eastAsia="宋体" w:cs="宋体"/>
          <w:color w:val="auto"/>
          <w:spacing w:val="0"/>
          <w:w w:val="100"/>
          <w:position w:val="0"/>
          <w:sz w:val="24"/>
          <w:szCs w:val="24"/>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E059A1">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（六）交通运输业。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2964A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（七）仓储业。</w:t>
      </w:r>
      <w:r>
        <w:rPr>
          <w:rFonts w:hint="eastAsia" w:ascii="宋体" w:hAnsi="宋体" w:eastAsia="宋体" w:cs="宋体"/>
          <w:color w:val="auto"/>
          <w:spacing w:val="0"/>
          <w:w w:val="100"/>
          <w:position w:val="0"/>
          <w:sz w:val="24"/>
          <w:szCs w:val="24"/>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AF4238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（八）邮政业。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82BFBC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（九）住宿业。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FEB38A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（十）餐饮业。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B98ED1B">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（十一）信息传输业。</w:t>
      </w:r>
      <w:r>
        <w:rPr>
          <w:rFonts w:hint="eastAsia" w:ascii="宋体" w:hAnsi="宋体" w:eastAsia="宋体" w:cs="宋体"/>
          <w:color w:val="auto"/>
          <w:spacing w:val="0"/>
          <w:w w:val="100"/>
          <w:position w:val="0"/>
          <w:sz w:val="24"/>
          <w:szCs w:val="24"/>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4E34EA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（十二）软件和信息技术服务业。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7EC8AA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（十三）房地产开发经营。</w:t>
      </w:r>
      <w:r>
        <w:rPr>
          <w:rFonts w:hint="eastAsia" w:ascii="宋体" w:hAnsi="宋体" w:eastAsia="宋体" w:cs="宋体"/>
          <w:color w:val="auto"/>
          <w:spacing w:val="0"/>
          <w:w w:val="100"/>
          <w:position w:val="0"/>
          <w:sz w:val="24"/>
          <w:szCs w:val="24"/>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7339D6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（十四）物业管理。</w:t>
      </w:r>
      <w:r>
        <w:rPr>
          <w:rFonts w:hint="eastAsia" w:ascii="宋体" w:hAnsi="宋体" w:eastAsia="宋体" w:cs="宋体"/>
          <w:color w:val="auto"/>
          <w:spacing w:val="0"/>
          <w:w w:val="100"/>
          <w:position w:val="0"/>
          <w:sz w:val="24"/>
          <w:szCs w:val="24"/>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6EF4612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（十五）租赁和商务服务业。</w:t>
      </w:r>
      <w:r>
        <w:rPr>
          <w:rFonts w:hint="eastAsia" w:ascii="宋体" w:hAnsi="宋体" w:eastAsia="宋体" w:cs="宋体"/>
          <w:color w:val="auto"/>
          <w:spacing w:val="0"/>
          <w:w w:val="100"/>
          <w:position w:val="0"/>
          <w:sz w:val="24"/>
          <w:szCs w:val="24"/>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676FE0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（十六）其他未列明行业。</w:t>
      </w:r>
      <w:r>
        <w:rPr>
          <w:rFonts w:hint="eastAsia" w:ascii="宋体" w:hAnsi="宋体" w:eastAsia="宋体" w:cs="宋体"/>
          <w:color w:val="auto"/>
          <w:spacing w:val="0"/>
          <w:w w:val="100"/>
          <w:position w:val="0"/>
          <w:sz w:val="24"/>
          <w:szCs w:val="24"/>
        </w:rPr>
        <w:t>从业人员300人以下的为中小微型企业。其中，从业人员100人及以上的为中型企业；从业人员10人及以上的为小型企业；从业人员10人以下的为微型企业。</w:t>
      </w:r>
    </w:p>
    <w:p w14:paraId="1F1FEAF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三、本规定适用于在中华人民共和国境内依法设立的各类所有制和各种组织形式的企业。个体工商户和本规定以外的行业，参照本规定进行划型。</w:t>
      </w:r>
    </w:p>
    <w:p w14:paraId="5AD3B89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四、本规定的中型企业标准上限即为大型企业标准的下限，国家统计部门据此制定大中小微型企业的统计分类。国务院有关部门据此进行相关数据分析，不得制定与本规定不一致的企业划型标准。</w:t>
      </w:r>
    </w:p>
    <w:p w14:paraId="31DC8DF0">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rPr>
      </w:pPr>
    </w:p>
    <w:p w14:paraId="736A87B3">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lang w:eastAsia="zh-CN"/>
        </w:rPr>
        <w:sectPr>
          <w:footerReference r:id="rId17" w:type="default"/>
          <w:pgSz w:w="11906" w:h="16839"/>
          <w:pgMar w:top="1431" w:right="1786" w:bottom="1429" w:left="1786" w:header="0" w:footer="994" w:gutter="0"/>
          <w:cols w:space="720" w:num="1"/>
        </w:sectPr>
      </w:pPr>
    </w:p>
    <w:p w14:paraId="264BEE5C">
      <w:pPr>
        <w:pageBreakBefore w:val="0"/>
        <w:widowControl w:val="0"/>
        <w:wordWrap/>
        <w:overflowPunct/>
        <w:topLinePunct w:val="0"/>
        <w:bidi w:val="0"/>
        <w:spacing w:before="101" w:afterAutospacing="0" w:line="219" w:lineRule="auto"/>
        <w:jc w:val="center"/>
        <w:outlineLvl w:val="1"/>
        <w:rPr>
          <w:rFonts w:hint="eastAsia" w:ascii="宋体" w:hAnsi="宋体" w:eastAsia="宋体" w:cs="宋体"/>
          <w:color w:val="auto"/>
          <w:spacing w:val="0"/>
          <w:w w:val="100"/>
          <w:position w:val="0"/>
          <w:sz w:val="24"/>
          <w:szCs w:val="24"/>
          <w:lang w:eastAsia="zh-CN"/>
        </w:rPr>
      </w:pPr>
      <w:bookmarkStart w:id="155" w:name="_Toc44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w:t>
      </w:r>
      <w:bookmarkEnd w:id="155"/>
    </w:p>
    <w:p w14:paraId="2DC249FD">
      <w:pPr>
        <w:pageBreakBefore w:val="0"/>
        <w:widowControl w:val="0"/>
        <w:wordWrap/>
        <w:overflowPunct/>
        <w:topLinePunct w:val="0"/>
        <w:bidi w:val="0"/>
        <w:spacing w:before="0" w:beforeLines="70" w:beforeAutospacing="0" w:afterAutospacing="0" w:line="219" w:lineRule="auto"/>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于监狱</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w:t>
      </w:r>
    </w:p>
    <w:p w14:paraId="395EC445">
      <w:pPr>
        <w:pageBreakBefore w:val="0"/>
        <w:widowControl w:val="0"/>
        <w:wordWrap/>
        <w:overflowPunct/>
        <w:topLinePunct w:val="0"/>
        <w:bidi w:val="0"/>
        <w:spacing w:beforeAutospacing="0" w:line="275" w:lineRule="auto"/>
        <w:jc w:val="center"/>
        <w:rPr>
          <w:rFonts w:hint="eastAsia" w:ascii="宋体" w:hAnsi="宋体" w:eastAsia="宋体" w:cs="宋体"/>
          <w:color w:val="auto"/>
          <w:spacing w:val="0"/>
          <w:w w:val="100"/>
          <w:position w:val="0"/>
          <w:lang w:eastAsia="zh-CN"/>
        </w:rPr>
      </w:pPr>
    </w:p>
    <w:p w14:paraId="6C3A5D9F">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5A63843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EC9FC5E">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1084F22">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52CCDA8">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9AC333C">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B4102C1">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A1F707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952A274">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C401520">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2057247">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9E40080">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3019CB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0D9A5A2">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A5866DE">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D10364A">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C407B6D">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21442D9">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A9F2F1D">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690B68">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F1E3C73">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B9B0D23">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A8E07C">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F62E15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384C09A">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CD39EEE">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BFDA129">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9B696CE">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B62D161">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F884F04">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3AB29C5">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AD5794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56AA5DE">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BBBC813">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3DCB6CF">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EA0DC53">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39C4DD2">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19E37C4">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9B73F77">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4057EE9">
      <w:pPr>
        <w:pStyle w:val="25"/>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lang w:eastAsia="zh-CN"/>
        </w:rPr>
      </w:pPr>
    </w:p>
    <w:p w14:paraId="43A0DA37">
      <w:pPr>
        <w:pStyle w:val="25"/>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CB81E07">
      <w:pPr>
        <w:pStyle w:val="25"/>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lang w:eastAsia="zh-CN"/>
        </w:rPr>
      </w:pPr>
    </w:p>
    <w:p w14:paraId="6D180A22">
      <w:pPr>
        <w:pageBreakBefore w:val="0"/>
        <w:widowControl w:val="0"/>
        <w:wordWrap/>
        <w:overflowPunct/>
        <w:topLinePunct w:val="0"/>
        <w:bidi w:val="0"/>
        <w:spacing w:afterAutospacing="0" w:line="276" w:lineRule="auto"/>
        <w:rPr>
          <w:rFonts w:hint="eastAsia" w:ascii="宋体" w:hAnsi="宋体" w:eastAsia="宋体" w:cs="宋体"/>
          <w:color w:val="auto"/>
          <w:spacing w:val="0"/>
          <w:w w:val="100"/>
          <w:position w:val="0"/>
          <w:lang w:eastAsia="zh-CN"/>
        </w:rPr>
      </w:pPr>
    </w:p>
    <w:p w14:paraId="00BE9EE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2DCCA54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3" w:firstLineChars="68"/>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狱</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企业证明文件格式由出具单位提供；</w:t>
      </w:r>
    </w:p>
    <w:p w14:paraId="1EFEA1B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83" w:hanging="240" w:hangingChars="1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67B8D9A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sectPr>
          <w:footerReference r:id="rId18" w:type="default"/>
          <w:pgSz w:w="11906" w:h="16839"/>
          <w:pgMar w:top="1431" w:right="1786" w:bottom="1429" w:left="1786" w:header="0" w:footer="994" w:gutter="0"/>
          <w:cols w:space="720" w:num="1"/>
        </w:sectPr>
      </w:pPr>
    </w:p>
    <w:p w14:paraId="534DC4ED">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lang w:eastAsia="zh-CN"/>
        </w:rPr>
      </w:pPr>
      <w:bookmarkStart w:id="156" w:name="_Toc1353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bookmarkEnd w:id="156"/>
    </w:p>
    <w:p w14:paraId="5E7D0097">
      <w:pPr>
        <w:pageBreakBefore w:val="0"/>
        <w:widowControl w:val="0"/>
        <w:wordWrap/>
        <w:overflowPunct/>
        <w:topLinePunct w:val="0"/>
        <w:bidi w:val="0"/>
        <w:spacing w:line="362" w:lineRule="auto"/>
        <w:rPr>
          <w:rFonts w:hint="eastAsia" w:ascii="宋体" w:hAnsi="宋体" w:eastAsia="宋体" w:cs="宋体"/>
          <w:color w:val="auto"/>
          <w:spacing w:val="0"/>
          <w:w w:val="100"/>
          <w:position w:val="0"/>
          <w:lang w:eastAsia="zh-CN"/>
        </w:rPr>
      </w:pPr>
    </w:p>
    <w:p w14:paraId="697240B0">
      <w:pPr>
        <w:pageBreakBefore w:val="0"/>
        <w:widowControl w:val="0"/>
        <w:wordWrap/>
        <w:overflowPunct/>
        <w:topLinePunct w:val="0"/>
        <w:bidi w:val="0"/>
        <w:spacing w:before="78" w:line="219" w:lineRule="auto"/>
        <w:ind w:left="3069"/>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p>
    <w:p w14:paraId="5CFA7D46">
      <w:pPr>
        <w:pageBreakBefore w:val="0"/>
        <w:widowControl w:val="0"/>
        <w:wordWrap/>
        <w:overflowPunct/>
        <w:topLinePunct w:val="0"/>
        <w:bidi w:val="0"/>
        <w:spacing w:line="284" w:lineRule="auto"/>
        <w:rPr>
          <w:rFonts w:hint="eastAsia" w:ascii="宋体" w:hAnsi="宋体" w:eastAsia="宋体" w:cs="宋体"/>
          <w:color w:val="auto"/>
          <w:spacing w:val="0"/>
          <w:w w:val="100"/>
          <w:position w:val="0"/>
          <w:lang w:eastAsia="zh-CN"/>
        </w:rPr>
      </w:pPr>
    </w:p>
    <w:p w14:paraId="0A525B98">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1125971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单位的</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项目采购活动提供本单位制造的货物（由本单位承担工程/提供服务），或者提供其他残疾人福利性单位制造的货物（不包括使用非残疾人福利性单位注册商标的货物）。</w:t>
      </w:r>
    </w:p>
    <w:p w14:paraId="6FDB2369">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本单位对上述声明的真实性负责。如有虚假，将依法承担相应责任。</w:t>
      </w:r>
    </w:p>
    <w:p w14:paraId="5BDF729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7D61A074">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0CFDE88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30F62D8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617E2765">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单位名称（盖章）：</w:t>
      </w:r>
    </w:p>
    <w:p w14:paraId="43083493">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eastAsia" w:ascii="宋体" w:hAnsi="宋体" w:eastAsia="宋体" w:cs="宋体"/>
          <w:color w:val="auto"/>
          <w:spacing w:val="0"/>
          <w:w w:val="100"/>
          <w:position w:val="0"/>
          <w:sz w:val="24"/>
          <w:szCs w:val="24"/>
          <w:u w:val="single"/>
          <w:lang w:val="en-US" w:eastAsia="zh-CN"/>
        </w:rPr>
      </w:pPr>
      <w:bookmarkStart w:id="157" w:name="_Toc9396"/>
      <w:r>
        <w:rPr>
          <w:rFonts w:hint="eastAsia" w:ascii="宋体" w:hAnsi="宋体" w:eastAsia="宋体" w:cs="宋体"/>
          <w:color w:val="auto"/>
          <w:spacing w:val="0"/>
          <w:w w:val="100"/>
          <w:position w:val="0"/>
          <w:sz w:val="24"/>
          <w:szCs w:val="24"/>
          <w:lang w:eastAsia="zh-CN"/>
        </w:rPr>
        <w:t>日  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 xml:space="preserve">年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bookmarkEnd w:id="157"/>
    </w:p>
    <w:p w14:paraId="0758CED8">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u w:val="single"/>
          <w:lang w:eastAsia="zh-CN"/>
        </w:rPr>
        <w:sectPr>
          <w:footerReference r:id="rId19" w:type="default"/>
          <w:pgSz w:w="11906" w:h="16839"/>
          <w:pgMar w:top="1431" w:right="1786" w:bottom="1429" w:left="1786" w:header="0" w:footer="994" w:gutter="0"/>
          <w:cols w:space="720" w:num="1"/>
        </w:sectPr>
      </w:pPr>
    </w:p>
    <w:p w14:paraId="7895A656">
      <w:pPr>
        <w:pageBreakBefore w:val="0"/>
        <w:widowControl w:val="0"/>
        <w:wordWrap/>
        <w:overflowPunct/>
        <w:topLinePunct w:val="0"/>
        <w:bidi w:val="0"/>
        <w:spacing w:before="78" w:line="468" w:lineRule="exact"/>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51B85E96">
      <w:pPr>
        <w:pageBreakBefore w:val="0"/>
        <w:widowControl w:val="0"/>
        <w:wordWrap/>
        <w:overflowPunct/>
        <w:topLinePunct w:val="0"/>
        <w:bidi w:val="0"/>
        <w:spacing w:line="218" w:lineRule="auto"/>
        <w:ind w:left="370"/>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32C41D">
      <w:pPr>
        <w:pageBreakBefore w:val="0"/>
        <w:widowControl w:val="0"/>
        <w:wordWrap/>
        <w:overflowPunct/>
        <w:topLinePunct w:val="0"/>
        <w:bidi w:val="0"/>
        <w:spacing w:line="276" w:lineRule="auto"/>
        <w:jc w:val="center"/>
        <w:rPr>
          <w:rFonts w:hint="eastAsia" w:ascii="宋体" w:hAnsi="宋体" w:eastAsia="宋体" w:cs="宋体"/>
          <w:color w:val="auto"/>
          <w:spacing w:val="0"/>
          <w:w w:val="100"/>
          <w:position w:val="0"/>
          <w:lang w:eastAsia="zh-CN"/>
        </w:rPr>
      </w:pPr>
    </w:p>
    <w:p w14:paraId="5F78E624">
      <w:pPr>
        <w:pageBreakBefore w:val="0"/>
        <w:widowControl w:val="0"/>
        <w:wordWrap/>
        <w:overflowPunct/>
        <w:topLinePunct w:val="0"/>
        <w:bidi w:val="0"/>
        <w:spacing w:line="276" w:lineRule="auto"/>
        <w:jc w:val="center"/>
        <w:rPr>
          <w:rFonts w:hint="eastAsia" w:ascii="宋体" w:hAnsi="宋体" w:eastAsia="宋体" w:cs="宋体"/>
          <w:color w:val="auto"/>
          <w:spacing w:val="0"/>
          <w:w w:val="100"/>
          <w:position w:val="0"/>
          <w:lang w:eastAsia="zh-CN"/>
        </w:rPr>
      </w:pPr>
    </w:p>
    <w:p w14:paraId="54B5297C">
      <w:pPr>
        <w:pageBreakBefore w:val="0"/>
        <w:widowControl w:val="0"/>
        <w:wordWrap/>
        <w:overflowPunct/>
        <w:topLinePunct w:val="0"/>
        <w:bidi w:val="0"/>
        <w:spacing w:line="277" w:lineRule="auto"/>
        <w:rPr>
          <w:rFonts w:hint="eastAsia" w:ascii="宋体" w:hAnsi="宋体" w:eastAsia="宋体" w:cs="宋体"/>
          <w:color w:val="auto"/>
          <w:spacing w:val="0"/>
          <w:w w:val="100"/>
          <w:position w:val="0"/>
          <w:lang w:eastAsia="zh-CN"/>
        </w:rPr>
      </w:pPr>
    </w:p>
    <w:p w14:paraId="08BCC887">
      <w:pPr>
        <w:pageBreakBefore w:val="0"/>
        <w:widowControl w:val="0"/>
        <w:wordWrap/>
        <w:overflowPunct/>
        <w:topLinePunct w:val="0"/>
        <w:bidi w:val="0"/>
        <w:spacing w:before="78" w:line="219" w:lineRule="auto"/>
        <w:ind w:left="942"/>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（不属于品目清单的产品无需提供，文件另有规定的从其规定）</w:t>
      </w:r>
    </w:p>
    <w:p w14:paraId="230955CD">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20" w:type="default"/>
          <w:pgSz w:w="11906" w:h="16839"/>
          <w:pgMar w:top="1431" w:right="1531" w:bottom="1429" w:left="1531" w:header="0" w:footer="994" w:gutter="0"/>
          <w:cols w:space="720" w:num="1"/>
        </w:sectPr>
      </w:pPr>
    </w:p>
    <w:p w14:paraId="19B3C975">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58" w:name="bookmark77"/>
      <w:bookmarkEnd w:id="158"/>
      <w:bookmarkStart w:id="159" w:name="bookmark78"/>
      <w:bookmarkEnd w:id="159"/>
      <w:bookmarkStart w:id="160" w:name="_Toc2299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本国产品标准的声明函</w:t>
      </w:r>
      <w:bookmarkEnd w:id="160"/>
    </w:p>
    <w:p w14:paraId="67331FD8">
      <w:pPr>
        <w:pageBreakBefore w:val="0"/>
        <w:widowControl w:val="0"/>
        <w:wordWrap/>
        <w:overflowPunct/>
        <w:topLinePunct w:val="0"/>
        <w:bidi w:val="0"/>
        <w:spacing w:line="362" w:lineRule="auto"/>
        <w:rPr>
          <w:rFonts w:hint="eastAsia" w:ascii="宋体" w:hAnsi="宋体" w:eastAsia="宋体" w:cs="宋体"/>
          <w:color w:val="auto"/>
          <w:spacing w:val="0"/>
          <w:w w:val="100"/>
          <w:position w:val="0"/>
          <w:lang w:eastAsia="zh-CN"/>
        </w:rPr>
      </w:pPr>
    </w:p>
    <w:p w14:paraId="392B4D5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rPr>
      </w:pPr>
      <w:r>
        <w:rPr>
          <w:rStyle w:val="21"/>
          <w:rFonts w:hint="eastAsia" w:ascii="宋体" w:hAnsi="宋体" w:eastAsia="宋体" w:cs="宋体"/>
          <w:b/>
          <w:bCs/>
          <w:i w:val="0"/>
          <w:iCs w:val="0"/>
          <w:caps w:val="0"/>
          <w:color w:val="383838"/>
          <w:spacing w:val="0"/>
          <w:sz w:val="24"/>
          <w:szCs w:val="24"/>
          <w:shd w:val="clear" w:fill="FFFFFF"/>
          <w:vertAlign w:val="baseline"/>
        </w:rPr>
        <w:t>关于符合本国产品标准的声明函</w:t>
      </w:r>
    </w:p>
    <w:p w14:paraId="75A3F206">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22"/>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22"/>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22"/>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2"/>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22"/>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2"/>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2"/>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2"/>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22"/>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22"/>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22"/>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2"/>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22"/>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2"/>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2"/>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2"/>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6C33146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F28C51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w:t>
      </w:r>
      <w:r>
        <w:rPr>
          <w:rFonts w:hint="eastAsia" w:ascii="宋体" w:hAnsi="宋体" w:eastAsia="宋体" w:cs="宋体"/>
          <w:i w:val="0"/>
          <w:iCs w:val="0"/>
          <w:caps w:val="0"/>
          <w:color w:val="383838"/>
          <w:spacing w:val="0"/>
          <w:sz w:val="24"/>
          <w:szCs w:val="24"/>
          <w:shd w:val="clear" w:fill="FFFFFF"/>
          <w:vertAlign w:val="baseline"/>
          <w:lang w:eastAsia="zh-CN"/>
        </w:rPr>
        <w:t>投标人</w:t>
      </w:r>
      <w:r>
        <w:rPr>
          <w:rFonts w:hint="eastAsia" w:ascii="宋体" w:hAnsi="宋体" w:eastAsia="宋体" w:cs="宋体"/>
          <w:i w:val="0"/>
          <w:iCs w:val="0"/>
          <w:caps w:val="0"/>
          <w:color w:val="383838"/>
          <w:spacing w:val="0"/>
          <w:sz w:val="24"/>
          <w:szCs w:val="24"/>
          <w:shd w:val="clear" w:fill="FFFFFF"/>
          <w:vertAlign w:val="baseline"/>
        </w:rPr>
        <w:t>提供虚假《声明函》、虚假证明文件谋取中标、成交的，依照《中华人民共和国政府采购法》等法律法规规定追究相应责任。</w:t>
      </w:r>
    </w:p>
    <w:p w14:paraId="73B37CDD">
      <w:pPr>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br w:type="page"/>
      </w:r>
    </w:p>
    <w:p w14:paraId="4E4C9635">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61" w:name="_Toc18703"/>
      <w:bookmarkStart w:id="162" w:name="_Toc3171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161"/>
      <w:bookmarkEnd w:id="162"/>
    </w:p>
    <w:p w14:paraId="49DD0911">
      <w:pPr>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rPr>
      </w:pPr>
    </w:p>
    <w:p w14:paraId="425C46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72C281A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9"/>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5AAD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394944CB">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1ADF20F8">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594F3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90EB7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726D66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9A9E7C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13CD4D6D">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7E8B9A7C">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E61118B">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6329D5A0">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1ED16332">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0DFAD485">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88AE2E6">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2F860E3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7E1BD821">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6085A0C">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eastAsia" w:ascii="宋体" w:hAnsi="宋体" w:eastAsia="宋体" w:cs="宋体"/>
          <w:i w:val="0"/>
          <w:iCs w:val="0"/>
          <w:caps w:val="0"/>
          <w:color w:val="383838"/>
          <w:spacing w:val="0"/>
          <w:sz w:val="16"/>
          <w:szCs w:val="16"/>
          <w:shd w:val="clear" w:fill="FFFFFF"/>
          <w:vertAlign w:val="baseline"/>
          <w:lang w:val="en-US" w:eastAsia="zh-CN"/>
        </w:rPr>
      </w:pPr>
    </w:p>
    <w:p w14:paraId="7DD6E75A">
      <w:pPr>
        <w:pageBreakBefore w:val="0"/>
        <w:widowControl/>
        <w:wordWrap/>
        <w:overflowPunct/>
        <w:topLinePunct w:val="0"/>
        <w:bidi w:val="0"/>
        <w:spacing w:before="0" w:line="240" w:lineRule="auto"/>
        <w:ind w:left="0"/>
        <w:outlineLvl w:val="9"/>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082C950E">
      <w:pPr>
        <w:pageBreakBefore w:val="0"/>
        <w:widowControl w:val="0"/>
        <w:wordWrap/>
        <w:overflowPunct/>
        <w:topLinePunct w:val="0"/>
        <w:bidi w:val="0"/>
        <w:spacing w:before="48" w:line="219" w:lineRule="auto"/>
        <w:ind w:left="3935"/>
        <w:outlineLvl w:val="0"/>
        <w:rPr>
          <w:rFonts w:hint="eastAsia" w:ascii="宋体" w:hAnsi="宋体" w:eastAsia="宋体" w:cs="宋体"/>
          <w:color w:val="auto"/>
          <w:spacing w:val="0"/>
          <w:w w:val="100"/>
          <w:position w:val="0"/>
          <w:sz w:val="24"/>
          <w:szCs w:val="24"/>
          <w:lang w:eastAsia="zh-CN"/>
        </w:rPr>
      </w:pPr>
      <w:bookmarkStart w:id="163" w:name="_Toc301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9.技术文件</w:t>
      </w:r>
      <w:bookmarkEnd w:id="163"/>
    </w:p>
    <w:p w14:paraId="636DB41E">
      <w:pPr>
        <w:pageBreakBefore w:val="0"/>
        <w:widowControl w:val="0"/>
        <w:wordWrap/>
        <w:overflowPunct/>
        <w:topLinePunct w:val="0"/>
        <w:bidi w:val="0"/>
        <w:spacing w:line="283" w:lineRule="auto"/>
        <w:rPr>
          <w:rFonts w:hint="eastAsia" w:ascii="宋体" w:hAnsi="宋体" w:eastAsia="宋体" w:cs="宋体"/>
          <w:color w:val="auto"/>
          <w:spacing w:val="0"/>
          <w:w w:val="100"/>
          <w:position w:val="0"/>
          <w:lang w:eastAsia="zh-CN"/>
        </w:rPr>
      </w:pPr>
    </w:p>
    <w:p w14:paraId="64578FDE">
      <w:pPr>
        <w:pageBreakBefore w:val="0"/>
        <w:widowControl w:val="0"/>
        <w:wordWrap/>
        <w:overflowPunct/>
        <w:topLinePunct w:val="0"/>
        <w:bidi w:val="0"/>
        <w:spacing w:line="284" w:lineRule="auto"/>
        <w:rPr>
          <w:rFonts w:hint="eastAsia" w:ascii="宋体" w:hAnsi="宋体" w:eastAsia="宋体" w:cs="宋体"/>
          <w:color w:val="auto"/>
          <w:spacing w:val="0"/>
          <w:w w:val="100"/>
          <w:position w:val="0"/>
          <w:lang w:eastAsia="zh-CN"/>
        </w:rPr>
      </w:pPr>
    </w:p>
    <w:p w14:paraId="209E1298">
      <w:pPr>
        <w:pageBreakBefore w:val="0"/>
        <w:widowControl w:val="0"/>
        <w:wordWrap/>
        <w:overflowPunct/>
        <w:topLinePunct w:val="0"/>
        <w:bidi w:val="0"/>
        <w:spacing w:before="78" w:line="219" w:lineRule="auto"/>
        <w:ind w:left="3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内容包括：</w:t>
      </w:r>
    </w:p>
    <w:p w14:paraId="5E2FFDC2">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1、货物的技术规格与功能的详细说明</w:t>
      </w:r>
    </w:p>
    <w:p w14:paraId="23E3A6F3">
      <w:pPr>
        <w:pageBreakBefore w:val="0"/>
        <w:widowControl w:val="0"/>
        <w:wordWrap/>
        <w:overflowPunct/>
        <w:topLinePunct w:val="0"/>
        <w:bidi w:val="0"/>
        <w:spacing w:before="62" w:beforeAutospacing="0" w:afterAutospacing="0" w:line="466" w:lineRule="exact"/>
        <w:ind w:left="3"/>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2、主要外购件、配套件的型号规格和制造商明细表</w:t>
      </w:r>
    </w:p>
    <w:p w14:paraId="4CE912D2">
      <w:pPr>
        <w:pageBreakBefore w:val="0"/>
        <w:widowControl w:val="0"/>
        <w:wordWrap/>
        <w:overflowPunct/>
        <w:topLinePunct w:val="0"/>
        <w:bidi w:val="0"/>
        <w:spacing w:before="0" w:beforeLines="78" w:beforeAutospacing="0" w:line="218" w:lineRule="auto"/>
        <w:ind w:left="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3、标准附件、备品备件和专用工具等</w:t>
      </w:r>
    </w:p>
    <w:p w14:paraId="381AD690">
      <w:pPr>
        <w:pageBreakBefore w:val="0"/>
        <w:widowControl w:val="0"/>
        <w:wordWrap/>
        <w:overflowPunct/>
        <w:topLinePunct w:val="0"/>
        <w:bidi w:val="0"/>
        <w:spacing w:before="185" w:line="219" w:lineRule="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4、投标人认为需要说明的其他内容（投标人视需要自行编写）</w:t>
      </w:r>
    </w:p>
    <w:p w14:paraId="561BC401">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21" w:type="default"/>
          <w:pgSz w:w="11906" w:h="16839"/>
          <w:pgMar w:top="1429" w:right="1786" w:bottom="1429" w:left="1786" w:header="0" w:footer="994" w:gutter="0"/>
          <w:cols w:space="720" w:num="1"/>
        </w:sectPr>
      </w:pPr>
    </w:p>
    <w:p w14:paraId="59B17906">
      <w:pPr>
        <w:pageBreakBefore w:val="0"/>
        <w:widowControl w:val="0"/>
        <w:wordWrap/>
        <w:overflowPunct/>
        <w:topLinePunct w:val="0"/>
        <w:bidi w:val="0"/>
        <w:spacing w:before="48" w:line="219" w:lineRule="auto"/>
        <w:jc w:val="center"/>
        <w:outlineLvl w:val="1"/>
        <w:rPr>
          <w:rFonts w:hint="eastAsia" w:ascii="宋体" w:hAnsi="宋体" w:eastAsia="宋体" w:cs="宋体"/>
          <w:color w:val="auto"/>
          <w:spacing w:val="0"/>
          <w:w w:val="100"/>
          <w:position w:val="0"/>
        </w:rPr>
        <w:sectPr>
          <w:footerReference r:id="rId22" w:type="default"/>
          <w:pgSz w:w="11906" w:h="16839"/>
          <w:pgMar w:top="1429" w:right="1786" w:bottom="1429" w:left="1786" w:header="0" w:footer="994" w:gutter="0"/>
          <w:cols w:space="720" w:num="1"/>
        </w:sectPr>
      </w:pPr>
      <w:bookmarkStart w:id="164" w:name="_Toc910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与技术、商务等评审计分有关的资料</w:t>
      </w:r>
      <w:bookmarkEnd w:id="164"/>
    </w:p>
    <w:p w14:paraId="2231364F">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0"/>
          <w:w w:val="100"/>
          <w:position w:val="0"/>
          <w:lang w:eastAsia="zh-CN"/>
        </w:rPr>
      </w:pPr>
      <w:bookmarkStart w:id="165" w:name="bookmark80"/>
      <w:bookmarkEnd w:id="165"/>
      <w:bookmarkStart w:id="166" w:name="bookmark79"/>
      <w:bookmarkEnd w:id="166"/>
      <w:bookmarkStart w:id="167" w:name="_Toc11877"/>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bookmarkEnd w:id="167"/>
    </w:p>
    <w:p w14:paraId="55EE8BFF">
      <w:pPr>
        <w:pageBreakBefore w:val="0"/>
        <w:widowControl w:val="0"/>
        <w:wordWrap/>
        <w:overflowPunct/>
        <w:topLinePunct w:val="0"/>
        <w:bidi w:val="0"/>
        <w:spacing w:before="78" w:line="220" w:lineRule="auto"/>
        <w:outlineLvl w:val="9"/>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rFonts w:hint="eastAsia" w:ascii="宋体" w:hAnsi="宋体" w:eastAsia="宋体" w:cs="宋体"/>
          <w:color w:val="auto"/>
          <w:spacing w:val="0"/>
          <w:w w:val="100"/>
          <w:position w:val="0"/>
        </w:rPr>
      </w:pPr>
      <w:bookmarkStart w:id="168" w:name="_Toc18085"/>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168"/>
    </w:p>
    <w:tbl>
      <w:tblPr>
        <w:tblStyle w:val="2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6"/>
                          <a:stretch>
                            <a:fillRect/>
                          </a:stretch>
                        </pic:blipFill>
                        <pic:spPr>
                          <a:xfrm>
                            <a:off x="0" y="0"/>
                            <a:ext cx="1767840" cy="1456690"/>
                          </a:xfrm>
                          <a:prstGeom prst="rect">
                            <a:avLst/>
                          </a:prstGeom>
                        </pic:spPr>
                      </pic:pic>
                    </a:graphicData>
                  </a:graphic>
                </wp:anchor>
              </w:drawing>
            </w:r>
            <w:r>
              <w:rPr>
                <w:rFonts w:hint="eastAsia" w:ascii="宋体" w:hAnsi="宋体" w:eastAsia="宋体" w:cs="宋体"/>
                <w:color w:val="auto"/>
                <w:spacing w:val="0"/>
                <w:w w:val="100"/>
                <w:position w:val="0"/>
                <w:sz w:val="24"/>
                <w:szCs w:val="24"/>
              </w:rPr>
              <w:t>名</w:t>
            </w:r>
          </w:p>
          <w:p w14:paraId="1DB9A859">
            <w:pPr>
              <w:pStyle w:val="27"/>
              <w:pageBreakBefore w:val="0"/>
              <w:widowControl w:val="0"/>
              <w:wordWrap/>
              <w:overflowPunct/>
              <w:topLinePunct w:val="0"/>
              <w:bidi w:val="0"/>
              <w:spacing w:line="245" w:lineRule="auto"/>
              <w:rPr>
                <w:rFonts w:hint="eastAsia" w:ascii="宋体" w:hAnsi="宋体" w:eastAsia="宋体" w:cs="宋体"/>
                <w:color w:val="auto"/>
                <w:spacing w:val="0"/>
                <w:w w:val="100"/>
                <w:position w:val="0"/>
              </w:rPr>
            </w:pPr>
          </w:p>
          <w:p w14:paraId="1A0ABBBA">
            <w:pPr>
              <w:pStyle w:val="27"/>
              <w:pageBreakBefore w:val="0"/>
              <w:widowControl w:val="0"/>
              <w:wordWrap/>
              <w:overflowPunct/>
              <w:topLinePunct w:val="0"/>
              <w:bidi w:val="0"/>
              <w:spacing w:line="246" w:lineRule="auto"/>
              <w:rPr>
                <w:rFonts w:hint="eastAsia" w:ascii="宋体" w:hAnsi="宋体" w:eastAsia="宋体" w:cs="宋体"/>
                <w:color w:val="auto"/>
                <w:spacing w:val="0"/>
                <w:w w:val="100"/>
                <w:position w:val="0"/>
              </w:rPr>
            </w:pPr>
          </w:p>
          <w:p w14:paraId="42FB7C05">
            <w:pPr>
              <w:pageBreakBefore w:val="0"/>
              <w:widowControl w:val="0"/>
              <w:wordWrap/>
              <w:overflowPunct/>
              <w:topLinePunct w:val="0"/>
              <w:bidi w:val="0"/>
              <w:spacing w:before="78" w:line="219" w:lineRule="auto"/>
              <w:ind w:left="48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内</w:t>
            </w:r>
          </w:p>
          <w:p w14:paraId="3CC81F50">
            <w:pPr>
              <w:pStyle w:val="27"/>
              <w:pageBreakBefore w:val="0"/>
              <w:widowControl w:val="0"/>
              <w:wordWrap/>
              <w:overflowPunct/>
              <w:topLinePunct w:val="0"/>
              <w:bidi w:val="0"/>
              <w:spacing w:line="338" w:lineRule="auto"/>
              <w:rPr>
                <w:rFonts w:hint="eastAsia" w:ascii="宋体" w:hAnsi="宋体" w:eastAsia="宋体" w:cs="宋体"/>
                <w:color w:val="auto"/>
                <w:spacing w:val="0"/>
                <w:w w:val="100"/>
                <w:position w:val="0"/>
              </w:rPr>
            </w:pPr>
          </w:p>
          <w:p w14:paraId="17FBCE88">
            <w:pPr>
              <w:pageBreakBefore w:val="0"/>
              <w:widowControl w:val="0"/>
              <w:wordWrap/>
              <w:overflowPunct/>
              <w:topLinePunct w:val="0"/>
              <w:bidi w:val="0"/>
              <w:spacing w:before="78" w:line="220" w:lineRule="auto"/>
              <w:ind w:left="131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容</w:t>
            </w:r>
          </w:p>
        </w:tc>
        <w:tc>
          <w:tcPr>
            <w:tcW w:w="1101" w:type="dxa"/>
            <w:tcBorders>
              <w:left w:val="nil"/>
            </w:tcBorders>
          </w:tcPr>
          <w:p w14:paraId="641D948D">
            <w:pPr>
              <w:pStyle w:val="27"/>
              <w:pageBreakBefore w:val="0"/>
              <w:widowControl w:val="0"/>
              <w:wordWrap/>
              <w:overflowPunct/>
              <w:topLinePunct w:val="0"/>
              <w:bidi w:val="0"/>
              <w:spacing w:line="263" w:lineRule="auto"/>
              <w:rPr>
                <w:rFonts w:hint="eastAsia" w:ascii="宋体" w:hAnsi="宋体" w:eastAsia="宋体" w:cs="宋体"/>
                <w:color w:val="auto"/>
                <w:spacing w:val="0"/>
                <w:w w:val="100"/>
                <w:position w:val="0"/>
              </w:rPr>
            </w:pPr>
          </w:p>
          <w:p w14:paraId="7AA9A68E">
            <w:pPr>
              <w:pStyle w:val="27"/>
              <w:pageBreakBefore w:val="0"/>
              <w:widowControl w:val="0"/>
              <w:wordWrap/>
              <w:overflowPunct/>
              <w:topLinePunct w:val="0"/>
              <w:bidi w:val="0"/>
              <w:spacing w:line="263" w:lineRule="auto"/>
              <w:rPr>
                <w:rFonts w:hint="eastAsia" w:ascii="宋体" w:hAnsi="宋体" w:eastAsia="宋体" w:cs="宋体"/>
                <w:color w:val="auto"/>
                <w:spacing w:val="0"/>
                <w:w w:val="100"/>
                <w:position w:val="0"/>
              </w:rPr>
            </w:pPr>
          </w:p>
          <w:p w14:paraId="7CB2990A">
            <w:pPr>
              <w:pStyle w:val="27"/>
              <w:pageBreakBefore w:val="0"/>
              <w:widowControl w:val="0"/>
              <w:wordWrap/>
              <w:overflowPunct/>
              <w:topLinePunct w:val="0"/>
              <w:bidi w:val="0"/>
              <w:spacing w:line="264" w:lineRule="auto"/>
              <w:rPr>
                <w:rFonts w:hint="eastAsia" w:ascii="宋体" w:hAnsi="宋体" w:eastAsia="宋体" w:cs="宋体"/>
                <w:color w:val="auto"/>
                <w:spacing w:val="0"/>
                <w:w w:val="100"/>
                <w:position w:val="0"/>
              </w:rPr>
            </w:pPr>
          </w:p>
          <w:p w14:paraId="4419B0BC">
            <w:pPr>
              <w:pageBreakBefore w:val="0"/>
              <w:widowControl w:val="0"/>
              <w:wordWrap/>
              <w:overflowPunct/>
              <w:topLinePunct w:val="0"/>
              <w:bidi w:val="0"/>
              <w:spacing w:before="78" w:line="221" w:lineRule="auto"/>
              <w:ind w:left="192"/>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称</w:t>
            </w:r>
          </w:p>
        </w:tc>
        <w:tc>
          <w:tcPr>
            <w:tcW w:w="6263" w:type="dxa"/>
            <w:vAlign w:val="center"/>
          </w:tcPr>
          <w:p w14:paraId="027E60BF">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详见“第一章 投标邀请”</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数量</w:t>
            </w:r>
          </w:p>
        </w:tc>
        <w:tc>
          <w:tcPr>
            <w:tcW w:w="6263" w:type="dxa"/>
            <w:vAlign w:val="center"/>
          </w:tcPr>
          <w:p w14:paraId="50433C51">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详见第五章中的“采购需求”</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交货期</w:t>
            </w:r>
          </w:p>
        </w:tc>
        <w:tc>
          <w:tcPr>
            <w:tcW w:w="6263" w:type="dxa"/>
            <w:vAlign w:val="center"/>
          </w:tcPr>
          <w:p w14:paraId="4C162A4E">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交货地点</w:t>
            </w:r>
          </w:p>
        </w:tc>
        <w:tc>
          <w:tcPr>
            <w:tcW w:w="6263" w:type="dxa"/>
            <w:vAlign w:val="center"/>
          </w:tcPr>
          <w:p w14:paraId="4AA19BD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安装地点</w:t>
            </w:r>
          </w:p>
        </w:tc>
        <w:tc>
          <w:tcPr>
            <w:tcW w:w="6263" w:type="dxa"/>
            <w:vAlign w:val="center"/>
          </w:tcPr>
          <w:p w14:paraId="3C56C75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备注</w:t>
            </w:r>
          </w:p>
        </w:tc>
        <w:tc>
          <w:tcPr>
            <w:tcW w:w="6263" w:type="dxa"/>
            <w:vAlign w:val="center"/>
          </w:tcPr>
          <w:p w14:paraId="35768CA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本项目为交钥匙项目，报价内容完成本项目所需的一切相关费用。</w:t>
            </w:r>
          </w:p>
        </w:tc>
      </w:tr>
    </w:tbl>
    <w:p w14:paraId="3D988A12">
      <w:pPr>
        <w:pageBreakBefore w:val="0"/>
        <w:widowControl w:val="0"/>
        <w:wordWrap/>
        <w:overflowPunct/>
        <w:topLinePunct w:val="0"/>
        <w:bidi w:val="0"/>
        <w:rPr>
          <w:rFonts w:hint="eastAsia" w:ascii="宋体" w:hAnsi="宋体" w:eastAsia="宋体" w:cs="宋体"/>
          <w:color w:val="auto"/>
          <w:spacing w:val="0"/>
          <w:w w:val="100"/>
          <w:position w:val="0"/>
        </w:rPr>
        <w:sectPr>
          <w:footerReference r:id="rId23" w:type="default"/>
          <w:pgSz w:w="11906" w:h="16839"/>
          <w:pgMar w:top="1429" w:right="1587" w:bottom="1429" w:left="1587" w:header="0" w:footer="994" w:gutter="0"/>
          <w:cols w:space="720" w:num="1"/>
        </w:sectPr>
      </w:pPr>
    </w:p>
    <w:p w14:paraId="16670D83">
      <w:pPr>
        <w:pageBreakBefore w:val="0"/>
        <w:widowControl w:val="0"/>
        <w:wordWrap/>
        <w:overflowPunct/>
        <w:topLinePunct w:val="0"/>
        <w:bidi w:val="0"/>
        <w:spacing w:before="47" w:line="219" w:lineRule="auto"/>
        <w:jc w:val="center"/>
        <w:outlineLvl w:val="1"/>
        <w:rPr>
          <w:rFonts w:hint="eastAsia" w:ascii="宋体" w:hAnsi="宋体" w:eastAsia="宋体" w:cs="宋体"/>
          <w:color w:val="auto"/>
          <w:spacing w:val="0"/>
          <w:w w:val="100"/>
          <w:position w:val="0"/>
          <w:sz w:val="24"/>
          <w:szCs w:val="24"/>
        </w:rPr>
      </w:pPr>
      <w:bookmarkStart w:id="169" w:name="bookmark81"/>
      <w:bookmarkEnd w:id="169"/>
      <w:bookmarkStart w:id="170" w:name="_Toc1527"/>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170"/>
    </w:p>
    <w:p w14:paraId="13FE7EDD">
      <w:pPr>
        <w:keepNext w:val="0"/>
        <w:keepLines w:val="0"/>
        <w:pageBreakBefore w:val="0"/>
        <w:widowControl w:val="0"/>
        <w:kinsoku w:val="0"/>
        <w:wordWrap/>
        <w:overflowPunct/>
        <w:topLinePunct w:val="0"/>
        <w:autoSpaceDE w:val="0"/>
        <w:autoSpaceDN w:val="0"/>
        <w:bidi w:val="0"/>
        <w:adjustRightInd w:val="0"/>
        <w:snapToGrid w:val="0"/>
        <w:spacing w:line="360" w:lineRule="auto"/>
        <w:outlineLvl w:val="2"/>
        <w:rPr>
          <w:rFonts w:hint="eastAsia" w:ascii="宋体" w:hAnsi="宋体" w:eastAsia="宋体" w:cs="宋体"/>
          <w:color w:val="auto"/>
          <w:spacing w:val="0"/>
          <w:w w:val="100"/>
          <w:position w:val="0"/>
          <w:sz w:val="24"/>
          <w:szCs w:val="24"/>
          <w:lang w:eastAsia="zh-CN"/>
        </w:rPr>
      </w:pPr>
      <w:bookmarkStart w:id="171" w:name="_Toc22650"/>
      <w:r>
        <w:rPr>
          <w:rFonts w:hint="eastAsia" w:ascii="宋体" w:hAnsi="宋体" w:eastAsia="宋体" w:cs="宋体"/>
          <w:color w:val="auto"/>
          <w:spacing w:val="0"/>
          <w:w w:val="100"/>
          <w:position w:val="0"/>
          <w:sz w:val="24"/>
          <w:szCs w:val="24"/>
        </w:rPr>
        <w:t>（一） 采购</w:t>
      </w:r>
      <w:bookmarkEnd w:id="171"/>
      <w:r>
        <w:rPr>
          <w:rFonts w:hint="eastAsia" w:ascii="宋体" w:hAnsi="宋体" w:eastAsia="宋体" w:cs="宋体"/>
          <w:color w:val="auto"/>
          <w:spacing w:val="0"/>
          <w:w w:val="100"/>
          <w:position w:val="0"/>
          <w:sz w:val="24"/>
          <w:szCs w:val="24"/>
          <w:lang w:val="en-US" w:eastAsia="zh-CN"/>
        </w:rPr>
        <w:t>需求</w:t>
      </w:r>
    </w:p>
    <w:p w14:paraId="27A5C74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1、采购清单</w:t>
      </w:r>
    </w:p>
    <w:tbl>
      <w:tblPr>
        <w:tblStyle w:val="18"/>
        <w:tblW w:w="8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2039"/>
        <w:gridCol w:w="1433"/>
        <w:gridCol w:w="1523"/>
        <w:gridCol w:w="2972"/>
      </w:tblGrid>
      <w:tr w14:paraId="76897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17420226">
            <w:pPr>
              <w:spacing w:line="480" w:lineRule="exact"/>
              <w:jc w:val="center"/>
              <w:rPr>
                <w:rFonts w:hint="eastAsia" w:ascii="宋体" w:hAnsi="宋体" w:eastAsia="宋体" w:cs="宋体"/>
                <w:b/>
                <w:strike w:val="0"/>
                <w:dstrike w:val="0"/>
                <w:color w:val="auto"/>
                <w:sz w:val="24"/>
                <w:szCs w:val="24"/>
              </w:rPr>
            </w:pPr>
            <w:bookmarkStart w:id="172" w:name="bookmark82"/>
            <w:bookmarkEnd w:id="172"/>
            <w:r>
              <w:rPr>
                <w:rFonts w:hint="eastAsia" w:ascii="宋体" w:hAnsi="宋体" w:eastAsia="宋体" w:cs="宋体"/>
                <w:b/>
                <w:strike w:val="0"/>
                <w:dstrike w:val="0"/>
                <w:color w:val="auto"/>
                <w:sz w:val="24"/>
                <w:szCs w:val="24"/>
              </w:rPr>
              <w:t>序号</w:t>
            </w:r>
          </w:p>
        </w:tc>
        <w:tc>
          <w:tcPr>
            <w:tcW w:w="2039" w:type="dxa"/>
            <w:noWrap/>
            <w:vAlign w:val="center"/>
          </w:tcPr>
          <w:p w14:paraId="383DBB53">
            <w:pPr>
              <w:spacing w:line="480" w:lineRule="exact"/>
              <w:jc w:val="center"/>
              <w:rPr>
                <w:rFonts w:hint="eastAsia" w:ascii="宋体" w:hAnsi="宋体" w:eastAsia="宋体" w:cs="宋体"/>
                <w:b/>
                <w:strike w:val="0"/>
                <w:dstrike w:val="0"/>
                <w:color w:val="auto"/>
                <w:sz w:val="24"/>
                <w:szCs w:val="24"/>
              </w:rPr>
            </w:pPr>
            <w:r>
              <w:rPr>
                <w:rFonts w:hint="eastAsia" w:ascii="宋体" w:hAnsi="宋体" w:eastAsia="宋体" w:cs="宋体"/>
                <w:b/>
                <w:strike w:val="0"/>
                <w:dstrike w:val="0"/>
                <w:color w:val="auto"/>
                <w:sz w:val="24"/>
                <w:szCs w:val="24"/>
              </w:rPr>
              <w:t>名称</w:t>
            </w:r>
          </w:p>
        </w:tc>
        <w:tc>
          <w:tcPr>
            <w:tcW w:w="1433" w:type="dxa"/>
            <w:noWrap/>
            <w:vAlign w:val="center"/>
          </w:tcPr>
          <w:p w14:paraId="44C6C63E">
            <w:pPr>
              <w:spacing w:line="480" w:lineRule="exact"/>
              <w:jc w:val="center"/>
              <w:rPr>
                <w:rFonts w:hint="eastAsia" w:ascii="宋体" w:hAnsi="宋体" w:eastAsia="宋体" w:cs="宋体"/>
                <w:b/>
                <w:strike w:val="0"/>
                <w:dstrike w:val="0"/>
                <w:color w:val="auto"/>
                <w:sz w:val="24"/>
                <w:szCs w:val="24"/>
              </w:rPr>
            </w:pPr>
            <w:r>
              <w:rPr>
                <w:rFonts w:hint="eastAsia" w:ascii="宋体" w:hAnsi="宋体" w:eastAsia="宋体" w:cs="宋体"/>
                <w:b/>
                <w:strike w:val="0"/>
                <w:dstrike w:val="0"/>
                <w:color w:val="auto"/>
                <w:sz w:val="24"/>
                <w:szCs w:val="24"/>
              </w:rPr>
              <w:t>数量</w:t>
            </w:r>
          </w:p>
        </w:tc>
        <w:tc>
          <w:tcPr>
            <w:tcW w:w="1523" w:type="dxa"/>
            <w:noWrap/>
            <w:vAlign w:val="center"/>
          </w:tcPr>
          <w:p w14:paraId="375C4ED5">
            <w:pPr>
              <w:spacing w:line="480" w:lineRule="exact"/>
              <w:jc w:val="center"/>
              <w:rPr>
                <w:rFonts w:hint="eastAsia" w:ascii="宋体" w:hAnsi="宋体" w:eastAsia="宋体" w:cs="宋体"/>
                <w:b/>
                <w:strike w:val="0"/>
                <w:dstrike w:val="0"/>
                <w:color w:val="auto"/>
                <w:w w:val="90"/>
                <w:sz w:val="24"/>
                <w:szCs w:val="24"/>
                <w:lang w:val="en-US" w:eastAsia="zh-CN"/>
              </w:rPr>
            </w:pPr>
            <w:r>
              <w:rPr>
                <w:rFonts w:hint="eastAsia" w:ascii="宋体" w:hAnsi="宋体" w:eastAsia="宋体" w:cs="宋体"/>
                <w:b/>
                <w:strike w:val="0"/>
                <w:dstrike w:val="0"/>
                <w:color w:val="auto"/>
                <w:w w:val="90"/>
                <w:sz w:val="24"/>
                <w:szCs w:val="24"/>
              </w:rPr>
              <w:t>单价</w:t>
            </w:r>
            <w:r>
              <w:rPr>
                <w:rFonts w:hint="eastAsia" w:ascii="宋体" w:hAnsi="宋体" w:eastAsia="宋体" w:cs="宋体"/>
                <w:b/>
                <w:strike w:val="0"/>
                <w:dstrike w:val="0"/>
                <w:color w:val="auto"/>
                <w:w w:val="90"/>
                <w:sz w:val="24"/>
                <w:szCs w:val="24"/>
                <w:lang w:val="en-US" w:eastAsia="zh-CN"/>
              </w:rPr>
              <w:t>最高限价（元）</w:t>
            </w:r>
          </w:p>
        </w:tc>
        <w:tc>
          <w:tcPr>
            <w:tcW w:w="2972" w:type="dxa"/>
            <w:noWrap/>
            <w:vAlign w:val="center"/>
          </w:tcPr>
          <w:p w14:paraId="70DFC20B">
            <w:pPr>
              <w:spacing w:line="480" w:lineRule="exact"/>
              <w:jc w:val="center"/>
              <w:rPr>
                <w:rFonts w:hint="eastAsia" w:ascii="宋体" w:hAnsi="宋体" w:eastAsia="宋体" w:cs="宋体"/>
                <w:b/>
                <w:strike w:val="0"/>
                <w:dstrike w:val="0"/>
                <w:color w:val="auto"/>
                <w:w w:val="90"/>
                <w:sz w:val="24"/>
                <w:szCs w:val="24"/>
                <w:lang w:val="en-US" w:eastAsia="zh-CN"/>
              </w:rPr>
            </w:pPr>
            <w:r>
              <w:rPr>
                <w:rFonts w:hint="eastAsia" w:ascii="宋体" w:hAnsi="宋体" w:eastAsia="宋体" w:cs="宋体"/>
                <w:b/>
                <w:strike w:val="0"/>
                <w:dstrike w:val="0"/>
                <w:color w:val="auto"/>
                <w:w w:val="90"/>
                <w:sz w:val="24"/>
                <w:szCs w:val="24"/>
                <w:lang w:val="en-US" w:eastAsia="zh-CN"/>
              </w:rPr>
              <w:t>采购条目编号</w:t>
            </w:r>
          </w:p>
        </w:tc>
      </w:tr>
      <w:tr w14:paraId="22CD9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1E3F01C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w:t>
            </w:r>
          </w:p>
        </w:tc>
        <w:tc>
          <w:tcPr>
            <w:tcW w:w="2039" w:type="dxa"/>
            <w:noWrap/>
            <w:vAlign w:val="center"/>
          </w:tcPr>
          <w:p w14:paraId="6AACA80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木制床</w:t>
            </w:r>
          </w:p>
        </w:tc>
        <w:tc>
          <w:tcPr>
            <w:tcW w:w="1433" w:type="dxa"/>
            <w:noWrap/>
            <w:vAlign w:val="center"/>
          </w:tcPr>
          <w:p w14:paraId="2F6068A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104套</w:t>
            </w:r>
          </w:p>
        </w:tc>
        <w:tc>
          <w:tcPr>
            <w:tcW w:w="1523" w:type="dxa"/>
            <w:noWrap/>
            <w:vAlign w:val="center"/>
          </w:tcPr>
          <w:p w14:paraId="191D5A5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2600</w:t>
            </w:r>
          </w:p>
        </w:tc>
        <w:tc>
          <w:tcPr>
            <w:tcW w:w="2972" w:type="dxa"/>
            <w:noWrap/>
          </w:tcPr>
          <w:p w14:paraId="33CC1E07">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抚购2026J000212654</w:t>
            </w:r>
          </w:p>
        </w:tc>
      </w:tr>
      <w:tr w14:paraId="5B8EF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14E54F7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w:t>
            </w:r>
          </w:p>
        </w:tc>
        <w:tc>
          <w:tcPr>
            <w:tcW w:w="2039" w:type="dxa"/>
            <w:noWrap/>
            <w:vAlign w:val="center"/>
          </w:tcPr>
          <w:p w14:paraId="111B455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办公桌</w:t>
            </w:r>
          </w:p>
        </w:tc>
        <w:tc>
          <w:tcPr>
            <w:tcW w:w="1433" w:type="dxa"/>
            <w:noWrap/>
            <w:vAlign w:val="center"/>
          </w:tcPr>
          <w:p w14:paraId="0224982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103套</w:t>
            </w:r>
          </w:p>
        </w:tc>
        <w:tc>
          <w:tcPr>
            <w:tcW w:w="1523" w:type="dxa"/>
            <w:noWrap/>
            <w:vAlign w:val="center"/>
          </w:tcPr>
          <w:p w14:paraId="24A7834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339FC4AF">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抚购2026J000212655</w:t>
            </w:r>
          </w:p>
        </w:tc>
      </w:tr>
      <w:tr w14:paraId="3661B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2B6243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3</w:t>
            </w:r>
          </w:p>
        </w:tc>
        <w:tc>
          <w:tcPr>
            <w:tcW w:w="2039" w:type="dxa"/>
            <w:noWrap/>
            <w:vAlign w:val="center"/>
          </w:tcPr>
          <w:p w14:paraId="106FBE4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更衣柜</w:t>
            </w:r>
          </w:p>
        </w:tc>
        <w:tc>
          <w:tcPr>
            <w:tcW w:w="1433" w:type="dxa"/>
            <w:noWrap/>
            <w:vAlign w:val="center"/>
          </w:tcPr>
          <w:p w14:paraId="1CAA741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103套</w:t>
            </w:r>
          </w:p>
        </w:tc>
        <w:tc>
          <w:tcPr>
            <w:tcW w:w="1523" w:type="dxa"/>
            <w:noWrap/>
            <w:vAlign w:val="center"/>
          </w:tcPr>
          <w:p w14:paraId="0DE2F595">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1200</w:t>
            </w:r>
          </w:p>
        </w:tc>
        <w:tc>
          <w:tcPr>
            <w:tcW w:w="2972" w:type="dxa"/>
            <w:noWrap/>
          </w:tcPr>
          <w:p w14:paraId="2196ADFB">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抚购2026J000212656</w:t>
            </w:r>
          </w:p>
        </w:tc>
      </w:tr>
      <w:tr w14:paraId="44C52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D1E85E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w:t>
            </w:r>
          </w:p>
        </w:tc>
        <w:tc>
          <w:tcPr>
            <w:tcW w:w="2039" w:type="dxa"/>
            <w:noWrap/>
            <w:vAlign w:val="center"/>
          </w:tcPr>
          <w:p w14:paraId="03C8B1F4">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会议桌</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05ECE23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2张</w:t>
            </w:r>
          </w:p>
        </w:tc>
        <w:tc>
          <w:tcPr>
            <w:tcW w:w="1523" w:type="dxa"/>
            <w:noWrap/>
            <w:vAlign w:val="center"/>
          </w:tcPr>
          <w:p w14:paraId="6EC17F9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7000</w:t>
            </w:r>
          </w:p>
        </w:tc>
        <w:tc>
          <w:tcPr>
            <w:tcW w:w="2972" w:type="dxa"/>
            <w:noWrap/>
          </w:tcPr>
          <w:p w14:paraId="1BA2CF8D">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抚购2026J000212657</w:t>
            </w:r>
          </w:p>
        </w:tc>
      </w:tr>
      <w:tr w14:paraId="7A8B6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12ABA4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w:t>
            </w:r>
          </w:p>
        </w:tc>
        <w:tc>
          <w:tcPr>
            <w:tcW w:w="2039" w:type="dxa"/>
            <w:noWrap/>
            <w:vAlign w:val="center"/>
          </w:tcPr>
          <w:p w14:paraId="5A77220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饮水器</w:t>
            </w:r>
          </w:p>
        </w:tc>
        <w:tc>
          <w:tcPr>
            <w:tcW w:w="1433" w:type="dxa"/>
            <w:noWrap/>
            <w:vAlign w:val="center"/>
          </w:tcPr>
          <w:p w14:paraId="08A9325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12套</w:t>
            </w:r>
          </w:p>
        </w:tc>
        <w:tc>
          <w:tcPr>
            <w:tcW w:w="1523" w:type="dxa"/>
            <w:noWrap/>
            <w:vAlign w:val="center"/>
          </w:tcPr>
          <w:p w14:paraId="4153431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5000</w:t>
            </w:r>
          </w:p>
        </w:tc>
        <w:tc>
          <w:tcPr>
            <w:tcW w:w="2972" w:type="dxa"/>
            <w:noWrap/>
          </w:tcPr>
          <w:p w14:paraId="6D4C38B7">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抚购2026J000212658</w:t>
            </w:r>
          </w:p>
        </w:tc>
      </w:tr>
      <w:tr w14:paraId="3FA67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708099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6</w:t>
            </w:r>
          </w:p>
        </w:tc>
        <w:tc>
          <w:tcPr>
            <w:tcW w:w="2039" w:type="dxa"/>
            <w:noWrap/>
            <w:vAlign w:val="center"/>
          </w:tcPr>
          <w:p w14:paraId="5416621C">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办公桌</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295DB0F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9套</w:t>
            </w:r>
          </w:p>
        </w:tc>
        <w:tc>
          <w:tcPr>
            <w:tcW w:w="1523" w:type="dxa"/>
            <w:noWrap/>
            <w:vAlign w:val="center"/>
          </w:tcPr>
          <w:p w14:paraId="77CFB84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1800</w:t>
            </w:r>
          </w:p>
        </w:tc>
        <w:tc>
          <w:tcPr>
            <w:tcW w:w="2972" w:type="dxa"/>
            <w:noWrap/>
          </w:tcPr>
          <w:p w14:paraId="6518CF9B">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抚购2026J000212659</w:t>
            </w:r>
          </w:p>
        </w:tc>
      </w:tr>
      <w:tr w14:paraId="295B0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8BFEB2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7</w:t>
            </w:r>
          </w:p>
        </w:tc>
        <w:tc>
          <w:tcPr>
            <w:tcW w:w="2039" w:type="dxa"/>
            <w:noWrap/>
            <w:vAlign w:val="center"/>
          </w:tcPr>
          <w:p w14:paraId="1546B717">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5776D72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9把</w:t>
            </w:r>
          </w:p>
        </w:tc>
        <w:tc>
          <w:tcPr>
            <w:tcW w:w="1523" w:type="dxa"/>
            <w:noWrap/>
            <w:vAlign w:val="center"/>
          </w:tcPr>
          <w:p w14:paraId="4E86D44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7C6F16EA">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抚购2026J000212660</w:t>
            </w:r>
          </w:p>
        </w:tc>
      </w:tr>
      <w:tr w14:paraId="3A3B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FAF03B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w:t>
            </w:r>
          </w:p>
        </w:tc>
        <w:tc>
          <w:tcPr>
            <w:tcW w:w="2039" w:type="dxa"/>
            <w:noWrap/>
            <w:vAlign w:val="center"/>
          </w:tcPr>
          <w:p w14:paraId="51E4FA65">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三人沙发</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6A9C114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11张</w:t>
            </w:r>
          </w:p>
        </w:tc>
        <w:tc>
          <w:tcPr>
            <w:tcW w:w="1523" w:type="dxa"/>
            <w:noWrap/>
            <w:vAlign w:val="center"/>
          </w:tcPr>
          <w:p w14:paraId="7990496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3C11DD1C">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抚购2026J000212661</w:t>
            </w:r>
          </w:p>
        </w:tc>
      </w:tr>
      <w:tr w14:paraId="2C25E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71B7DC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w:t>
            </w:r>
          </w:p>
        </w:tc>
        <w:tc>
          <w:tcPr>
            <w:tcW w:w="2039" w:type="dxa"/>
            <w:noWrap/>
            <w:vAlign w:val="center"/>
          </w:tcPr>
          <w:p w14:paraId="5282C639">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52087CB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11张</w:t>
            </w:r>
          </w:p>
        </w:tc>
        <w:tc>
          <w:tcPr>
            <w:tcW w:w="1523" w:type="dxa"/>
            <w:noWrap/>
            <w:vAlign w:val="center"/>
          </w:tcPr>
          <w:p w14:paraId="1CF112A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5FCCD361">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抚购2026J000212662</w:t>
            </w:r>
          </w:p>
        </w:tc>
      </w:tr>
      <w:tr w14:paraId="2CFE7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124116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w:t>
            </w:r>
          </w:p>
        </w:tc>
        <w:tc>
          <w:tcPr>
            <w:tcW w:w="2039" w:type="dxa"/>
            <w:noWrap/>
            <w:vAlign w:val="center"/>
          </w:tcPr>
          <w:p w14:paraId="663C8963">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3</w:t>
            </w:r>
          </w:p>
        </w:tc>
        <w:tc>
          <w:tcPr>
            <w:tcW w:w="1433" w:type="dxa"/>
            <w:noWrap/>
            <w:vAlign w:val="center"/>
          </w:tcPr>
          <w:p w14:paraId="3A22A8A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9把</w:t>
            </w:r>
          </w:p>
        </w:tc>
        <w:tc>
          <w:tcPr>
            <w:tcW w:w="1523" w:type="dxa"/>
            <w:noWrap/>
            <w:vAlign w:val="center"/>
          </w:tcPr>
          <w:p w14:paraId="4229A49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400</w:t>
            </w:r>
          </w:p>
        </w:tc>
        <w:tc>
          <w:tcPr>
            <w:tcW w:w="2972" w:type="dxa"/>
            <w:noWrap/>
          </w:tcPr>
          <w:p w14:paraId="3AE5E6A2">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抚购2026J000212663</w:t>
            </w:r>
          </w:p>
        </w:tc>
      </w:tr>
      <w:tr w14:paraId="673C4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4A9901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w:t>
            </w:r>
          </w:p>
        </w:tc>
        <w:tc>
          <w:tcPr>
            <w:tcW w:w="2039" w:type="dxa"/>
            <w:noWrap/>
            <w:vAlign w:val="center"/>
          </w:tcPr>
          <w:p w14:paraId="364F0F0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书柜</w:t>
            </w:r>
          </w:p>
        </w:tc>
        <w:tc>
          <w:tcPr>
            <w:tcW w:w="1433" w:type="dxa"/>
            <w:noWrap/>
            <w:vAlign w:val="center"/>
          </w:tcPr>
          <w:p w14:paraId="77A1AB2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9套</w:t>
            </w:r>
          </w:p>
        </w:tc>
        <w:tc>
          <w:tcPr>
            <w:tcW w:w="1523" w:type="dxa"/>
            <w:noWrap/>
            <w:vAlign w:val="center"/>
          </w:tcPr>
          <w:p w14:paraId="45CD9AC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1000</w:t>
            </w:r>
          </w:p>
        </w:tc>
        <w:tc>
          <w:tcPr>
            <w:tcW w:w="2972" w:type="dxa"/>
            <w:noWrap/>
          </w:tcPr>
          <w:p w14:paraId="3EFF29FE">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抚购2026J000212664</w:t>
            </w:r>
          </w:p>
        </w:tc>
      </w:tr>
      <w:tr w14:paraId="25BE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5B25EE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12</w:t>
            </w:r>
          </w:p>
        </w:tc>
        <w:tc>
          <w:tcPr>
            <w:tcW w:w="2039" w:type="dxa"/>
            <w:noWrap/>
            <w:vAlign w:val="center"/>
          </w:tcPr>
          <w:p w14:paraId="2A663D17">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单人沙发</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6A49F10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10张</w:t>
            </w:r>
          </w:p>
        </w:tc>
        <w:tc>
          <w:tcPr>
            <w:tcW w:w="1523" w:type="dxa"/>
            <w:noWrap/>
            <w:vAlign w:val="center"/>
          </w:tcPr>
          <w:p w14:paraId="58A902C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1100</w:t>
            </w:r>
          </w:p>
        </w:tc>
        <w:tc>
          <w:tcPr>
            <w:tcW w:w="2972" w:type="dxa"/>
            <w:noWrap/>
          </w:tcPr>
          <w:p w14:paraId="23CA2A8C">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抚购2026J000212665</w:t>
            </w:r>
          </w:p>
        </w:tc>
      </w:tr>
      <w:tr w14:paraId="46777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80F98A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w:t>
            </w:r>
          </w:p>
        </w:tc>
        <w:tc>
          <w:tcPr>
            <w:tcW w:w="2039" w:type="dxa"/>
            <w:noWrap/>
            <w:vAlign w:val="center"/>
          </w:tcPr>
          <w:p w14:paraId="4B13DFD6">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4F0418E0">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5张</w:t>
            </w:r>
          </w:p>
        </w:tc>
        <w:tc>
          <w:tcPr>
            <w:tcW w:w="1523" w:type="dxa"/>
            <w:noWrap/>
            <w:vAlign w:val="center"/>
          </w:tcPr>
          <w:p w14:paraId="5CEF828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17A442B8">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抚购2026J000212666</w:t>
            </w:r>
          </w:p>
        </w:tc>
      </w:tr>
      <w:tr w14:paraId="42BA6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CE309D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14</w:t>
            </w:r>
          </w:p>
        </w:tc>
        <w:tc>
          <w:tcPr>
            <w:tcW w:w="2039" w:type="dxa"/>
            <w:noWrap/>
            <w:vAlign w:val="center"/>
          </w:tcPr>
          <w:p w14:paraId="4F5B38AD">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茶水柜</w:t>
            </w:r>
          </w:p>
        </w:tc>
        <w:tc>
          <w:tcPr>
            <w:tcW w:w="1433" w:type="dxa"/>
            <w:noWrap/>
            <w:vAlign w:val="center"/>
          </w:tcPr>
          <w:p w14:paraId="79D021E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1套</w:t>
            </w:r>
          </w:p>
        </w:tc>
        <w:tc>
          <w:tcPr>
            <w:tcW w:w="1523" w:type="dxa"/>
            <w:noWrap/>
            <w:vAlign w:val="center"/>
          </w:tcPr>
          <w:p w14:paraId="3E81CDA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620</w:t>
            </w:r>
          </w:p>
        </w:tc>
        <w:tc>
          <w:tcPr>
            <w:tcW w:w="2972" w:type="dxa"/>
            <w:noWrap/>
          </w:tcPr>
          <w:p w14:paraId="00F0DF65">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抚购2026J000212667</w:t>
            </w:r>
          </w:p>
        </w:tc>
      </w:tr>
      <w:tr w14:paraId="0F60A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AA978A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15</w:t>
            </w:r>
          </w:p>
        </w:tc>
        <w:tc>
          <w:tcPr>
            <w:tcW w:w="2039" w:type="dxa"/>
            <w:noWrap/>
            <w:vAlign w:val="center"/>
          </w:tcPr>
          <w:p w14:paraId="6AEBC18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文件柜</w:t>
            </w:r>
          </w:p>
        </w:tc>
        <w:tc>
          <w:tcPr>
            <w:tcW w:w="1433" w:type="dxa"/>
            <w:noWrap/>
            <w:vAlign w:val="center"/>
          </w:tcPr>
          <w:p w14:paraId="42D8DB0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58套</w:t>
            </w:r>
          </w:p>
        </w:tc>
        <w:tc>
          <w:tcPr>
            <w:tcW w:w="1523" w:type="dxa"/>
            <w:noWrap/>
            <w:vAlign w:val="center"/>
          </w:tcPr>
          <w:p w14:paraId="2CDD8C1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800</w:t>
            </w:r>
          </w:p>
        </w:tc>
        <w:tc>
          <w:tcPr>
            <w:tcW w:w="2972" w:type="dxa"/>
            <w:noWrap/>
          </w:tcPr>
          <w:p w14:paraId="598272D5">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抚购2026J000212668</w:t>
            </w:r>
          </w:p>
        </w:tc>
      </w:tr>
      <w:tr w14:paraId="4C217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3D63771">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16</w:t>
            </w:r>
          </w:p>
        </w:tc>
        <w:tc>
          <w:tcPr>
            <w:tcW w:w="2039" w:type="dxa"/>
            <w:noWrap/>
            <w:vAlign w:val="center"/>
          </w:tcPr>
          <w:p w14:paraId="440B7BF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工作卡位</w:t>
            </w:r>
          </w:p>
        </w:tc>
        <w:tc>
          <w:tcPr>
            <w:tcW w:w="1433" w:type="dxa"/>
            <w:noWrap/>
            <w:vAlign w:val="center"/>
          </w:tcPr>
          <w:p w14:paraId="782E9B8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165套</w:t>
            </w:r>
          </w:p>
        </w:tc>
        <w:tc>
          <w:tcPr>
            <w:tcW w:w="1523" w:type="dxa"/>
            <w:noWrap/>
            <w:vAlign w:val="center"/>
          </w:tcPr>
          <w:p w14:paraId="475307C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710A26FA">
            <w:pPr>
              <w:widowControl/>
              <w:jc w:val="center"/>
              <w:textAlignment w:val="center"/>
              <w:rPr>
                <w:rFonts w:hint="eastAsia" w:ascii="宋体" w:hAnsi="宋体" w:eastAsia="宋体" w:cs="宋体"/>
                <w:strike w:val="0"/>
                <w:dstrike w:val="0"/>
                <w:color w:val="auto"/>
                <w:kern w:val="0"/>
                <w:sz w:val="24"/>
                <w:szCs w:val="24"/>
              </w:rPr>
            </w:pPr>
            <w:r>
              <w:rPr>
                <w:rFonts w:hint="eastAsia" w:ascii="宋体" w:hAnsi="宋体" w:eastAsia="宋体" w:cs="宋体"/>
                <w:strike w:val="0"/>
                <w:dstrike w:val="0"/>
                <w:color w:val="auto"/>
                <w:kern w:val="0"/>
                <w:sz w:val="24"/>
                <w:szCs w:val="24"/>
              </w:rPr>
              <w:t>抚购2026J000212669</w:t>
            </w:r>
          </w:p>
        </w:tc>
      </w:tr>
      <w:tr w14:paraId="091F0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02CDD1F">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17</w:t>
            </w:r>
          </w:p>
        </w:tc>
        <w:tc>
          <w:tcPr>
            <w:tcW w:w="2039" w:type="dxa"/>
            <w:noWrap/>
            <w:vAlign w:val="center"/>
          </w:tcPr>
          <w:p w14:paraId="7A7C4592">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办公桌</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481AB2E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4套</w:t>
            </w:r>
          </w:p>
        </w:tc>
        <w:tc>
          <w:tcPr>
            <w:tcW w:w="1523" w:type="dxa"/>
            <w:noWrap/>
            <w:vAlign w:val="center"/>
          </w:tcPr>
          <w:p w14:paraId="69BE44F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4100</w:t>
            </w:r>
          </w:p>
        </w:tc>
        <w:tc>
          <w:tcPr>
            <w:tcW w:w="2972" w:type="dxa"/>
            <w:noWrap/>
          </w:tcPr>
          <w:p w14:paraId="29631172">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抚购2026J000212670</w:t>
            </w:r>
          </w:p>
        </w:tc>
      </w:tr>
      <w:tr w14:paraId="63AF0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431A88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18</w:t>
            </w:r>
          </w:p>
        </w:tc>
        <w:tc>
          <w:tcPr>
            <w:tcW w:w="2039" w:type="dxa"/>
            <w:noWrap/>
            <w:vAlign w:val="center"/>
          </w:tcPr>
          <w:p w14:paraId="4E4AED64">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1261272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4把</w:t>
            </w:r>
          </w:p>
        </w:tc>
        <w:tc>
          <w:tcPr>
            <w:tcW w:w="1523" w:type="dxa"/>
            <w:noWrap/>
            <w:vAlign w:val="center"/>
          </w:tcPr>
          <w:p w14:paraId="22DDBA0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1300</w:t>
            </w:r>
          </w:p>
        </w:tc>
        <w:tc>
          <w:tcPr>
            <w:tcW w:w="2972" w:type="dxa"/>
            <w:noWrap/>
          </w:tcPr>
          <w:p w14:paraId="7CE5B063">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抚购2026J000212671</w:t>
            </w:r>
          </w:p>
        </w:tc>
      </w:tr>
      <w:tr w14:paraId="339E6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9187FC8">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19</w:t>
            </w:r>
          </w:p>
        </w:tc>
        <w:tc>
          <w:tcPr>
            <w:tcW w:w="2039" w:type="dxa"/>
            <w:noWrap/>
            <w:vAlign w:val="center"/>
          </w:tcPr>
          <w:p w14:paraId="20C4D490">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三人沙发</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4A2C5E8B">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4FA1C78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3800</w:t>
            </w:r>
          </w:p>
        </w:tc>
        <w:tc>
          <w:tcPr>
            <w:tcW w:w="2972" w:type="dxa"/>
            <w:noWrap/>
          </w:tcPr>
          <w:p w14:paraId="478E9C2E">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抚购2026J000212672</w:t>
            </w:r>
          </w:p>
        </w:tc>
      </w:tr>
      <w:tr w14:paraId="7EC5A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04D353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20</w:t>
            </w:r>
          </w:p>
        </w:tc>
        <w:tc>
          <w:tcPr>
            <w:tcW w:w="2039" w:type="dxa"/>
            <w:noWrap/>
            <w:vAlign w:val="center"/>
          </w:tcPr>
          <w:p w14:paraId="61F83712">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茶几</w:t>
            </w:r>
            <w:r>
              <w:rPr>
                <w:rFonts w:hint="eastAsia" w:ascii="宋体" w:hAnsi="宋体" w:eastAsia="宋体" w:cs="宋体"/>
                <w:strike w:val="0"/>
                <w:dstrike w:val="0"/>
                <w:color w:val="auto"/>
                <w:kern w:val="0"/>
                <w:sz w:val="24"/>
                <w:szCs w:val="24"/>
                <w:lang w:val="en-US" w:eastAsia="zh-CN"/>
              </w:rPr>
              <w:t>3</w:t>
            </w:r>
          </w:p>
        </w:tc>
        <w:tc>
          <w:tcPr>
            <w:tcW w:w="1433" w:type="dxa"/>
            <w:noWrap/>
            <w:vAlign w:val="center"/>
          </w:tcPr>
          <w:p w14:paraId="6A9BED9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748DAC37">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900</w:t>
            </w:r>
          </w:p>
        </w:tc>
        <w:tc>
          <w:tcPr>
            <w:tcW w:w="2972" w:type="dxa"/>
            <w:noWrap/>
          </w:tcPr>
          <w:p w14:paraId="5AD02AD4">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抚购2026J000212673</w:t>
            </w:r>
          </w:p>
        </w:tc>
      </w:tr>
      <w:tr w14:paraId="4C010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1A2360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21</w:t>
            </w:r>
          </w:p>
        </w:tc>
        <w:tc>
          <w:tcPr>
            <w:tcW w:w="2039" w:type="dxa"/>
            <w:noWrap/>
            <w:vAlign w:val="center"/>
          </w:tcPr>
          <w:p w14:paraId="073AE6CA">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办公椅</w:t>
            </w:r>
            <w:r>
              <w:rPr>
                <w:rFonts w:hint="eastAsia" w:ascii="宋体" w:hAnsi="宋体" w:eastAsia="宋体" w:cs="宋体"/>
                <w:strike w:val="0"/>
                <w:dstrike w:val="0"/>
                <w:color w:val="auto"/>
                <w:kern w:val="0"/>
                <w:sz w:val="24"/>
                <w:szCs w:val="24"/>
                <w:lang w:val="en-US" w:eastAsia="zh-CN"/>
              </w:rPr>
              <w:t>4</w:t>
            </w:r>
          </w:p>
        </w:tc>
        <w:tc>
          <w:tcPr>
            <w:tcW w:w="1433" w:type="dxa"/>
            <w:noWrap/>
            <w:vAlign w:val="center"/>
          </w:tcPr>
          <w:p w14:paraId="73284E9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4把</w:t>
            </w:r>
          </w:p>
        </w:tc>
        <w:tc>
          <w:tcPr>
            <w:tcW w:w="1523" w:type="dxa"/>
            <w:noWrap/>
            <w:vAlign w:val="center"/>
          </w:tcPr>
          <w:p w14:paraId="680FBEF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4F2EE3D7">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抚购2026J000212674</w:t>
            </w:r>
          </w:p>
        </w:tc>
      </w:tr>
      <w:tr w14:paraId="2A264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3F3509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22</w:t>
            </w:r>
          </w:p>
        </w:tc>
        <w:tc>
          <w:tcPr>
            <w:tcW w:w="2039" w:type="dxa"/>
            <w:noWrap/>
            <w:vAlign w:val="center"/>
          </w:tcPr>
          <w:p w14:paraId="29166F82">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会议椅</w:t>
            </w:r>
            <w:r>
              <w:rPr>
                <w:rFonts w:hint="eastAsia" w:ascii="宋体" w:hAnsi="宋体" w:eastAsia="宋体" w:cs="宋体"/>
                <w:strike w:val="0"/>
                <w:dstrike w:val="0"/>
                <w:color w:val="auto"/>
                <w:kern w:val="0"/>
                <w:sz w:val="24"/>
                <w:szCs w:val="24"/>
                <w:lang w:val="en-US" w:eastAsia="zh-CN"/>
              </w:rPr>
              <w:t>1</w:t>
            </w:r>
          </w:p>
        </w:tc>
        <w:tc>
          <w:tcPr>
            <w:tcW w:w="1433" w:type="dxa"/>
            <w:noWrap/>
            <w:vAlign w:val="center"/>
          </w:tcPr>
          <w:p w14:paraId="3F13112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56把</w:t>
            </w:r>
          </w:p>
        </w:tc>
        <w:tc>
          <w:tcPr>
            <w:tcW w:w="1523" w:type="dxa"/>
            <w:noWrap/>
            <w:vAlign w:val="center"/>
          </w:tcPr>
          <w:p w14:paraId="00CAA81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240</w:t>
            </w:r>
          </w:p>
        </w:tc>
        <w:tc>
          <w:tcPr>
            <w:tcW w:w="2972" w:type="dxa"/>
            <w:noWrap/>
          </w:tcPr>
          <w:p w14:paraId="735E13B3">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抚购2026J000212675</w:t>
            </w:r>
          </w:p>
        </w:tc>
      </w:tr>
      <w:tr w14:paraId="2CFD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D5F1CF9">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23</w:t>
            </w:r>
          </w:p>
        </w:tc>
        <w:tc>
          <w:tcPr>
            <w:tcW w:w="2039" w:type="dxa"/>
            <w:noWrap/>
            <w:vAlign w:val="center"/>
          </w:tcPr>
          <w:p w14:paraId="2607C60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书柜</w:t>
            </w:r>
          </w:p>
        </w:tc>
        <w:tc>
          <w:tcPr>
            <w:tcW w:w="1433" w:type="dxa"/>
            <w:noWrap/>
            <w:vAlign w:val="center"/>
          </w:tcPr>
          <w:p w14:paraId="0053350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8套</w:t>
            </w:r>
          </w:p>
        </w:tc>
        <w:tc>
          <w:tcPr>
            <w:tcW w:w="1523" w:type="dxa"/>
            <w:noWrap/>
            <w:vAlign w:val="center"/>
          </w:tcPr>
          <w:p w14:paraId="62BB99DE">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1000</w:t>
            </w:r>
          </w:p>
        </w:tc>
        <w:tc>
          <w:tcPr>
            <w:tcW w:w="2972" w:type="dxa"/>
            <w:noWrap/>
          </w:tcPr>
          <w:p w14:paraId="37498CB9">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抚购2026J000212676</w:t>
            </w:r>
          </w:p>
        </w:tc>
      </w:tr>
      <w:tr w14:paraId="388F6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6199203">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24</w:t>
            </w:r>
          </w:p>
        </w:tc>
        <w:tc>
          <w:tcPr>
            <w:tcW w:w="2039" w:type="dxa"/>
            <w:noWrap/>
            <w:vAlign w:val="center"/>
          </w:tcPr>
          <w:p w14:paraId="7AB2AAE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茶几（小茶几）</w:t>
            </w:r>
          </w:p>
        </w:tc>
        <w:tc>
          <w:tcPr>
            <w:tcW w:w="1433" w:type="dxa"/>
            <w:noWrap/>
            <w:vAlign w:val="center"/>
          </w:tcPr>
          <w:p w14:paraId="64D476E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2张</w:t>
            </w:r>
          </w:p>
        </w:tc>
        <w:tc>
          <w:tcPr>
            <w:tcW w:w="1523" w:type="dxa"/>
            <w:noWrap/>
            <w:vAlign w:val="center"/>
          </w:tcPr>
          <w:p w14:paraId="00971486">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400</w:t>
            </w:r>
          </w:p>
        </w:tc>
        <w:tc>
          <w:tcPr>
            <w:tcW w:w="2972" w:type="dxa"/>
            <w:noWrap/>
          </w:tcPr>
          <w:p w14:paraId="2333F3D1">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抚购2026J000212677</w:t>
            </w:r>
          </w:p>
        </w:tc>
      </w:tr>
      <w:tr w14:paraId="6358E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5979465">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25</w:t>
            </w:r>
          </w:p>
        </w:tc>
        <w:tc>
          <w:tcPr>
            <w:tcW w:w="2039" w:type="dxa"/>
            <w:noWrap/>
            <w:vAlign w:val="center"/>
          </w:tcPr>
          <w:p w14:paraId="72FA908F">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单人沙发</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60FEC7D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4张</w:t>
            </w:r>
          </w:p>
        </w:tc>
        <w:tc>
          <w:tcPr>
            <w:tcW w:w="1523" w:type="dxa"/>
            <w:noWrap/>
            <w:vAlign w:val="center"/>
          </w:tcPr>
          <w:p w14:paraId="1F91983C">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500</w:t>
            </w:r>
          </w:p>
        </w:tc>
        <w:tc>
          <w:tcPr>
            <w:tcW w:w="2972" w:type="dxa"/>
            <w:noWrap/>
          </w:tcPr>
          <w:p w14:paraId="78C69669">
            <w:pPr>
              <w:widowControl/>
              <w:jc w:val="center"/>
              <w:textAlignment w:val="center"/>
              <w:rPr>
                <w:rFonts w:hint="eastAsia" w:ascii="宋体" w:hAnsi="宋体" w:eastAsia="宋体" w:cs="宋体"/>
                <w:strike w:val="0"/>
                <w:dstrike w:val="0"/>
                <w:color w:val="auto"/>
                <w:kern w:val="0"/>
                <w:sz w:val="24"/>
                <w:szCs w:val="24"/>
                <w:lang w:eastAsia="zh-CN"/>
              </w:rPr>
            </w:pPr>
            <w:r>
              <w:rPr>
                <w:rFonts w:hint="eastAsia" w:ascii="宋体" w:hAnsi="宋体" w:eastAsia="宋体" w:cs="宋体"/>
                <w:strike w:val="0"/>
                <w:dstrike w:val="0"/>
                <w:color w:val="auto"/>
                <w:kern w:val="0"/>
                <w:sz w:val="24"/>
                <w:szCs w:val="24"/>
              </w:rPr>
              <w:t>抚购2026J000212678</w:t>
            </w:r>
          </w:p>
        </w:tc>
      </w:tr>
      <w:tr w14:paraId="3FA40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D139C3A">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26</w:t>
            </w:r>
          </w:p>
        </w:tc>
        <w:tc>
          <w:tcPr>
            <w:tcW w:w="2039" w:type="dxa"/>
            <w:noWrap/>
            <w:vAlign w:val="center"/>
          </w:tcPr>
          <w:p w14:paraId="3C6C1E88">
            <w:pPr>
              <w:widowControl/>
              <w:jc w:val="center"/>
              <w:textAlignment w:val="center"/>
              <w:rPr>
                <w:rFonts w:hint="eastAsia" w:ascii="宋体" w:hAnsi="宋体" w:eastAsia="宋体" w:cs="宋体"/>
                <w:strike w:val="0"/>
                <w:dstrike w:val="0"/>
                <w:color w:val="auto"/>
                <w:sz w:val="24"/>
                <w:szCs w:val="24"/>
                <w:lang w:val="en-US" w:eastAsia="zh-CN"/>
              </w:rPr>
            </w:pPr>
            <w:r>
              <w:rPr>
                <w:rFonts w:hint="eastAsia" w:ascii="宋体" w:hAnsi="宋体" w:eastAsia="宋体" w:cs="宋体"/>
                <w:strike w:val="0"/>
                <w:dstrike w:val="0"/>
                <w:color w:val="auto"/>
                <w:kern w:val="0"/>
                <w:sz w:val="24"/>
                <w:szCs w:val="24"/>
              </w:rPr>
              <w:t>会议桌</w:t>
            </w:r>
            <w:r>
              <w:rPr>
                <w:rFonts w:hint="eastAsia" w:ascii="宋体" w:hAnsi="宋体" w:eastAsia="宋体" w:cs="宋体"/>
                <w:strike w:val="0"/>
                <w:dstrike w:val="0"/>
                <w:color w:val="auto"/>
                <w:kern w:val="0"/>
                <w:sz w:val="24"/>
                <w:szCs w:val="24"/>
                <w:lang w:val="en-US" w:eastAsia="zh-CN"/>
              </w:rPr>
              <w:t>2</w:t>
            </w:r>
          </w:p>
        </w:tc>
        <w:tc>
          <w:tcPr>
            <w:tcW w:w="1433" w:type="dxa"/>
            <w:noWrap/>
            <w:vAlign w:val="center"/>
          </w:tcPr>
          <w:p w14:paraId="7BD22E24">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1张</w:t>
            </w:r>
          </w:p>
        </w:tc>
        <w:tc>
          <w:tcPr>
            <w:tcW w:w="1523" w:type="dxa"/>
            <w:noWrap/>
            <w:vAlign w:val="center"/>
          </w:tcPr>
          <w:p w14:paraId="12BD3022">
            <w:pPr>
              <w:widowControl/>
              <w:jc w:val="center"/>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4540</w:t>
            </w:r>
          </w:p>
        </w:tc>
        <w:tc>
          <w:tcPr>
            <w:tcW w:w="2972" w:type="dxa"/>
            <w:noWrap/>
          </w:tcPr>
          <w:p w14:paraId="0D8F5E57">
            <w:pPr>
              <w:widowControl/>
              <w:jc w:val="center"/>
              <w:textAlignment w:val="center"/>
              <w:rPr>
                <w:rFonts w:hint="eastAsia" w:ascii="宋体" w:hAnsi="宋体" w:eastAsia="宋体" w:cs="宋体"/>
                <w:strike w:val="0"/>
                <w:dstrike w:val="0"/>
                <w:color w:val="auto"/>
                <w:kern w:val="0"/>
                <w:sz w:val="24"/>
                <w:szCs w:val="24"/>
                <w:lang w:val="en-US" w:eastAsia="zh-CN"/>
              </w:rPr>
            </w:pPr>
            <w:r>
              <w:rPr>
                <w:rFonts w:hint="eastAsia" w:ascii="宋体" w:hAnsi="宋体" w:eastAsia="宋体" w:cs="宋体"/>
                <w:strike w:val="0"/>
                <w:dstrike w:val="0"/>
                <w:color w:val="auto"/>
                <w:kern w:val="0"/>
                <w:sz w:val="24"/>
                <w:szCs w:val="24"/>
              </w:rPr>
              <w:t>抚购2026J000212679</w:t>
            </w:r>
          </w:p>
        </w:tc>
      </w:tr>
    </w:tbl>
    <w:p w14:paraId="6D25376F">
      <w:pPr>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rPr>
      </w:pPr>
    </w:p>
    <w:p w14:paraId="0ED5E209">
      <w:pPr>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2、技术要求</w:t>
      </w:r>
    </w:p>
    <w:tbl>
      <w:tblPr>
        <w:tblStyle w:val="18"/>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142"/>
        <w:gridCol w:w="7046"/>
      </w:tblGrid>
      <w:tr w14:paraId="42DDA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2708F05F">
            <w:pPr>
              <w:spacing w:line="480" w:lineRule="exact"/>
              <w:jc w:val="center"/>
              <w:rPr>
                <w:rFonts w:hint="eastAsia" w:ascii="宋体" w:hAnsi="宋体" w:eastAsia="宋体" w:cs="宋体"/>
                <w:b/>
                <w:snapToGrid w:val="0"/>
                <w:color w:val="auto"/>
                <w:sz w:val="24"/>
                <w:szCs w:val="24"/>
                <w:lang w:val="en-US" w:eastAsia="en-US" w:bidi="ar-SA"/>
              </w:rPr>
            </w:pPr>
            <w:bookmarkStart w:id="173" w:name="_Toc224504099"/>
            <w:bookmarkStart w:id="174" w:name="_Toc28436"/>
            <w:r>
              <w:rPr>
                <w:rFonts w:hint="eastAsia" w:ascii="宋体" w:hAnsi="宋体" w:eastAsia="宋体" w:cs="宋体"/>
                <w:b/>
                <w:color w:val="auto"/>
                <w:sz w:val="24"/>
                <w:szCs w:val="24"/>
              </w:rPr>
              <w:t>序号</w:t>
            </w:r>
          </w:p>
        </w:tc>
        <w:tc>
          <w:tcPr>
            <w:tcW w:w="1142" w:type="dxa"/>
            <w:noWrap/>
            <w:vAlign w:val="center"/>
          </w:tcPr>
          <w:p w14:paraId="2447263C">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货物名称</w:t>
            </w:r>
          </w:p>
        </w:tc>
        <w:tc>
          <w:tcPr>
            <w:tcW w:w="7046" w:type="dxa"/>
            <w:noWrap/>
            <w:vAlign w:val="center"/>
          </w:tcPr>
          <w:p w14:paraId="5580E7E0">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kern w:val="0"/>
                <w:sz w:val="24"/>
                <w:szCs w:val="24"/>
              </w:rPr>
            </w:pPr>
            <w:r>
              <w:rPr>
                <w:rFonts w:hint="eastAsia" w:ascii="宋体" w:hAnsi="宋体" w:eastAsia="宋体" w:cs="宋体"/>
                <w:b/>
                <w:bCs/>
                <w:color w:val="auto"/>
                <w:sz w:val="24"/>
                <w:szCs w:val="24"/>
              </w:rPr>
              <w:t>技术要求</w:t>
            </w:r>
          </w:p>
        </w:tc>
      </w:tr>
      <w:tr w14:paraId="765D8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2D310AEB">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w:t>
            </w:r>
          </w:p>
        </w:tc>
        <w:tc>
          <w:tcPr>
            <w:tcW w:w="1142" w:type="dxa"/>
            <w:noWrap/>
            <w:vAlign w:val="center"/>
          </w:tcPr>
          <w:p w14:paraId="1095436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color w:val="auto"/>
                <w:kern w:val="0"/>
                <w:sz w:val="24"/>
                <w:szCs w:val="24"/>
              </w:rPr>
            </w:pPr>
            <w:r>
              <w:rPr>
                <w:rFonts w:hint="eastAsia" w:ascii="宋体" w:hAnsi="宋体" w:eastAsia="宋体" w:cs="宋体"/>
                <w:color w:val="auto"/>
                <w:kern w:val="0"/>
                <w:sz w:val="24"/>
                <w:szCs w:val="24"/>
              </w:rPr>
              <w:t>木制床</w:t>
            </w:r>
          </w:p>
        </w:tc>
        <w:tc>
          <w:tcPr>
            <w:tcW w:w="7046" w:type="dxa"/>
            <w:noWrap/>
            <w:vAlign w:val="center"/>
          </w:tcPr>
          <w:p w14:paraId="576D66B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床：</w:t>
            </w:r>
          </w:p>
          <w:p w14:paraId="3C60898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外框尺寸：1500*2</w:t>
            </w:r>
            <w:r>
              <w:rPr>
                <w:rFonts w:hint="eastAsia" w:ascii="宋体" w:hAnsi="宋体" w:eastAsia="宋体" w:cs="宋体"/>
                <w:color w:val="auto"/>
                <w:kern w:val="0"/>
                <w:sz w:val="24"/>
                <w:szCs w:val="24"/>
                <w:lang w:val="en-US" w:eastAsia="zh-CN"/>
              </w:rPr>
              <w:t>200</w:t>
            </w:r>
            <w:r>
              <w:rPr>
                <w:rFonts w:hint="eastAsia" w:ascii="宋体" w:hAnsi="宋体" w:eastAsia="宋体" w:cs="宋体"/>
                <w:color w:val="auto"/>
                <w:kern w:val="0"/>
                <w:sz w:val="24"/>
                <w:szCs w:val="24"/>
              </w:rPr>
              <w:t>mm（±</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mm）</w:t>
            </w:r>
          </w:p>
          <w:p w14:paraId="579097A4">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1、材质：优质橡胶木实木制作，经干燥、防虫、防腐处理，不翘曲、变形。</w:t>
            </w:r>
          </w:p>
          <w:p w14:paraId="12337DB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2、工艺：卯榫结构，榫接严密、牢固，板面、边角及修边处理，倒棱、圆线均匀一致，整体牢固可靠。</w:t>
            </w:r>
          </w:p>
          <w:p w14:paraId="28E3068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3、油漆：采用环保聚脂漆，不变色、不含铅，抗冲力、耐热和耐缩涨性能好。</w:t>
            </w:r>
          </w:p>
          <w:p w14:paraId="676D7EC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4、含床头柜2个，尺寸：430*390*480mm（±5mm）。</w:t>
            </w:r>
          </w:p>
          <w:p w14:paraId="6A141844">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5、含实木床板。</w:t>
            </w:r>
          </w:p>
          <w:p w14:paraId="0B76074E">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床垫：</w:t>
            </w:r>
          </w:p>
          <w:p w14:paraId="20E9426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1、尺寸：1500*</w:t>
            </w:r>
            <w:r>
              <w:rPr>
                <w:rFonts w:hint="eastAsia" w:ascii="宋体" w:hAnsi="宋体" w:eastAsia="宋体" w:cs="宋体"/>
                <w:color w:val="auto"/>
                <w:kern w:val="0"/>
                <w:sz w:val="24"/>
                <w:szCs w:val="24"/>
                <w:lang w:val="en-US" w:eastAsia="zh-CN"/>
              </w:rPr>
              <w:t>2000</w:t>
            </w:r>
            <w:r>
              <w:rPr>
                <w:rFonts w:hint="eastAsia" w:ascii="宋体" w:hAnsi="宋体" w:eastAsia="宋体" w:cs="宋体"/>
                <w:color w:val="auto"/>
                <w:kern w:val="0"/>
                <w:sz w:val="24"/>
                <w:szCs w:val="24"/>
              </w:rPr>
              <w:t>mm（±5mm）厚度10公分</w:t>
            </w:r>
          </w:p>
          <w:p w14:paraId="5D5CEB6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2、面料：采用优质高级透气网布，防潮、防污、易清洁，布面柔软舒适，透气强而富于韧性。</w:t>
            </w:r>
          </w:p>
          <w:p w14:paraId="18EB811A">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3、海绵：采用优质高密度海绵，用抽纱或丝绒覆面，表面有防腐化和防变型保护膜，回弹性高，耐用度高,防碎，防氧化，抗疲劳力强，质量符合国家标准。</w:t>
            </w:r>
          </w:p>
          <w:p w14:paraId="377760FE">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4、使用优质3E环保棕经80–200℃高温物理粘合，无化学胶、无醛、环保耐用。</w:t>
            </w:r>
          </w:p>
        </w:tc>
      </w:tr>
      <w:tr w14:paraId="2E622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7C8EBECF">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w:t>
            </w:r>
          </w:p>
        </w:tc>
        <w:tc>
          <w:tcPr>
            <w:tcW w:w="1142" w:type="dxa"/>
            <w:noWrap/>
            <w:vAlign w:val="center"/>
          </w:tcPr>
          <w:p w14:paraId="219D1CD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color w:val="auto"/>
                <w:kern w:val="0"/>
                <w:sz w:val="24"/>
                <w:szCs w:val="24"/>
              </w:rPr>
            </w:pPr>
            <w:r>
              <w:rPr>
                <w:rFonts w:hint="eastAsia" w:ascii="宋体" w:hAnsi="宋体" w:eastAsia="宋体" w:cs="宋体"/>
                <w:color w:val="auto"/>
                <w:kern w:val="0"/>
                <w:sz w:val="24"/>
                <w:szCs w:val="24"/>
              </w:rPr>
              <w:t>办公桌</w:t>
            </w:r>
          </w:p>
        </w:tc>
        <w:tc>
          <w:tcPr>
            <w:tcW w:w="7046" w:type="dxa"/>
            <w:noWrap/>
            <w:vAlign w:val="center"/>
          </w:tcPr>
          <w:p w14:paraId="547BC609">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桌子：</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规格：1400*700*760mm（±5mm）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1、基材：采用E0级环保生态板，经防潮、防虫、防腐处理、抗弯力强，不易变形；为保证产品质量</w:t>
            </w:r>
            <w:r>
              <w:rPr>
                <w:rFonts w:hint="eastAsia" w:ascii="宋体" w:hAnsi="宋体" w:eastAsia="宋体" w:cs="宋体"/>
                <w:b/>
                <w:bCs/>
                <w:color w:val="auto"/>
                <w:kern w:val="0"/>
                <w:sz w:val="24"/>
                <w:szCs w:val="24"/>
              </w:rPr>
              <w:t>“环保生态板</w:t>
            </w:r>
            <w:r>
              <w:rPr>
                <w:rFonts w:hint="eastAsia" w:ascii="宋体" w:hAnsi="宋体" w:eastAsia="宋体" w:cs="宋体"/>
                <w:color w:val="auto"/>
                <w:kern w:val="0"/>
                <w:sz w:val="24"/>
                <w:szCs w:val="24"/>
              </w:rPr>
              <w:t>”须符合国家标准：GB/T34722-2025</w:t>
            </w:r>
            <w:r>
              <w:rPr>
                <w:rFonts w:hint="eastAsia" w:ascii="宋体" w:hAnsi="宋体" w:eastAsia="宋体" w:cs="宋体"/>
                <w:color w:val="auto"/>
                <w:kern w:val="0"/>
                <w:sz w:val="24"/>
                <w:szCs w:val="24"/>
                <w:lang w:eastAsia="zh-CN"/>
              </w:rPr>
              <w:t>、GB</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lang w:eastAsia="zh-CN"/>
              </w:rPr>
              <w:t>18580-2025、LY/T 3413-2024。</w:t>
            </w:r>
            <w:r>
              <w:rPr>
                <w:rFonts w:hint="eastAsia" w:ascii="宋体" w:hAnsi="宋体" w:eastAsia="宋体" w:cs="宋体"/>
                <w:color w:val="auto"/>
                <w:kern w:val="0"/>
                <w:sz w:val="24"/>
                <w:szCs w:val="24"/>
              </w:rPr>
              <w:t>检验检测项目包含而不限于：</w:t>
            </w:r>
          </w:p>
          <w:p w14:paraId="12545FA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①理化性能-含水率：4˜14%②表面胶合强度：≥0.60MPa；表面耐划痕：表面无大于90%的连续划痕；表面耐磨-磨耗值：磨100</w:t>
            </w:r>
            <w:r>
              <w:rPr>
                <w:rFonts w:hint="eastAsia" w:ascii="宋体" w:hAnsi="宋体" w:eastAsia="宋体" w:cs="宋体"/>
                <w:color w:val="auto"/>
                <w:kern w:val="0"/>
                <w:sz w:val="24"/>
                <w:szCs w:val="24"/>
                <w:lang w:val="en-US" w:eastAsia="zh-CN"/>
              </w:rPr>
              <w:t>r</w:t>
            </w:r>
            <w:r>
              <w:rPr>
                <w:rFonts w:hint="eastAsia" w:ascii="宋体" w:hAnsi="宋体" w:eastAsia="宋体" w:cs="宋体"/>
                <w:color w:val="auto"/>
                <w:kern w:val="0"/>
                <w:sz w:val="24"/>
                <w:szCs w:val="24"/>
                <w:lang w:eastAsia="zh-CN"/>
              </w:rPr>
              <w:t>后应保留花纹</w:t>
            </w:r>
            <w:r>
              <w:rPr>
                <w:rFonts w:hint="eastAsia" w:ascii="宋体" w:hAnsi="宋体" w:eastAsia="宋体" w:cs="宋体"/>
                <w:color w:val="auto"/>
                <w:kern w:val="0"/>
                <w:sz w:val="24"/>
                <w:szCs w:val="24"/>
                <w:lang w:val="en-US" w:eastAsia="zh-CN"/>
              </w:rPr>
              <w:t xml:space="preserve"> 磨耗值≤60；</w:t>
            </w:r>
            <w:r>
              <w:rPr>
                <w:rFonts w:hint="eastAsia" w:ascii="宋体" w:hAnsi="宋体" w:eastAsia="宋体" w:cs="宋体"/>
                <w:color w:val="auto"/>
                <w:kern w:val="0"/>
                <w:sz w:val="24"/>
                <w:szCs w:val="24"/>
                <w:lang w:eastAsia="zh-CN"/>
              </w:rPr>
              <w:t>表面耐污染腐蚀：达到5级；表面耐干热：达到4级以上；表面耐龟裂：达到4级以上；表面耐水蒸气：达到4级以上；耐光色牢度：蓝色羊毛6级，大于或等级灰度卡4级；</w:t>
            </w:r>
            <w:r>
              <w:rPr>
                <w:rFonts w:hint="eastAsia" w:ascii="宋体" w:hAnsi="宋体" w:eastAsia="宋体" w:cs="宋体"/>
                <w:color w:val="auto"/>
                <w:kern w:val="0"/>
                <w:sz w:val="24"/>
                <w:szCs w:val="24"/>
                <w:lang w:val="en-US" w:eastAsia="zh-CN"/>
              </w:rPr>
              <w:t>③</w:t>
            </w:r>
            <w:r>
              <w:rPr>
                <w:rFonts w:hint="eastAsia" w:ascii="宋体" w:hAnsi="宋体" w:eastAsia="宋体" w:cs="宋体"/>
                <w:color w:val="auto"/>
                <w:kern w:val="0"/>
                <w:sz w:val="24"/>
                <w:szCs w:val="24"/>
                <w:lang w:eastAsia="zh-CN"/>
              </w:rPr>
              <w:t>甲醛释放量：≤0.050mg/m</w:t>
            </w:r>
            <w:r>
              <w:rPr>
                <w:rFonts w:hint="eastAsia" w:ascii="宋体" w:hAnsi="宋体" w:eastAsia="宋体" w:cs="宋体"/>
                <w:color w:val="auto"/>
                <w:kern w:val="0"/>
                <w:sz w:val="24"/>
                <w:szCs w:val="24"/>
                <w:lang w:val="en-US" w:eastAsia="zh-CN"/>
              </w:rPr>
              <w:t>³；</w:t>
            </w:r>
            <w:r>
              <w:rPr>
                <w:rFonts w:hint="eastAsia" w:ascii="宋体" w:hAnsi="宋体" w:eastAsia="宋体" w:cs="宋体"/>
                <w:color w:val="auto"/>
                <w:kern w:val="0"/>
                <w:sz w:val="24"/>
                <w:szCs w:val="24"/>
                <w:lang w:eastAsia="zh-CN"/>
              </w:rPr>
              <w:t>④气味物质（乙酸、丙酸）（气味类型、气味活度值、气味风险值）：气味活度值≤0.50气味风险值≤0.050。</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投标文件中</w:t>
            </w:r>
            <w:r>
              <w:rPr>
                <w:rFonts w:hint="eastAsia" w:ascii="宋体" w:hAnsi="宋体" w:eastAsia="宋体" w:cs="宋体"/>
                <w:b/>
                <w:bCs/>
                <w:color w:val="auto"/>
                <w:kern w:val="0"/>
                <w:sz w:val="24"/>
                <w:szCs w:val="24"/>
              </w:rPr>
              <w:t>提供第三方检测机构出具带有CMA标识的检测报告扫描件佐证)</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2、钢制</w:t>
            </w:r>
            <w:r>
              <w:rPr>
                <w:rFonts w:hint="eastAsia" w:ascii="宋体" w:hAnsi="宋体" w:eastAsia="宋体" w:cs="宋体"/>
                <w:color w:val="auto"/>
                <w:kern w:val="0"/>
                <w:sz w:val="24"/>
                <w:szCs w:val="24"/>
                <w:highlight w:val="none"/>
              </w:rPr>
              <w:t>脚架：桌脚架采用优质金属冷轧钢板经特制成型的管材（开口型不能用方管）双面喷漆、立柱三面带有一根半径为12mm的凸形加强筋，规格：长85mm*宽72mm*壁厚1.2mm，的开口型优质异形材，不允许敲打，拼接无效。（外观尺寸偏差范围允许±2mm，材料厚度不允许负偏离）。横档采用70mm * 55mm * 1.2mm优质冷轧异形钢管，两侧带凹形加强筋，正面压花，不允许敲打，拼接无效。（外观尺寸偏差范围允许±2mm，材料厚度不允许负偏离）。</w:t>
            </w:r>
          </w:p>
          <w:p w14:paraId="720F83B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rPr>
              <w:t>为保证产品质量“金属冷轧钢板”须符合国家标准：GB/T3325-2024</w:t>
            </w:r>
            <w:r>
              <w:rPr>
                <w:rFonts w:hint="eastAsia" w:ascii="宋体" w:hAnsi="宋体" w:eastAsia="宋体" w:cs="宋体"/>
                <w:color w:val="auto"/>
                <w:kern w:val="0"/>
                <w:sz w:val="24"/>
                <w:szCs w:val="24"/>
                <w:lang w:eastAsia="zh-CN"/>
              </w:rPr>
              <w:t>、QB/T 3832-1999、QB/T 3827-1999、QB/T 3828-1999、QB/T 3826-1999、GB/T228.1-2021、</w:t>
            </w:r>
            <w:r>
              <w:rPr>
                <w:rFonts w:hint="eastAsia" w:ascii="宋体" w:hAnsi="宋体" w:eastAsia="宋体" w:cs="宋体"/>
                <w:color w:val="auto"/>
                <w:kern w:val="0"/>
                <w:sz w:val="24"/>
                <w:szCs w:val="24"/>
                <w:lang w:val="en-US" w:eastAsia="zh-CN"/>
              </w:rPr>
              <w:t>GB/T21143-2025</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检验检测项目包含而不限于：</w:t>
            </w:r>
            <w:r>
              <w:rPr>
                <w:rFonts w:hint="eastAsia" w:ascii="宋体" w:hAnsi="宋体" w:eastAsia="宋体" w:cs="宋体"/>
                <w:color w:val="auto"/>
                <w:kern w:val="0"/>
                <w:sz w:val="24"/>
                <w:szCs w:val="24"/>
                <w:lang w:eastAsia="zh-CN"/>
              </w:rPr>
              <w:t>①</w:t>
            </w:r>
            <w:r>
              <w:rPr>
                <w:rFonts w:hint="eastAsia" w:ascii="宋体" w:hAnsi="宋体" w:eastAsia="宋体" w:cs="宋体"/>
                <w:color w:val="auto"/>
                <w:kern w:val="0"/>
                <w:sz w:val="24"/>
                <w:szCs w:val="24"/>
              </w:rPr>
              <w:t>金属喷漆（塑）涂层：硬度</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铅笔硬度H,应无塑性变形和/或内聚破坏</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耐盐浴</w:t>
            </w:r>
            <w:r>
              <w:rPr>
                <w:rFonts w:hint="eastAsia" w:ascii="宋体" w:hAnsi="宋体" w:eastAsia="宋体" w:cs="宋体"/>
                <w:color w:val="auto"/>
                <w:kern w:val="0"/>
                <w:sz w:val="24"/>
                <w:szCs w:val="24"/>
                <w:lang w:eastAsia="zh-CN"/>
              </w:rPr>
              <w:t>：划道两侧3mm外,应无鼓泡、锈蚀、剥落和起皱等现象；</w:t>
            </w:r>
            <w:r>
              <w:rPr>
                <w:rFonts w:hint="eastAsia" w:ascii="宋体" w:hAnsi="宋体" w:eastAsia="宋体" w:cs="宋体"/>
                <w:color w:val="auto"/>
                <w:kern w:val="0"/>
                <w:sz w:val="24"/>
                <w:szCs w:val="24"/>
                <w:lang w:val="en-US" w:eastAsia="zh-CN"/>
              </w:rPr>
              <w:t>附着力</w:t>
            </w:r>
            <w:r>
              <w:rPr>
                <w:rFonts w:hint="eastAsia" w:ascii="宋体" w:hAnsi="宋体" w:eastAsia="宋体" w:cs="宋体"/>
                <w:color w:val="auto"/>
                <w:kern w:val="0"/>
                <w:sz w:val="24"/>
                <w:szCs w:val="24"/>
                <w:lang w:eastAsia="zh-CN"/>
              </w:rPr>
              <w:t>：优于2级；</w:t>
            </w:r>
            <w:r>
              <w:rPr>
                <w:rFonts w:hint="eastAsia" w:ascii="宋体" w:hAnsi="宋体" w:eastAsia="宋体" w:cs="宋体"/>
                <w:color w:val="auto"/>
                <w:kern w:val="0"/>
                <w:sz w:val="24"/>
                <w:szCs w:val="24"/>
              </w:rPr>
              <w:t>冲击强度</w:t>
            </w:r>
            <w:r>
              <w:rPr>
                <w:rFonts w:hint="eastAsia" w:ascii="宋体" w:hAnsi="宋体" w:eastAsia="宋体" w:cs="宋体"/>
                <w:color w:val="auto"/>
                <w:kern w:val="0"/>
                <w:sz w:val="24"/>
                <w:szCs w:val="24"/>
                <w:lang w:eastAsia="zh-CN"/>
              </w:rPr>
              <w:t>：冲击高度400mm，应无剥落、裂纹、皱纹；</w:t>
            </w:r>
            <w:r>
              <w:rPr>
                <w:rFonts w:hint="eastAsia" w:ascii="宋体" w:hAnsi="宋体" w:eastAsia="宋体" w:cs="宋体"/>
                <w:color w:val="auto"/>
                <w:kern w:val="0"/>
                <w:sz w:val="24"/>
                <w:szCs w:val="24"/>
                <w:lang w:val="en-US" w:eastAsia="zh-CN"/>
              </w:rPr>
              <w:t>②</w:t>
            </w:r>
            <w:r>
              <w:rPr>
                <w:rFonts w:hint="eastAsia" w:ascii="宋体" w:hAnsi="宋体" w:eastAsia="宋体" w:cs="宋体"/>
                <w:color w:val="auto"/>
                <w:kern w:val="0"/>
                <w:sz w:val="24"/>
                <w:szCs w:val="24"/>
                <w:lang w:eastAsia="zh-CN"/>
              </w:rPr>
              <w:t>中性盐雾试验(NSS)24h：涂（镀）层对基体的保护等级10级，涂（镀）层本身耐腐蚀等级10级；</w:t>
            </w:r>
            <w:r>
              <w:rPr>
                <w:rFonts w:hint="eastAsia" w:ascii="宋体" w:hAnsi="宋体" w:eastAsia="宋体" w:cs="宋体"/>
                <w:color w:val="auto"/>
                <w:kern w:val="0"/>
                <w:sz w:val="24"/>
                <w:szCs w:val="24"/>
                <w:lang w:val="en-US" w:eastAsia="zh-CN"/>
              </w:rPr>
              <w:t>③</w:t>
            </w:r>
            <w:r>
              <w:rPr>
                <w:rFonts w:hint="eastAsia" w:ascii="宋体" w:hAnsi="宋体" w:eastAsia="宋体" w:cs="宋体"/>
                <w:color w:val="auto"/>
                <w:kern w:val="0"/>
                <w:sz w:val="24"/>
                <w:szCs w:val="24"/>
                <w:lang w:eastAsia="zh-CN"/>
              </w:rPr>
              <w:t>乙酸盐雾试验(ASS)24h：涂（镀）层对基体的保护等级10级，涂（镀）层本身耐腐蚀等级10级；</w:t>
            </w:r>
            <w:r>
              <w:rPr>
                <w:rFonts w:hint="eastAsia" w:ascii="宋体" w:hAnsi="宋体" w:eastAsia="宋体" w:cs="宋体"/>
                <w:color w:val="auto"/>
                <w:kern w:val="0"/>
                <w:sz w:val="24"/>
                <w:szCs w:val="24"/>
                <w:lang w:val="en-US" w:eastAsia="zh-CN"/>
              </w:rPr>
              <w:t>④</w:t>
            </w:r>
            <w:r>
              <w:rPr>
                <w:rFonts w:hint="eastAsia" w:ascii="宋体" w:hAnsi="宋体" w:eastAsia="宋体" w:cs="宋体"/>
                <w:color w:val="auto"/>
                <w:kern w:val="0"/>
                <w:sz w:val="24"/>
                <w:szCs w:val="24"/>
                <w:lang w:eastAsia="zh-CN"/>
              </w:rPr>
              <w:t>铜盐加速</w:t>
            </w:r>
            <w:r>
              <w:rPr>
                <w:rFonts w:hint="eastAsia" w:ascii="宋体" w:hAnsi="宋体" w:eastAsia="宋体" w:cs="宋体"/>
                <w:color w:val="auto"/>
                <w:kern w:val="0"/>
                <w:sz w:val="24"/>
                <w:szCs w:val="24"/>
                <w:highlight w:val="none"/>
                <w:lang w:eastAsia="zh-CN"/>
              </w:rPr>
              <w:t>乙酸盐雾（CASS)24h：涂（镀）层对基体的保护等级10级，涂（镀）层本身耐腐蚀等级10级；</w:t>
            </w:r>
            <w:r>
              <w:rPr>
                <w:rFonts w:hint="eastAsia" w:ascii="宋体" w:hAnsi="宋体" w:eastAsia="宋体" w:cs="宋体"/>
                <w:color w:val="auto"/>
                <w:kern w:val="0"/>
                <w:sz w:val="24"/>
                <w:szCs w:val="24"/>
                <w:highlight w:val="none"/>
                <w:lang w:val="en-US" w:eastAsia="zh-CN"/>
              </w:rPr>
              <w:t>⑤</w:t>
            </w:r>
            <w:r>
              <w:rPr>
                <w:rFonts w:hint="eastAsia" w:ascii="宋体" w:hAnsi="宋体" w:eastAsia="宋体" w:cs="宋体"/>
                <w:color w:val="auto"/>
                <w:kern w:val="0"/>
                <w:sz w:val="24"/>
                <w:szCs w:val="24"/>
                <w:highlight w:val="none"/>
                <w:lang w:eastAsia="zh-CN"/>
              </w:rPr>
              <w:t>下屈服强度：≥235MPa抗拉强度：370-500MPa断后伸长率：≥25%；</w:t>
            </w:r>
            <w:r>
              <w:rPr>
                <w:rFonts w:hint="eastAsia" w:ascii="宋体" w:hAnsi="宋体" w:eastAsia="宋体" w:cs="宋体"/>
                <w:color w:val="auto"/>
                <w:kern w:val="0"/>
                <w:sz w:val="24"/>
                <w:szCs w:val="24"/>
                <w:highlight w:val="none"/>
                <w:lang w:val="en-US" w:eastAsia="zh-CN"/>
              </w:rPr>
              <w:t>⑥</w:t>
            </w:r>
            <w:r>
              <w:rPr>
                <w:rFonts w:hint="eastAsia" w:ascii="宋体" w:hAnsi="宋体" w:eastAsia="宋体" w:cs="宋体"/>
                <w:color w:val="auto"/>
                <w:kern w:val="0"/>
                <w:sz w:val="24"/>
                <w:szCs w:val="24"/>
                <w:highlight w:val="none"/>
                <w:lang w:eastAsia="zh-CN"/>
              </w:rPr>
              <w:t>裂纹尖端张开位移≥</w:t>
            </w:r>
            <w:r>
              <w:rPr>
                <w:rFonts w:hint="eastAsia" w:ascii="宋体" w:hAnsi="宋体" w:eastAsia="宋体" w:cs="宋体"/>
                <w:color w:val="auto"/>
                <w:kern w:val="0"/>
                <w:sz w:val="24"/>
                <w:szCs w:val="24"/>
                <w:highlight w:val="none"/>
                <w:lang w:val="en-US" w:eastAsia="zh-CN"/>
              </w:rPr>
              <w:t>0.25mm</w:t>
            </w:r>
            <w:r>
              <w:rPr>
                <w:rFonts w:hint="eastAsia" w:ascii="宋体" w:hAnsi="宋体" w:eastAsia="宋体" w:cs="宋体"/>
                <w:color w:val="auto"/>
                <w:kern w:val="0"/>
                <w:sz w:val="24"/>
                <w:szCs w:val="24"/>
                <w:highlight w:val="none"/>
                <w:lang w:eastAsia="zh-CN"/>
              </w:rPr>
              <w:t>。</w:t>
            </w:r>
            <w:r>
              <w:rPr>
                <w:rFonts w:hint="eastAsia" w:ascii="宋体" w:hAnsi="宋体" w:eastAsia="宋体" w:cs="宋体"/>
                <w:b/>
                <w:bCs/>
                <w:color w:val="auto"/>
                <w:kern w:val="0"/>
                <w:sz w:val="24"/>
                <w:szCs w:val="24"/>
                <w:highlight w:val="none"/>
              </w:rPr>
              <w:t>(</w:t>
            </w:r>
            <w:r>
              <w:rPr>
                <w:rFonts w:hint="eastAsia" w:ascii="宋体" w:hAnsi="宋体" w:eastAsia="宋体" w:cs="宋体"/>
                <w:b/>
                <w:bCs/>
                <w:color w:val="auto"/>
                <w:kern w:val="0"/>
                <w:sz w:val="24"/>
                <w:szCs w:val="24"/>
                <w:highlight w:val="none"/>
                <w:lang w:eastAsia="zh-CN"/>
              </w:rPr>
              <w:t>投标文件中</w:t>
            </w:r>
            <w:r>
              <w:rPr>
                <w:rFonts w:hint="eastAsia" w:ascii="宋体" w:hAnsi="宋体" w:eastAsia="宋体" w:cs="宋体"/>
                <w:b/>
                <w:bCs/>
                <w:color w:val="auto"/>
                <w:kern w:val="0"/>
                <w:sz w:val="24"/>
                <w:szCs w:val="24"/>
                <w:highlight w:val="none"/>
              </w:rPr>
              <w:t>提供第三方检测机构出具的检测报告扫描件佐证)</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3、防潮脚套：脚套表面带有防滑凹凸点，采用塑料环保PE材料一次性注塑成型制作，脚套内外式结构与床立柱应结合紧密，牢靠，不脱落（3D打印无效）。为保证产品质量</w:t>
            </w:r>
            <w:r>
              <w:rPr>
                <w:rFonts w:hint="eastAsia" w:ascii="宋体" w:hAnsi="宋体" w:eastAsia="宋体" w:cs="宋体"/>
                <w:b/>
                <w:bCs/>
                <w:color w:val="auto"/>
                <w:kern w:val="0"/>
                <w:sz w:val="24"/>
                <w:szCs w:val="24"/>
                <w:highlight w:val="none"/>
              </w:rPr>
              <w:t>“防潮脚套”</w:t>
            </w:r>
            <w:r>
              <w:rPr>
                <w:rFonts w:hint="eastAsia" w:ascii="宋体" w:hAnsi="宋体" w:eastAsia="宋体" w:cs="宋体"/>
                <w:color w:val="auto"/>
                <w:kern w:val="0"/>
                <w:sz w:val="24"/>
                <w:szCs w:val="24"/>
                <w:highlight w:val="none"/>
              </w:rPr>
              <w:t>须符合国家标准</w:t>
            </w:r>
            <w:r>
              <w:rPr>
                <w:rFonts w:hint="eastAsia" w:ascii="宋体" w:hAnsi="宋体" w:eastAsia="宋体" w:cs="宋体"/>
                <w:color w:val="auto"/>
                <w:kern w:val="0"/>
                <w:sz w:val="24"/>
                <w:szCs w:val="24"/>
                <w:highlight w:val="none"/>
                <w:lang w:eastAsia="zh-CN"/>
              </w:rPr>
              <w:t>：GB/T16422.2-2022、SN/T3018-2011、GB/T 39715.2-2021检测内容至少包含：①冲击强度：≥1000J/㎡；②邵氏硬度：HD≥65；③氙灯老化试验24h：冲击强度的保持率≥60%外观颜色变化评级≥3级；④六溴环十二烷：α-HBCD、β-HBCD 、γ-HBCD≤0.5mg/kg；⑤生物基碳含量：占有机碳总百分比≥25%</w:t>
            </w:r>
            <w:r>
              <w:rPr>
                <w:rFonts w:hint="eastAsia" w:ascii="宋体" w:hAnsi="宋体" w:eastAsia="宋体" w:cs="宋体"/>
                <w:b/>
                <w:bCs/>
                <w:color w:val="auto"/>
                <w:kern w:val="0"/>
                <w:sz w:val="24"/>
                <w:szCs w:val="24"/>
                <w:highlight w:val="none"/>
              </w:rPr>
              <w:t>(</w:t>
            </w:r>
            <w:r>
              <w:rPr>
                <w:rFonts w:hint="eastAsia" w:ascii="宋体" w:hAnsi="宋体" w:eastAsia="宋体" w:cs="宋体"/>
                <w:b/>
                <w:bCs/>
                <w:color w:val="auto"/>
                <w:kern w:val="0"/>
                <w:sz w:val="24"/>
                <w:szCs w:val="24"/>
                <w:highlight w:val="none"/>
                <w:lang w:eastAsia="zh-CN"/>
              </w:rPr>
              <w:t>投标文件中</w:t>
            </w:r>
            <w:r>
              <w:rPr>
                <w:rFonts w:hint="eastAsia" w:ascii="宋体" w:hAnsi="宋体" w:eastAsia="宋体" w:cs="宋体"/>
                <w:b/>
                <w:bCs/>
                <w:color w:val="auto"/>
                <w:kern w:val="0"/>
                <w:sz w:val="24"/>
                <w:szCs w:val="24"/>
                <w:highlight w:val="none"/>
              </w:rPr>
              <w:t>提供第三方检测机构出具带有CMA标识的检测报告扫描件佐证)</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4、五金配件：静音导轨及铰链采用优质品牌五金配件，无锈蚀，具有足够的承载能力、耐腐蚀能力。为保证产品质量</w:t>
            </w:r>
            <w:r>
              <w:rPr>
                <w:rFonts w:hint="eastAsia" w:ascii="宋体" w:hAnsi="宋体" w:eastAsia="宋体" w:cs="宋体"/>
                <w:b/>
                <w:bCs/>
                <w:color w:val="auto"/>
                <w:kern w:val="0"/>
                <w:sz w:val="24"/>
                <w:szCs w:val="24"/>
                <w:highlight w:val="none"/>
              </w:rPr>
              <w:t>“静音导轨”</w:t>
            </w:r>
            <w:r>
              <w:rPr>
                <w:rFonts w:hint="eastAsia" w:ascii="宋体" w:hAnsi="宋体" w:eastAsia="宋体" w:cs="宋体"/>
                <w:color w:val="auto"/>
                <w:kern w:val="0"/>
                <w:sz w:val="24"/>
                <w:szCs w:val="24"/>
                <w:highlight w:val="none"/>
              </w:rPr>
              <w:t>须符合国家标准：</w:t>
            </w:r>
            <w:r>
              <w:rPr>
                <w:rFonts w:hint="eastAsia" w:ascii="宋体" w:hAnsi="宋体" w:eastAsia="宋体" w:cs="宋体"/>
                <w:color w:val="auto"/>
                <w:kern w:val="0"/>
                <w:sz w:val="24"/>
                <w:szCs w:val="24"/>
                <w:highlight w:val="none"/>
                <w:lang w:eastAsia="zh-CN"/>
              </w:rPr>
              <w:t>QB/T2454-2013、QB/T 3832-1999、QB/T 3826-1999、QB/T 3827-1999、GB/T 2039-2024。检验检测项目包含而不限于：</w:t>
            </w:r>
          </w:p>
          <w:p w14:paraId="0799CFD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eastAsia="zh-CN"/>
              </w:rPr>
              <w:t>①过载-垂直向下静载荷：</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水平侧向静载荷：</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猛开猛关：</w:t>
            </w:r>
            <w:r>
              <w:rPr>
                <w:rFonts w:hint="eastAsia" w:ascii="宋体" w:hAnsi="宋体" w:eastAsia="宋体" w:cs="宋体"/>
                <w:color w:val="auto"/>
                <w:kern w:val="0"/>
                <w:sz w:val="24"/>
                <w:szCs w:val="24"/>
                <w:highlight w:val="none"/>
                <w:lang w:val="en-US" w:eastAsia="zh-CN"/>
              </w:rPr>
              <w:t>符合；②功能-垂直向下静载荷：符合；</w:t>
            </w:r>
            <w:r>
              <w:rPr>
                <w:rFonts w:hint="eastAsia" w:ascii="宋体" w:hAnsi="宋体" w:eastAsia="宋体" w:cs="宋体"/>
                <w:color w:val="auto"/>
                <w:kern w:val="0"/>
                <w:sz w:val="24"/>
                <w:szCs w:val="24"/>
                <w:highlight w:val="none"/>
                <w:lang w:eastAsia="zh-CN"/>
              </w:rPr>
              <w:t>水平侧向静载荷：</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拉出安全性：</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猛开猛关：</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抽屉导轨组件底部变形：</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抽屉导轨组件结构强度：</w:t>
            </w:r>
            <w:r>
              <w:rPr>
                <w:rFonts w:hint="eastAsia" w:ascii="宋体" w:hAnsi="宋体" w:eastAsia="宋体" w:cs="宋体"/>
                <w:color w:val="auto"/>
                <w:kern w:val="0"/>
                <w:sz w:val="24"/>
                <w:szCs w:val="24"/>
                <w:highlight w:val="none"/>
                <w:lang w:val="en-US" w:eastAsia="zh-CN"/>
              </w:rPr>
              <w:t>符合；③</w:t>
            </w:r>
            <w:r>
              <w:rPr>
                <w:rFonts w:hint="eastAsia" w:ascii="宋体" w:hAnsi="宋体" w:eastAsia="宋体" w:cs="宋体"/>
                <w:color w:val="auto"/>
                <w:kern w:val="0"/>
                <w:sz w:val="24"/>
                <w:szCs w:val="24"/>
                <w:highlight w:val="none"/>
                <w:lang w:eastAsia="zh-CN"/>
              </w:rPr>
              <w:t>耐腐蚀：18h，1.5mm以下锈点不应超过20点/dm</w:t>
            </w:r>
            <w:r>
              <w:rPr>
                <w:rFonts w:hint="eastAsia" w:ascii="宋体" w:hAnsi="宋体" w:eastAsia="宋体" w:cs="宋体"/>
                <w:color w:val="auto"/>
                <w:kern w:val="0"/>
                <w:sz w:val="24"/>
                <w:szCs w:val="24"/>
                <w:highlight w:val="none"/>
                <w:lang w:val="en-US" w:eastAsia="zh-CN"/>
              </w:rPr>
              <w:t>²</w:t>
            </w:r>
            <w:r>
              <w:rPr>
                <w:rFonts w:hint="eastAsia" w:ascii="宋体" w:hAnsi="宋体" w:eastAsia="宋体" w:cs="宋体"/>
                <w:color w:val="auto"/>
                <w:kern w:val="0"/>
                <w:sz w:val="24"/>
                <w:szCs w:val="24"/>
                <w:highlight w:val="none"/>
                <w:lang w:eastAsia="zh-CN"/>
              </w:rPr>
              <w:t>，其中直径1.0mm以上的锈点不应超过5点/dm</w:t>
            </w:r>
            <w:r>
              <w:rPr>
                <w:rFonts w:hint="eastAsia" w:ascii="宋体" w:hAnsi="宋体" w:eastAsia="宋体" w:cs="宋体"/>
                <w:color w:val="auto"/>
                <w:kern w:val="0"/>
                <w:sz w:val="24"/>
                <w:szCs w:val="24"/>
                <w:highlight w:val="none"/>
                <w:lang w:val="en-US" w:eastAsia="zh-CN"/>
              </w:rPr>
              <w:t>²</w:t>
            </w:r>
            <w:r>
              <w:rPr>
                <w:rFonts w:hint="eastAsia" w:ascii="宋体" w:hAnsi="宋体" w:eastAsia="宋体" w:cs="宋体"/>
                <w:color w:val="auto"/>
                <w:kern w:val="0"/>
                <w:sz w:val="24"/>
                <w:szCs w:val="24"/>
                <w:highlight w:val="none"/>
                <w:lang w:eastAsia="zh-CN"/>
              </w:rPr>
              <w:t>（距离边缘棱角2mm以内的不计）；</w:t>
            </w:r>
            <w:r>
              <w:rPr>
                <w:rFonts w:hint="eastAsia" w:ascii="宋体" w:hAnsi="宋体" w:eastAsia="宋体" w:cs="宋体"/>
                <w:color w:val="auto"/>
                <w:kern w:val="0"/>
                <w:sz w:val="24"/>
                <w:szCs w:val="24"/>
                <w:highlight w:val="none"/>
                <w:lang w:val="en-US" w:eastAsia="zh-CN"/>
              </w:rPr>
              <w:t>④</w:t>
            </w:r>
            <w:r>
              <w:rPr>
                <w:rFonts w:hint="eastAsia" w:ascii="宋体" w:hAnsi="宋体" w:eastAsia="宋体" w:cs="宋体"/>
                <w:color w:val="auto"/>
                <w:kern w:val="0"/>
                <w:sz w:val="24"/>
                <w:szCs w:val="24"/>
                <w:highlight w:val="none"/>
                <w:lang w:eastAsia="zh-CN"/>
              </w:rPr>
              <w:t>中性盐雾试验(NSS)24h：涂（镀）层对基体的保护等级10级，涂（镀）层本身耐腐蚀等级10级；</w:t>
            </w:r>
            <w:r>
              <w:rPr>
                <w:rFonts w:hint="eastAsia" w:ascii="宋体" w:hAnsi="宋体" w:eastAsia="宋体" w:cs="宋体"/>
                <w:color w:val="auto"/>
                <w:kern w:val="0"/>
                <w:sz w:val="24"/>
                <w:szCs w:val="24"/>
                <w:highlight w:val="none"/>
                <w:lang w:val="en-US" w:eastAsia="zh-CN"/>
              </w:rPr>
              <w:t>⑤</w:t>
            </w:r>
            <w:r>
              <w:rPr>
                <w:rFonts w:hint="eastAsia" w:ascii="宋体" w:hAnsi="宋体" w:eastAsia="宋体" w:cs="宋体"/>
                <w:color w:val="auto"/>
                <w:kern w:val="0"/>
                <w:sz w:val="24"/>
                <w:szCs w:val="24"/>
                <w:highlight w:val="none"/>
                <w:lang w:eastAsia="zh-CN"/>
              </w:rPr>
              <w:t>乙酸盐雾试验(ASS)24h：涂（镀）层对基体的保护等级10级，涂（镀）层本身耐腐蚀等级10级；</w:t>
            </w:r>
            <w:r>
              <w:rPr>
                <w:rFonts w:hint="eastAsia" w:ascii="宋体" w:hAnsi="宋体" w:eastAsia="宋体" w:cs="宋体"/>
                <w:color w:val="auto"/>
                <w:kern w:val="0"/>
                <w:sz w:val="24"/>
                <w:szCs w:val="24"/>
                <w:highlight w:val="none"/>
                <w:lang w:val="en-US" w:eastAsia="zh-CN"/>
              </w:rPr>
              <w:t>⑥</w:t>
            </w:r>
            <w:r>
              <w:rPr>
                <w:rFonts w:hint="eastAsia" w:ascii="宋体" w:hAnsi="宋体" w:eastAsia="宋体" w:cs="宋体"/>
                <w:color w:val="auto"/>
                <w:kern w:val="0"/>
                <w:sz w:val="24"/>
                <w:szCs w:val="24"/>
                <w:highlight w:val="none"/>
                <w:lang w:eastAsia="zh-CN"/>
              </w:rPr>
              <w:t>高温拉伸蠕变</w:t>
            </w:r>
            <w:r>
              <w:rPr>
                <w:rFonts w:hint="eastAsia" w:ascii="宋体" w:hAnsi="宋体" w:eastAsia="宋体" w:cs="宋体"/>
                <w:color w:val="auto"/>
                <w:kern w:val="0"/>
                <w:sz w:val="24"/>
                <w:szCs w:val="24"/>
                <w:highlight w:val="none"/>
                <w:lang w:val="en-US" w:eastAsia="zh-CN"/>
              </w:rPr>
              <w:t>持久</w:t>
            </w:r>
            <w:r>
              <w:rPr>
                <w:rFonts w:hint="eastAsia" w:ascii="宋体" w:hAnsi="宋体" w:eastAsia="宋体" w:cs="宋体"/>
                <w:color w:val="auto"/>
                <w:kern w:val="0"/>
                <w:sz w:val="24"/>
                <w:szCs w:val="24"/>
                <w:highlight w:val="none"/>
                <w:lang w:eastAsia="zh-CN"/>
              </w:rPr>
              <w:t>试验：试验温度300℃，</w:t>
            </w:r>
            <w:r>
              <w:rPr>
                <w:rFonts w:hint="eastAsia" w:ascii="宋体" w:hAnsi="宋体" w:eastAsia="宋体" w:cs="宋体"/>
                <w:color w:val="auto"/>
                <w:kern w:val="0"/>
                <w:sz w:val="24"/>
                <w:szCs w:val="24"/>
                <w:highlight w:val="none"/>
                <w:lang w:val="en-US" w:eastAsia="zh-CN"/>
              </w:rPr>
              <w:t>施加</w:t>
            </w:r>
            <w:r>
              <w:rPr>
                <w:rFonts w:hint="eastAsia" w:ascii="宋体" w:hAnsi="宋体" w:eastAsia="宋体" w:cs="宋体"/>
                <w:color w:val="auto"/>
                <w:kern w:val="0"/>
                <w:sz w:val="24"/>
                <w:szCs w:val="24"/>
                <w:highlight w:val="none"/>
                <w:lang w:eastAsia="zh-CN"/>
              </w:rPr>
              <w:t>应力80MPa，加载24h后，试样应不断裂。</w:t>
            </w:r>
            <w:r>
              <w:rPr>
                <w:rFonts w:hint="eastAsia" w:ascii="宋体" w:hAnsi="宋体" w:eastAsia="宋体" w:cs="宋体"/>
                <w:b/>
                <w:bCs/>
                <w:color w:val="auto"/>
                <w:kern w:val="0"/>
                <w:sz w:val="24"/>
                <w:szCs w:val="24"/>
                <w:highlight w:val="none"/>
              </w:rPr>
              <w:t>(</w:t>
            </w:r>
            <w:r>
              <w:rPr>
                <w:rFonts w:hint="eastAsia" w:ascii="宋体" w:hAnsi="宋体" w:eastAsia="宋体" w:cs="宋体"/>
                <w:b/>
                <w:bCs/>
                <w:color w:val="auto"/>
                <w:kern w:val="0"/>
                <w:sz w:val="24"/>
                <w:szCs w:val="24"/>
                <w:highlight w:val="none"/>
                <w:lang w:eastAsia="zh-CN"/>
              </w:rPr>
              <w:t>投标文件中</w:t>
            </w:r>
            <w:r>
              <w:rPr>
                <w:rFonts w:hint="eastAsia" w:ascii="宋体" w:hAnsi="宋体" w:eastAsia="宋体" w:cs="宋体"/>
                <w:b/>
                <w:bCs/>
                <w:color w:val="auto"/>
                <w:kern w:val="0"/>
                <w:sz w:val="24"/>
                <w:szCs w:val="24"/>
                <w:highlight w:val="none"/>
              </w:rPr>
              <w:t>提供第三方检测机构出具的检测报告扫描件佐证)</w:t>
            </w:r>
          </w:p>
          <w:p w14:paraId="54D746FE">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为保证产品质量</w:t>
            </w:r>
            <w:r>
              <w:rPr>
                <w:rFonts w:hint="eastAsia" w:ascii="宋体" w:hAnsi="宋体" w:eastAsia="宋体" w:cs="宋体"/>
                <w:b/>
                <w:bCs/>
                <w:color w:val="auto"/>
                <w:kern w:val="0"/>
                <w:sz w:val="24"/>
                <w:szCs w:val="24"/>
                <w:highlight w:val="none"/>
              </w:rPr>
              <w:t>“铰链</w:t>
            </w:r>
            <w:r>
              <w:rPr>
                <w:rFonts w:hint="eastAsia" w:ascii="宋体" w:hAnsi="宋体" w:eastAsia="宋体" w:cs="宋体"/>
                <w:color w:val="auto"/>
                <w:kern w:val="0"/>
                <w:sz w:val="24"/>
                <w:szCs w:val="24"/>
                <w:highlight w:val="none"/>
              </w:rPr>
              <w:t>”须符合国家标准：</w:t>
            </w:r>
            <w:r>
              <w:rPr>
                <w:rFonts w:hint="eastAsia" w:ascii="宋体" w:hAnsi="宋体" w:eastAsia="宋体" w:cs="宋体"/>
                <w:color w:val="auto"/>
                <w:kern w:val="0"/>
                <w:sz w:val="24"/>
                <w:szCs w:val="24"/>
                <w:highlight w:val="none"/>
                <w:lang w:eastAsia="zh-CN"/>
              </w:rPr>
              <w:t>QB/T2189-2013、QB/T 3832-1999、QB/T 3827-1999、GB/T32223-20</w:t>
            </w:r>
            <w:r>
              <w:rPr>
                <w:rFonts w:hint="eastAsia" w:ascii="宋体" w:hAnsi="宋体" w:eastAsia="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lang w:eastAsia="zh-CN"/>
              </w:rPr>
              <w:t>5。检验检测项目包含而不限于：①过载-垂直静载荷：</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水平静载荷：</w:t>
            </w:r>
            <w:r>
              <w:rPr>
                <w:rFonts w:hint="eastAsia" w:ascii="宋体" w:hAnsi="宋体" w:eastAsia="宋体" w:cs="宋体"/>
                <w:color w:val="auto"/>
                <w:kern w:val="0"/>
                <w:sz w:val="24"/>
                <w:szCs w:val="24"/>
                <w:highlight w:val="none"/>
                <w:lang w:val="en-US" w:eastAsia="zh-CN"/>
              </w:rPr>
              <w:t>符合；②</w:t>
            </w:r>
            <w:r>
              <w:rPr>
                <w:rFonts w:hint="eastAsia" w:ascii="宋体" w:hAnsi="宋体" w:eastAsia="宋体" w:cs="宋体"/>
                <w:color w:val="auto"/>
                <w:kern w:val="0"/>
                <w:sz w:val="24"/>
                <w:szCs w:val="24"/>
                <w:highlight w:val="none"/>
                <w:lang w:eastAsia="zh-CN"/>
              </w:rPr>
              <w:t>功能-垂直静载荷：</w:t>
            </w:r>
            <w:r>
              <w:rPr>
                <w:rFonts w:hint="eastAsia" w:ascii="宋体" w:hAnsi="宋体" w:eastAsia="宋体" w:cs="宋体"/>
                <w:color w:val="auto"/>
                <w:kern w:val="0"/>
                <w:sz w:val="24"/>
                <w:szCs w:val="24"/>
                <w:highlight w:val="none"/>
                <w:lang w:val="en-US" w:eastAsia="zh-CN"/>
              </w:rPr>
              <w:t>符合；</w:t>
            </w:r>
            <w:r>
              <w:rPr>
                <w:rFonts w:hint="eastAsia" w:ascii="宋体" w:hAnsi="宋体" w:eastAsia="宋体" w:cs="宋体"/>
                <w:color w:val="auto"/>
                <w:kern w:val="0"/>
                <w:sz w:val="24"/>
                <w:szCs w:val="24"/>
                <w:highlight w:val="none"/>
                <w:lang w:eastAsia="zh-CN"/>
              </w:rPr>
              <w:t>水平静载荷：</w:t>
            </w:r>
            <w:r>
              <w:rPr>
                <w:rFonts w:hint="eastAsia" w:ascii="宋体" w:hAnsi="宋体" w:eastAsia="宋体" w:cs="宋体"/>
                <w:color w:val="auto"/>
                <w:kern w:val="0"/>
                <w:sz w:val="24"/>
                <w:szCs w:val="24"/>
                <w:highlight w:val="none"/>
                <w:lang w:val="en-US" w:eastAsia="zh-CN"/>
              </w:rPr>
              <w:t>符合；③</w:t>
            </w:r>
            <w:r>
              <w:rPr>
                <w:rFonts w:hint="eastAsia" w:ascii="宋体" w:hAnsi="宋体" w:eastAsia="宋体" w:cs="宋体"/>
                <w:color w:val="auto"/>
                <w:kern w:val="0"/>
                <w:sz w:val="24"/>
                <w:szCs w:val="24"/>
                <w:highlight w:val="none"/>
                <w:lang w:eastAsia="zh-CN"/>
              </w:rPr>
              <w:t>中性盐雾试验(NSS)24h：涂（镀）层对基体的保护等级10级，涂（镀）层本身耐腐蚀等级10级；</w:t>
            </w:r>
            <w:r>
              <w:rPr>
                <w:rFonts w:hint="eastAsia" w:ascii="宋体" w:hAnsi="宋体" w:eastAsia="宋体" w:cs="宋体"/>
                <w:color w:val="auto"/>
                <w:kern w:val="0"/>
                <w:sz w:val="24"/>
                <w:szCs w:val="24"/>
                <w:highlight w:val="none"/>
                <w:lang w:val="en-US" w:eastAsia="zh-CN"/>
              </w:rPr>
              <w:t>④</w:t>
            </w:r>
            <w:r>
              <w:rPr>
                <w:rFonts w:hint="eastAsia" w:ascii="宋体" w:hAnsi="宋体" w:eastAsia="宋体" w:cs="宋体"/>
                <w:color w:val="auto"/>
                <w:kern w:val="0"/>
                <w:sz w:val="24"/>
                <w:szCs w:val="24"/>
                <w:highlight w:val="none"/>
                <w:lang w:eastAsia="zh-CN"/>
              </w:rPr>
              <w:t>乙酸盐雾试验(ASS)24h：涂（镀）层对基体的保护等级10级，涂（镀）层本身耐腐蚀等级10级；</w:t>
            </w:r>
            <w:r>
              <w:rPr>
                <w:rFonts w:hint="eastAsia" w:ascii="宋体" w:hAnsi="宋体" w:eastAsia="宋体" w:cs="宋体"/>
                <w:color w:val="auto"/>
                <w:kern w:val="0"/>
                <w:sz w:val="24"/>
                <w:szCs w:val="24"/>
                <w:highlight w:val="none"/>
                <w:lang w:val="en-US" w:eastAsia="zh-CN"/>
              </w:rPr>
              <w:t>⑤</w:t>
            </w:r>
            <w:r>
              <w:rPr>
                <w:rFonts w:hint="eastAsia" w:ascii="宋体" w:hAnsi="宋体" w:eastAsia="宋体" w:cs="宋体"/>
                <w:color w:val="auto"/>
                <w:kern w:val="0"/>
                <w:sz w:val="24"/>
                <w:szCs w:val="24"/>
                <w:highlight w:val="none"/>
                <w:lang w:eastAsia="zh-CN"/>
              </w:rPr>
              <w:t>外观：产品外露表面不应有明显疵点、划痕、气孔、凹坑、飞边、锋棱、毛刺等缺陷。连接处应牢固、圆整、光滑,不应有裂纹；涂层应色泽均匀一致,不应有气泡、流挂、脱落、堆漆、橘皮等缺陷；</w:t>
            </w:r>
            <w:r>
              <w:rPr>
                <w:rFonts w:hint="eastAsia" w:ascii="宋体" w:hAnsi="宋体" w:eastAsia="宋体" w:cs="宋体"/>
                <w:color w:val="auto"/>
                <w:kern w:val="0"/>
                <w:sz w:val="24"/>
                <w:szCs w:val="24"/>
                <w:highlight w:val="none"/>
                <w:lang w:val="en-US" w:eastAsia="zh-CN"/>
              </w:rPr>
              <w:t>⑥</w:t>
            </w:r>
            <w:r>
              <w:rPr>
                <w:rFonts w:hint="eastAsia" w:ascii="宋体" w:hAnsi="宋体" w:eastAsia="宋体" w:cs="宋体"/>
                <w:color w:val="auto"/>
                <w:kern w:val="0"/>
                <w:sz w:val="24"/>
                <w:szCs w:val="24"/>
                <w:highlight w:val="none"/>
                <w:lang w:eastAsia="zh-CN"/>
              </w:rPr>
              <w:t>耐蚀性：铜加速乙酸盐雾(CASS)试验16h、腐蚀膏腐蚀(CORR)试验16h、乙酸盐雾(AASS)试验96h,应达到外观评级RA≥8级；</w:t>
            </w:r>
            <w:r>
              <w:rPr>
                <w:rFonts w:hint="eastAsia" w:ascii="宋体" w:hAnsi="宋体" w:eastAsia="宋体" w:cs="宋体"/>
                <w:color w:val="auto"/>
                <w:kern w:val="0"/>
                <w:sz w:val="24"/>
                <w:szCs w:val="24"/>
                <w:highlight w:val="none"/>
                <w:lang w:val="en-US" w:eastAsia="zh-CN"/>
              </w:rPr>
              <w:t>⑦</w:t>
            </w:r>
            <w:r>
              <w:rPr>
                <w:rFonts w:hint="eastAsia" w:ascii="宋体" w:hAnsi="宋体" w:eastAsia="宋体" w:cs="宋体"/>
                <w:color w:val="auto"/>
                <w:kern w:val="0"/>
                <w:sz w:val="24"/>
                <w:szCs w:val="24"/>
                <w:highlight w:val="none"/>
                <w:lang w:eastAsia="zh-CN"/>
              </w:rPr>
              <w:t>膜厚度：最小局部膜厚度≥40µm；</w:t>
            </w:r>
            <w:r>
              <w:rPr>
                <w:rFonts w:hint="eastAsia" w:ascii="宋体" w:hAnsi="宋体" w:eastAsia="宋体" w:cs="宋体"/>
                <w:color w:val="auto"/>
                <w:kern w:val="0"/>
                <w:sz w:val="24"/>
                <w:szCs w:val="24"/>
                <w:highlight w:val="none"/>
                <w:lang w:val="en-US" w:eastAsia="zh-CN"/>
              </w:rPr>
              <w:t>⑧</w:t>
            </w:r>
            <w:r>
              <w:rPr>
                <w:rFonts w:hint="eastAsia" w:ascii="宋体" w:hAnsi="宋体" w:eastAsia="宋体" w:cs="宋体"/>
                <w:color w:val="auto"/>
                <w:kern w:val="0"/>
                <w:sz w:val="24"/>
                <w:szCs w:val="24"/>
                <w:highlight w:val="none"/>
                <w:lang w:eastAsia="zh-CN"/>
              </w:rPr>
              <w:t>附着力：干式附着力应达到0级；</w:t>
            </w:r>
            <w:r>
              <w:rPr>
                <w:rFonts w:hint="eastAsia" w:ascii="宋体" w:hAnsi="宋体" w:eastAsia="宋体" w:cs="宋体"/>
                <w:b/>
                <w:bCs/>
                <w:color w:val="auto"/>
                <w:kern w:val="0"/>
                <w:sz w:val="24"/>
                <w:szCs w:val="24"/>
                <w:highlight w:val="none"/>
              </w:rPr>
              <w:t>(</w:t>
            </w:r>
            <w:r>
              <w:rPr>
                <w:rFonts w:hint="eastAsia" w:ascii="宋体" w:hAnsi="宋体" w:eastAsia="宋体" w:cs="宋体"/>
                <w:b/>
                <w:bCs/>
                <w:color w:val="auto"/>
                <w:kern w:val="0"/>
                <w:sz w:val="24"/>
                <w:szCs w:val="24"/>
                <w:highlight w:val="none"/>
                <w:lang w:eastAsia="zh-CN"/>
              </w:rPr>
              <w:t>投标文件中</w:t>
            </w:r>
            <w:r>
              <w:rPr>
                <w:rFonts w:hint="eastAsia" w:ascii="宋体" w:hAnsi="宋体" w:eastAsia="宋体" w:cs="宋体"/>
                <w:b/>
                <w:bCs/>
                <w:color w:val="auto"/>
                <w:kern w:val="0"/>
                <w:sz w:val="24"/>
                <w:szCs w:val="24"/>
                <w:highlight w:val="none"/>
              </w:rPr>
              <w:t>提供第三方检测机构出具的检测报告扫描件佐证)</w:t>
            </w:r>
          </w:p>
          <w:p w14:paraId="01A230F0">
            <w:pPr>
              <w:keepNext w:val="0"/>
              <w:keepLines w:val="0"/>
              <w:pageBreakBefore w:val="0"/>
              <w:widowControl/>
              <w:kinsoku w:val="0"/>
              <w:wordWrap/>
              <w:overflowPunct/>
              <w:topLinePunct w:val="0"/>
              <w:autoSpaceDE w:val="0"/>
              <w:autoSpaceDN w:val="0"/>
              <w:bidi w:val="0"/>
              <w:adjustRightInd w:val="0"/>
              <w:snapToGrid w:val="0"/>
              <w:spacing w:line="360" w:lineRule="auto"/>
              <w:ind w:firstLine="0" w:firstLineChars="0"/>
              <w:rPr>
                <w:rFonts w:hint="eastAsia" w:ascii="宋体" w:hAnsi="宋体" w:eastAsia="宋体" w:cs="宋体"/>
                <w:color w:val="auto"/>
                <w:sz w:val="24"/>
                <w:szCs w:val="24"/>
              </w:rPr>
            </w:pPr>
            <w:r>
              <w:rPr>
                <w:rFonts w:hint="eastAsia" w:ascii="宋体" w:hAnsi="宋体" w:eastAsia="宋体" w:cs="宋体"/>
                <w:b/>
                <w:bCs/>
                <w:color w:val="auto"/>
                <w:kern w:val="0"/>
                <w:sz w:val="24"/>
                <w:szCs w:val="24"/>
              </w:rPr>
              <w:t>椅子：</w:t>
            </w:r>
            <w:r>
              <w:rPr>
                <w:rFonts w:hint="eastAsia" w:ascii="宋体" w:hAnsi="宋体" w:eastAsia="宋体" w:cs="宋体"/>
                <w:color w:val="auto"/>
                <w:kern w:val="0"/>
                <w:sz w:val="24"/>
                <w:szCs w:val="24"/>
              </w:rPr>
              <w:t>规格：490*660*1030mm（±5mm）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1、面料：采用优质高级透气网布，防潮、防污、易清洁，布面柔软舒适，透气强而富于韧性。</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2、海绵：采用优质高密度阻燃海绵，用抽纱或丝绒覆面，表面有防腐化和防变型保护膜，回弹性高，耐用度高,防碎，防氧化，回弹率≥35%，抗疲劳力强，坐感舒适，质量符合国家标准。</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3、五金配件：采用优质品牌五金配件，无锈蚀，具有足够的承载能力、耐腐蚀能力。</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4、腰部独立支撑。</w:t>
            </w:r>
          </w:p>
        </w:tc>
      </w:tr>
      <w:tr w14:paraId="02E46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46C10843">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3</w:t>
            </w:r>
          </w:p>
        </w:tc>
        <w:tc>
          <w:tcPr>
            <w:tcW w:w="1142" w:type="dxa"/>
            <w:noWrap/>
            <w:vAlign w:val="center"/>
          </w:tcPr>
          <w:p w14:paraId="4A31F81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更衣柜</w:t>
            </w:r>
          </w:p>
        </w:tc>
        <w:tc>
          <w:tcPr>
            <w:tcW w:w="7046" w:type="dxa"/>
            <w:noWrap/>
            <w:vAlign w:val="center"/>
          </w:tcPr>
          <w:p w14:paraId="1DD5E98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尺寸：1200*560*1960mm（±5mm）</w:t>
            </w:r>
          </w:p>
          <w:p w14:paraId="143ECD5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1、材质：优质橡胶木实木制作，经干燥、防虫、防腐处理，不翘曲、变形。</w:t>
            </w:r>
          </w:p>
          <w:p w14:paraId="07424749">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2、工艺：卯榫结构，榫接严密、牢固，板面、边角及修边处理，倒棱、圆线均匀一致，整体牢固可靠。</w:t>
            </w:r>
          </w:p>
          <w:p w14:paraId="036372D6">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3、油漆：采用环保聚脂漆，不变色、不含铅，抗冲力、耐热和耐缩涨性能好。</w:t>
            </w:r>
          </w:p>
        </w:tc>
      </w:tr>
      <w:tr w14:paraId="25972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6A032163">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4</w:t>
            </w:r>
          </w:p>
        </w:tc>
        <w:tc>
          <w:tcPr>
            <w:tcW w:w="1142" w:type="dxa"/>
            <w:noWrap/>
            <w:vAlign w:val="center"/>
          </w:tcPr>
          <w:p w14:paraId="21FD314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会议桌</w:t>
            </w:r>
            <w:r>
              <w:rPr>
                <w:rFonts w:hint="eastAsia" w:ascii="宋体" w:hAnsi="宋体" w:eastAsia="宋体" w:cs="宋体"/>
                <w:color w:val="auto"/>
                <w:kern w:val="0"/>
                <w:sz w:val="24"/>
                <w:szCs w:val="24"/>
                <w:lang w:val="en-US" w:eastAsia="zh-CN"/>
              </w:rPr>
              <w:t>1</w:t>
            </w:r>
          </w:p>
        </w:tc>
        <w:tc>
          <w:tcPr>
            <w:tcW w:w="7046" w:type="dxa"/>
            <w:noWrap/>
            <w:vAlign w:val="center"/>
          </w:tcPr>
          <w:p w14:paraId="184B238E">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strike w:val="0"/>
                <w:dstrike w:val="0"/>
                <w:color w:val="auto"/>
                <w:sz w:val="24"/>
                <w:szCs w:val="24"/>
              </w:rPr>
            </w:pPr>
            <w:r>
              <w:rPr>
                <w:rFonts w:hint="eastAsia" w:ascii="宋体" w:hAnsi="宋体" w:eastAsia="宋体" w:cs="宋体"/>
                <w:strike w:val="0"/>
                <w:dstrike w:val="0"/>
                <w:color w:val="auto"/>
                <w:kern w:val="0"/>
                <w:sz w:val="24"/>
                <w:szCs w:val="24"/>
              </w:rPr>
              <w:t>规格：6000*2000*760MM（±5mm）</w:t>
            </w:r>
            <w:r>
              <w:rPr>
                <w:rFonts w:hint="eastAsia" w:ascii="宋体" w:hAnsi="宋体" w:eastAsia="宋体" w:cs="宋体"/>
                <w:strike w:val="0"/>
                <w:dstrike w:val="0"/>
                <w:color w:val="auto"/>
                <w:kern w:val="0"/>
                <w:sz w:val="24"/>
                <w:szCs w:val="24"/>
              </w:rPr>
              <w:br w:type="textWrapping"/>
            </w:r>
            <w:r>
              <w:rPr>
                <w:rFonts w:hint="eastAsia" w:ascii="宋体" w:hAnsi="宋体" w:eastAsia="宋体" w:cs="宋体"/>
                <w:strike w:val="0"/>
                <w:dstrike w:val="0"/>
                <w:color w:val="auto"/>
                <w:kern w:val="0"/>
                <w:sz w:val="24"/>
                <w:szCs w:val="24"/>
              </w:rPr>
              <w:t>1.基材：采用环保 E0 级三聚氰胺板,所有板材均经过防虫、防腐等化学处理，性能稳定</w:t>
            </w:r>
            <w:r>
              <w:rPr>
                <w:rFonts w:hint="eastAsia" w:ascii="宋体" w:hAnsi="宋体" w:eastAsia="宋体" w:cs="宋体"/>
                <w:strike w:val="0"/>
                <w:dstrike w:val="0"/>
                <w:color w:val="auto"/>
                <w:kern w:val="0"/>
                <w:sz w:val="24"/>
                <w:szCs w:val="24"/>
              </w:rPr>
              <w:br w:type="textWrapping"/>
            </w:r>
            <w:r>
              <w:rPr>
                <w:rFonts w:hint="eastAsia" w:ascii="宋体" w:hAnsi="宋体" w:eastAsia="宋体" w:cs="宋体"/>
                <w:strike w:val="0"/>
                <w:dstrike w:val="0"/>
                <w:color w:val="auto"/>
                <w:kern w:val="0"/>
                <w:sz w:val="24"/>
                <w:szCs w:val="24"/>
              </w:rPr>
              <w:t>2.封边：选用优质 PVC 封边，自动封边机进行封边处理，不开裂缝、不变形， 坚固耐用。</w:t>
            </w:r>
            <w:r>
              <w:rPr>
                <w:rFonts w:hint="eastAsia" w:ascii="宋体" w:hAnsi="宋体" w:eastAsia="宋体" w:cs="宋体"/>
                <w:strike w:val="0"/>
                <w:dstrike w:val="0"/>
                <w:color w:val="auto"/>
                <w:kern w:val="0"/>
                <w:sz w:val="24"/>
                <w:szCs w:val="24"/>
              </w:rPr>
              <w:br w:type="textWrapping"/>
            </w:r>
            <w:r>
              <w:rPr>
                <w:rFonts w:hint="eastAsia" w:ascii="宋体" w:hAnsi="宋体" w:eastAsia="宋体" w:cs="宋体"/>
                <w:strike w:val="0"/>
                <w:dstrike w:val="0"/>
                <w:color w:val="auto"/>
                <w:kern w:val="0"/>
                <w:sz w:val="24"/>
                <w:szCs w:val="24"/>
              </w:rPr>
              <w:t>3.粘合剂：采用优质胶粘剂，粘性强、耐热、耐寒、防水、绿色无污染。</w:t>
            </w:r>
            <w:r>
              <w:rPr>
                <w:rFonts w:hint="eastAsia" w:ascii="宋体" w:hAnsi="宋体" w:eastAsia="宋体" w:cs="宋体"/>
                <w:strike w:val="0"/>
                <w:dstrike w:val="0"/>
                <w:color w:val="auto"/>
                <w:kern w:val="0"/>
                <w:sz w:val="24"/>
                <w:szCs w:val="24"/>
              </w:rPr>
              <w:br w:type="textWrapping"/>
            </w:r>
            <w:r>
              <w:rPr>
                <w:rFonts w:hint="eastAsia" w:ascii="宋体" w:hAnsi="宋体" w:eastAsia="宋体" w:cs="宋体"/>
                <w:strike w:val="0"/>
                <w:dstrike w:val="0"/>
                <w:color w:val="auto"/>
                <w:kern w:val="0"/>
                <w:sz w:val="24"/>
                <w:szCs w:val="24"/>
              </w:rPr>
              <w:t>4.坚固螺丝：采用静电喷涂圆柱头内六角螺杆，坚固、耐用、不易生锈。</w:t>
            </w:r>
            <w:r>
              <w:rPr>
                <w:rFonts w:hint="eastAsia" w:ascii="宋体" w:hAnsi="宋体" w:eastAsia="宋体" w:cs="宋体"/>
                <w:strike w:val="0"/>
                <w:dstrike w:val="0"/>
                <w:color w:val="auto"/>
                <w:kern w:val="0"/>
                <w:sz w:val="24"/>
                <w:szCs w:val="24"/>
              </w:rPr>
              <w:br w:type="textWrapping"/>
            </w:r>
            <w:r>
              <w:rPr>
                <w:rFonts w:hint="eastAsia" w:ascii="宋体" w:hAnsi="宋体" w:eastAsia="宋体" w:cs="宋体"/>
                <w:strike w:val="0"/>
                <w:dstrike w:val="0"/>
                <w:color w:val="auto"/>
                <w:kern w:val="0"/>
                <w:sz w:val="24"/>
                <w:szCs w:val="24"/>
              </w:rPr>
              <w:t>5.五金件： 采用优质五金件，外观金属合金件应无锈蚀、氧化膜脱落、刃口、锐棱、表面细密，应无裂纹、毛刺、黑斑等缺陷。</w:t>
            </w:r>
          </w:p>
        </w:tc>
      </w:tr>
      <w:tr w14:paraId="7AF20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309DDAA5">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5</w:t>
            </w:r>
          </w:p>
        </w:tc>
        <w:tc>
          <w:tcPr>
            <w:tcW w:w="1142" w:type="dxa"/>
            <w:noWrap/>
            <w:vAlign w:val="center"/>
          </w:tcPr>
          <w:p w14:paraId="25C4AB8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饮水器</w:t>
            </w:r>
          </w:p>
        </w:tc>
        <w:tc>
          <w:tcPr>
            <w:tcW w:w="7046" w:type="dxa"/>
            <w:noWrap/>
            <w:vAlign w:val="center"/>
          </w:tcPr>
          <w:p w14:paraId="511CAEA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rPr>
                <w:rStyle w:val="44"/>
                <w:rFonts w:hint="eastAsia" w:ascii="宋体" w:hAnsi="宋体" w:eastAsia="宋体" w:cs="宋体"/>
                <w:color w:val="auto"/>
                <w:sz w:val="24"/>
                <w:szCs w:val="24"/>
                <w:lang w:val="en-US" w:eastAsia="zh-CN" w:bidi="ar"/>
              </w:rPr>
            </w:pPr>
            <w:r>
              <w:rPr>
                <w:rFonts w:hint="eastAsia" w:ascii="宋体" w:hAnsi="宋体" w:eastAsia="宋体" w:cs="宋体"/>
                <w:i w:val="0"/>
                <w:iCs w:val="0"/>
                <w:color w:val="auto"/>
                <w:kern w:val="0"/>
                <w:sz w:val="24"/>
                <w:szCs w:val="24"/>
                <w:u w:val="none"/>
                <w:lang w:val="en-US" w:eastAsia="zh-CN" w:bidi="ar"/>
              </w:rPr>
              <w:t>1、加热内胆≥26升，材质为304不锈钢；</w:t>
            </w:r>
            <w:r>
              <w:rPr>
                <w:rStyle w:val="44"/>
                <w:rFonts w:hint="eastAsia" w:ascii="宋体" w:hAnsi="宋体" w:eastAsia="宋体" w:cs="宋体"/>
                <w:b/>
                <w:bCs/>
                <w:color w:val="auto"/>
                <w:sz w:val="24"/>
                <w:szCs w:val="24"/>
                <w:lang w:val="en-US" w:eastAsia="zh-CN" w:bidi="ar"/>
              </w:rPr>
              <w:t>投标文件中</w:t>
            </w:r>
            <w:r>
              <w:rPr>
                <w:rFonts w:hint="eastAsia" w:ascii="宋体" w:hAnsi="宋体" w:eastAsia="宋体" w:cs="宋体"/>
                <w:b/>
                <w:bCs/>
                <w:i w:val="0"/>
                <w:iCs w:val="0"/>
                <w:color w:val="auto"/>
                <w:kern w:val="0"/>
                <w:sz w:val="24"/>
                <w:szCs w:val="24"/>
                <w:u w:val="none"/>
                <w:lang w:val="en-US" w:eastAsia="zh-CN" w:bidi="ar"/>
              </w:rPr>
              <w:t>提供投标产品制造商获得的加热内胆的食品接触产品安全认证证书扫描件</w:t>
            </w:r>
            <w:r>
              <w:rPr>
                <w:rStyle w:val="44"/>
                <w:rFonts w:hint="eastAsia" w:ascii="宋体" w:hAnsi="宋体" w:eastAsia="宋体" w:cs="宋体"/>
                <w:color w:val="auto"/>
                <w:sz w:val="24"/>
                <w:szCs w:val="24"/>
                <w:lang w:val="en-US" w:eastAsia="zh-CN" w:bidi="ar"/>
              </w:rPr>
              <w:t>；</w:t>
            </w:r>
            <w:r>
              <w:rPr>
                <w:rStyle w:val="44"/>
                <w:rFonts w:hint="eastAsia" w:ascii="宋体" w:hAnsi="宋体" w:eastAsia="宋体" w:cs="宋体"/>
                <w:color w:val="auto"/>
                <w:sz w:val="24"/>
                <w:szCs w:val="24"/>
                <w:lang w:val="en-US" w:eastAsia="zh-CN" w:bidi="ar"/>
              </w:rPr>
              <w:br w:type="textWrapping"/>
            </w:r>
            <w:r>
              <w:rPr>
                <w:rStyle w:val="44"/>
                <w:rFonts w:hint="eastAsia" w:ascii="宋体" w:hAnsi="宋体" w:eastAsia="宋体" w:cs="宋体"/>
                <w:color w:val="auto"/>
                <w:sz w:val="24"/>
                <w:szCs w:val="24"/>
                <w:lang w:val="en-US" w:eastAsia="zh-CN" w:bidi="ar"/>
              </w:rPr>
              <w:t>2、电源/功率：220V/50Hz，2~3KW；</w:t>
            </w:r>
            <w:r>
              <w:rPr>
                <w:rStyle w:val="44"/>
                <w:rFonts w:hint="eastAsia" w:ascii="宋体" w:hAnsi="宋体" w:eastAsia="宋体" w:cs="宋体"/>
                <w:color w:val="auto"/>
                <w:sz w:val="24"/>
                <w:szCs w:val="24"/>
                <w:lang w:val="en-US" w:eastAsia="zh-CN" w:bidi="ar"/>
              </w:rPr>
              <w:br w:type="textWrapping"/>
            </w:r>
            <w:r>
              <w:rPr>
                <w:rStyle w:val="44"/>
                <w:rFonts w:hint="eastAsia" w:ascii="宋体" w:hAnsi="宋体" w:eastAsia="宋体" w:cs="宋体"/>
                <w:color w:val="auto"/>
                <w:sz w:val="24"/>
                <w:szCs w:val="24"/>
                <w:lang w:val="en-US" w:eastAsia="zh-CN" w:bidi="ar"/>
              </w:rPr>
              <w:t>3、出水方式：三个龙头，触摸开关，一开水两温开水（开水带童锁）；</w:t>
            </w:r>
            <w:r>
              <w:rPr>
                <w:rStyle w:val="44"/>
                <w:rFonts w:hint="eastAsia" w:ascii="宋体" w:hAnsi="宋体" w:eastAsia="宋体" w:cs="宋体"/>
                <w:color w:val="auto"/>
                <w:sz w:val="24"/>
                <w:szCs w:val="24"/>
                <w:lang w:val="en-US" w:eastAsia="zh-CN" w:bidi="ar"/>
              </w:rPr>
              <w:br w:type="textWrapping"/>
            </w:r>
            <w:r>
              <w:rPr>
                <w:rStyle w:val="44"/>
                <w:rFonts w:hint="eastAsia" w:ascii="宋体" w:hAnsi="宋体" w:eastAsia="宋体" w:cs="宋体"/>
                <w:color w:val="auto"/>
                <w:sz w:val="24"/>
                <w:szCs w:val="24"/>
                <w:lang w:val="en-US" w:eastAsia="zh-CN" w:bidi="ar"/>
              </w:rPr>
              <w:t>4、外形尺寸（长×宽×高）：≤900×450×1500mm（±5%）；</w:t>
            </w:r>
          </w:p>
          <w:p w14:paraId="5271749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rPr>
                <w:rStyle w:val="44"/>
                <w:rFonts w:hint="eastAsia" w:ascii="宋体" w:hAnsi="宋体" w:eastAsia="宋体" w:cs="宋体"/>
                <w:color w:val="auto"/>
                <w:sz w:val="24"/>
                <w:szCs w:val="24"/>
                <w:lang w:val="en-US" w:eastAsia="zh-CN" w:bidi="ar"/>
              </w:rPr>
            </w:pPr>
            <w:r>
              <w:rPr>
                <w:rStyle w:val="44"/>
                <w:rFonts w:hint="eastAsia" w:ascii="宋体" w:hAnsi="宋体" w:eastAsia="宋体" w:cs="宋体"/>
                <w:color w:val="auto"/>
                <w:sz w:val="24"/>
                <w:szCs w:val="24"/>
                <w:lang w:val="en-US" w:eastAsia="zh-CN" w:bidi="ar"/>
              </w:rPr>
              <w:t>5、智控技术：设有定时开关机，液晶显示屏，显示温度、饮水机运行状态、故障代码报警、滤芯寿命状态等功能；</w:t>
            </w:r>
            <w:r>
              <w:rPr>
                <w:rStyle w:val="44"/>
                <w:rFonts w:hint="eastAsia" w:ascii="宋体" w:hAnsi="宋体" w:eastAsia="宋体" w:cs="宋体"/>
                <w:color w:val="auto"/>
                <w:sz w:val="24"/>
                <w:szCs w:val="24"/>
                <w:lang w:val="en-US" w:eastAsia="zh-CN" w:bidi="ar"/>
              </w:rPr>
              <w:br w:type="textWrapping"/>
            </w:r>
            <w:r>
              <w:rPr>
                <w:rStyle w:val="44"/>
                <w:rFonts w:hint="eastAsia" w:ascii="宋体" w:hAnsi="宋体" w:eastAsia="宋体" w:cs="宋体"/>
                <w:color w:val="auto"/>
                <w:sz w:val="24"/>
                <w:szCs w:val="24"/>
                <w:lang w:val="en-US" w:eastAsia="zh-CN" w:bidi="ar"/>
              </w:rPr>
              <w:t>6、为保障产品后期净水使用效果及售后服务质量，产品各级滤芯须与整机为同一品牌；过滤配置：不低于3级过滤（含PP棉、活性炭），净水流量≥3L/min，额定净水量≥10000L；(</w:t>
            </w:r>
            <w:r>
              <w:rPr>
                <w:rStyle w:val="44"/>
                <w:rFonts w:hint="eastAsia" w:ascii="宋体" w:hAnsi="宋体" w:eastAsia="宋体" w:cs="宋体"/>
                <w:b/>
                <w:bCs/>
                <w:color w:val="auto"/>
                <w:sz w:val="24"/>
                <w:szCs w:val="24"/>
                <w:lang w:val="en-US" w:eastAsia="zh-CN" w:bidi="ar"/>
              </w:rPr>
              <w:t>投标文件中提供</w:t>
            </w:r>
            <w:r>
              <w:rPr>
                <w:rFonts w:hint="eastAsia" w:ascii="宋体" w:hAnsi="宋体" w:eastAsia="宋体" w:cs="宋体"/>
                <w:b/>
                <w:bCs/>
                <w:i w:val="0"/>
                <w:iCs w:val="0"/>
                <w:color w:val="auto"/>
                <w:kern w:val="0"/>
                <w:sz w:val="24"/>
                <w:szCs w:val="24"/>
                <w:u w:val="none"/>
                <w:lang w:val="en-US" w:eastAsia="zh-CN" w:bidi="ar"/>
              </w:rPr>
              <w:t>与投标产品型号一致的整机及</w:t>
            </w:r>
            <w:r>
              <w:rPr>
                <w:rStyle w:val="44"/>
                <w:rFonts w:hint="eastAsia" w:ascii="宋体" w:hAnsi="宋体" w:eastAsia="宋体" w:cs="宋体"/>
                <w:b/>
                <w:bCs/>
                <w:color w:val="auto"/>
                <w:sz w:val="24"/>
                <w:szCs w:val="24"/>
                <w:lang w:val="en-US" w:eastAsia="zh-CN" w:bidi="ar"/>
              </w:rPr>
              <w:t>各级滤芯对应的《涉及饮用水卫生安全产品卫生许可批件》扫描件，证件须注明各级滤芯配置及型号</w:t>
            </w:r>
            <w:r>
              <w:rPr>
                <w:rFonts w:hint="eastAsia" w:ascii="宋体" w:hAnsi="宋体" w:eastAsia="宋体" w:cs="宋体"/>
                <w:b/>
                <w:bCs/>
                <w:i w:val="0"/>
                <w:iCs w:val="0"/>
                <w:color w:val="auto"/>
                <w:kern w:val="0"/>
                <w:sz w:val="24"/>
                <w:szCs w:val="24"/>
                <w:u w:val="none"/>
                <w:lang w:val="en-US" w:eastAsia="zh-CN" w:bidi="ar"/>
              </w:rPr>
              <w:t>、净水流量和额定净水量</w:t>
            </w:r>
            <w:r>
              <w:rPr>
                <w:rStyle w:val="44"/>
                <w:rFonts w:hint="eastAsia" w:ascii="宋体" w:hAnsi="宋体" w:eastAsia="宋体" w:cs="宋体"/>
                <w:b/>
                <w:bCs/>
                <w:color w:val="auto"/>
                <w:sz w:val="24"/>
                <w:szCs w:val="24"/>
                <w:lang w:val="en-US" w:eastAsia="zh-CN" w:bidi="ar"/>
              </w:rPr>
              <w:t>；)</w:t>
            </w:r>
          </w:p>
          <w:p w14:paraId="4C9D466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rPr>
                <w:rFonts w:hint="eastAsia" w:ascii="宋体" w:hAnsi="宋体" w:eastAsia="宋体" w:cs="宋体"/>
                <w:b/>
                <w:bCs/>
                <w:i w:val="0"/>
                <w:iCs w:val="0"/>
                <w:color w:val="auto"/>
                <w:kern w:val="0"/>
                <w:sz w:val="24"/>
                <w:szCs w:val="24"/>
                <w:u w:val="none"/>
                <w:lang w:val="en-US" w:eastAsia="zh-CN" w:bidi="ar"/>
              </w:rPr>
            </w:pPr>
            <w:r>
              <w:rPr>
                <w:rStyle w:val="44"/>
                <w:rFonts w:hint="eastAsia" w:ascii="宋体" w:hAnsi="宋体" w:eastAsia="宋体" w:cs="宋体"/>
                <w:color w:val="auto"/>
                <w:sz w:val="24"/>
                <w:szCs w:val="24"/>
                <w:lang w:val="en-US" w:eastAsia="zh-CN" w:bidi="ar"/>
              </w:rPr>
              <w:t>7、温开水安全要求：采用热交换器技术，热交换器内外管采用304不锈钢波纹管；(</w:t>
            </w:r>
            <w:r>
              <w:rPr>
                <w:rStyle w:val="44"/>
                <w:rFonts w:hint="eastAsia" w:ascii="宋体" w:hAnsi="宋体" w:eastAsia="宋体" w:cs="宋体"/>
                <w:b/>
                <w:bCs/>
                <w:color w:val="auto"/>
                <w:sz w:val="24"/>
                <w:szCs w:val="24"/>
                <w:lang w:val="en-US" w:eastAsia="zh-CN" w:bidi="ar"/>
              </w:rPr>
              <w:t>投标文件中</w:t>
            </w:r>
            <w:r>
              <w:rPr>
                <w:rFonts w:hint="eastAsia" w:ascii="宋体" w:hAnsi="宋体" w:eastAsia="宋体" w:cs="宋体"/>
                <w:b/>
                <w:bCs/>
                <w:i w:val="0"/>
                <w:iCs w:val="0"/>
                <w:color w:val="auto"/>
                <w:kern w:val="0"/>
                <w:sz w:val="24"/>
                <w:szCs w:val="24"/>
                <w:u w:val="none"/>
                <w:lang w:val="en-US" w:eastAsia="zh-CN" w:bidi="ar"/>
              </w:rPr>
              <w:t>提供与投标产品型号一致的整机《涉及饮用水卫生安全产品卫生许可批件》扫描件，证件内须注明热交换器材质。)</w:t>
            </w:r>
          </w:p>
        </w:tc>
      </w:tr>
      <w:tr w14:paraId="7578D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0C7565D6">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6</w:t>
            </w:r>
          </w:p>
        </w:tc>
        <w:tc>
          <w:tcPr>
            <w:tcW w:w="1142" w:type="dxa"/>
            <w:noWrap/>
            <w:vAlign w:val="center"/>
          </w:tcPr>
          <w:p w14:paraId="2F749AA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办公桌</w:t>
            </w:r>
            <w:r>
              <w:rPr>
                <w:rFonts w:hint="eastAsia" w:ascii="宋体" w:hAnsi="宋体" w:eastAsia="宋体" w:cs="宋体"/>
                <w:color w:val="auto"/>
                <w:kern w:val="0"/>
                <w:sz w:val="24"/>
                <w:szCs w:val="24"/>
                <w:lang w:val="en-US" w:eastAsia="zh-CN"/>
              </w:rPr>
              <w:t>1</w:t>
            </w:r>
          </w:p>
        </w:tc>
        <w:tc>
          <w:tcPr>
            <w:tcW w:w="7046" w:type="dxa"/>
            <w:noWrap/>
            <w:vAlign w:val="center"/>
          </w:tcPr>
          <w:p w14:paraId="7176642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规格：1800*900*760MM（±5mm）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1、基材：采用E0级环保高密度纤维板，经防潮、防虫、防腐处理、抗弯力强，不易变形；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2、饰面：采用天然实木皮；</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4、五金配件：采用优质品牌五金配件，无锈蚀，具有足够的承载能力、耐腐蚀能力。</w:t>
            </w:r>
          </w:p>
        </w:tc>
      </w:tr>
      <w:tr w14:paraId="25BA1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693AD4B7">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7</w:t>
            </w:r>
          </w:p>
        </w:tc>
        <w:tc>
          <w:tcPr>
            <w:tcW w:w="1142" w:type="dxa"/>
            <w:noWrap/>
            <w:vAlign w:val="center"/>
          </w:tcPr>
          <w:p w14:paraId="4841B0C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办公椅</w:t>
            </w:r>
            <w:r>
              <w:rPr>
                <w:rFonts w:hint="eastAsia" w:ascii="宋体" w:hAnsi="宋体" w:eastAsia="宋体" w:cs="宋体"/>
                <w:color w:val="auto"/>
                <w:kern w:val="0"/>
                <w:sz w:val="24"/>
                <w:szCs w:val="24"/>
                <w:lang w:val="en-US" w:eastAsia="zh-CN"/>
              </w:rPr>
              <w:t>1</w:t>
            </w:r>
          </w:p>
        </w:tc>
        <w:tc>
          <w:tcPr>
            <w:tcW w:w="7046" w:type="dxa"/>
            <w:noWrap/>
            <w:vAlign w:val="center"/>
          </w:tcPr>
          <w:p w14:paraId="76754A8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规格：660*520*1020/1050MM（±5mm）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1.椅架：采用全实木制作, 经过防虫、防腐特殊处理，确保坚固可靠，长期使用不松动、不腐朽；</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2.面料：采用优质环保西皮，防潮、防污易清洁等，皮面更加柔软舒适，光泽持久，透气性好，手感柔软，纹理细腻，富有弹性，具有冬暖夏凉的效果；</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3.海棉：采用高密度成型PU阻燃海棉，用抽纱或丝绒覆面，表面有防腐化和防变型保护膜，软硬适中,耐久不变形，回弹力强。</w:t>
            </w:r>
          </w:p>
        </w:tc>
      </w:tr>
      <w:tr w14:paraId="68115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468A4145">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8</w:t>
            </w:r>
          </w:p>
        </w:tc>
        <w:tc>
          <w:tcPr>
            <w:tcW w:w="1142" w:type="dxa"/>
            <w:noWrap/>
            <w:vAlign w:val="center"/>
          </w:tcPr>
          <w:p w14:paraId="14F2BE2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三人沙发</w:t>
            </w:r>
            <w:r>
              <w:rPr>
                <w:rFonts w:hint="eastAsia" w:ascii="宋体" w:hAnsi="宋体" w:eastAsia="宋体" w:cs="宋体"/>
                <w:color w:val="auto"/>
                <w:kern w:val="0"/>
                <w:sz w:val="24"/>
                <w:szCs w:val="24"/>
                <w:lang w:val="en-US" w:eastAsia="zh-CN"/>
              </w:rPr>
              <w:t>1</w:t>
            </w:r>
          </w:p>
        </w:tc>
        <w:tc>
          <w:tcPr>
            <w:tcW w:w="7046" w:type="dxa"/>
            <w:noWrap/>
            <w:vAlign w:val="center"/>
          </w:tcPr>
          <w:p w14:paraId="74E5D13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规格：2020*830*880MM（±5mm）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1.采用优质环保西皮，透气性好，皮面光泽度好，质感柔和，回弹力高，透气性强，具有防虫、防滑、不褪色等特点；</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2、内材：实木框架，选用上等木材，经高温烘干；</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3、海绵：采用优质高密度阻燃海绵，用抽纱或丝绒覆面，表面有防腐化和防变型保护膜，回弹性高，耐用度高,防碎，防氧化，抗疲劳力强，坐感舒适；</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4、五金配件：选用优质锰蛇簧垫底，弹力大、强度高、韧性好、不易变形。</w:t>
            </w:r>
          </w:p>
        </w:tc>
      </w:tr>
      <w:tr w14:paraId="319D1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13B46F9C">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9</w:t>
            </w:r>
          </w:p>
        </w:tc>
        <w:tc>
          <w:tcPr>
            <w:tcW w:w="1142" w:type="dxa"/>
            <w:noWrap/>
            <w:vAlign w:val="center"/>
          </w:tcPr>
          <w:p w14:paraId="564CB84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茶几</w:t>
            </w:r>
            <w:r>
              <w:rPr>
                <w:rFonts w:hint="eastAsia" w:ascii="宋体" w:hAnsi="宋体" w:eastAsia="宋体" w:cs="宋体"/>
                <w:color w:val="auto"/>
                <w:kern w:val="0"/>
                <w:sz w:val="24"/>
                <w:szCs w:val="24"/>
                <w:lang w:val="en-US" w:eastAsia="zh-CN"/>
              </w:rPr>
              <w:t>1</w:t>
            </w:r>
          </w:p>
        </w:tc>
        <w:tc>
          <w:tcPr>
            <w:tcW w:w="7046" w:type="dxa"/>
            <w:noWrap/>
            <w:vAlign w:val="center"/>
          </w:tcPr>
          <w:p w14:paraId="2E5791A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规格：1200*600*450MM（±5mm）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1、基材：采用E0级环保高密度纤维板，经防潮、防虫、防腐处理、抗弯力强，不易变形；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2、饰面：采用天然实木皮；</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4、五金配件：采用优质品牌五金配件，无锈蚀，具有足够的承载能力、耐腐蚀能力。</w:t>
            </w:r>
          </w:p>
        </w:tc>
      </w:tr>
      <w:tr w14:paraId="5E29E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276FE4BF">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10</w:t>
            </w:r>
          </w:p>
        </w:tc>
        <w:tc>
          <w:tcPr>
            <w:tcW w:w="1142" w:type="dxa"/>
            <w:noWrap/>
            <w:vAlign w:val="center"/>
          </w:tcPr>
          <w:p w14:paraId="0850F39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办公椅</w:t>
            </w:r>
            <w:r>
              <w:rPr>
                <w:rFonts w:hint="eastAsia" w:ascii="宋体" w:hAnsi="宋体" w:eastAsia="宋体" w:cs="宋体"/>
                <w:color w:val="auto"/>
                <w:kern w:val="0"/>
                <w:sz w:val="24"/>
                <w:szCs w:val="24"/>
                <w:lang w:val="en-US" w:eastAsia="zh-CN"/>
              </w:rPr>
              <w:t>3</w:t>
            </w:r>
          </w:p>
        </w:tc>
        <w:tc>
          <w:tcPr>
            <w:tcW w:w="7046" w:type="dxa"/>
            <w:noWrap/>
            <w:vAlign w:val="center"/>
          </w:tcPr>
          <w:p w14:paraId="6CB3B982">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规格：490*660*1030mm（±10mm）</w:t>
            </w:r>
          </w:p>
          <w:p w14:paraId="619210F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1、面料：采用优质高级透气网布，防潮、防污、易清洁，布面柔软舒适，透气强而富于韧性。</w:t>
            </w:r>
          </w:p>
          <w:p w14:paraId="600B68B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2、海绵：采用优质高密度阻燃海绵，用抽纱或丝绒覆面，表面有防腐化和防变型保护膜，回弹性高，耐用度高,防碎，防氧化，回弹率≥35%，抗疲劳力强，坐感舒适，质量符合国家标准。</w:t>
            </w:r>
          </w:p>
          <w:p w14:paraId="40E0CA2C">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3、五金配件：采用优质品牌五金配件，无锈蚀，具有足够的承载能力、耐腐蚀能力。</w:t>
            </w:r>
          </w:p>
          <w:p w14:paraId="3934B3C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4、腰部独立支撑。</w:t>
            </w:r>
          </w:p>
        </w:tc>
      </w:tr>
      <w:tr w14:paraId="4411C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769AFC3E">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11</w:t>
            </w:r>
          </w:p>
        </w:tc>
        <w:tc>
          <w:tcPr>
            <w:tcW w:w="1142" w:type="dxa"/>
            <w:noWrap/>
            <w:vAlign w:val="center"/>
          </w:tcPr>
          <w:p w14:paraId="06BCAC7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书柜</w:t>
            </w:r>
          </w:p>
        </w:tc>
        <w:tc>
          <w:tcPr>
            <w:tcW w:w="7046" w:type="dxa"/>
            <w:noWrap/>
            <w:vAlign w:val="center"/>
          </w:tcPr>
          <w:p w14:paraId="630B044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规格：1200*420*2000MM(±10mm)</w:t>
            </w:r>
          </w:p>
          <w:p w14:paraId="7BF25AD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1、基材：采用E</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级中密度纤维板，经防潮、防虫、防腐处理、抗弯力强，不易变形；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2、饰面：采用天然实木皮；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3、封边：采用优质天然实木封边条；</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5、五金配件：采用优质品牌五金配件，无锈蚀，具有足够的承载能力、耐腐蚀能力。</w:t>
            </w:r>
          </w:p>
        </w:tc>
      </w:tr>
      <w:tr w14:paraId="10B08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07EC9A71">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12</w:t>
            </w:r>
          </w:p>
        </w:tc>
        <w:tc>
          <w:tcPr>
            <w:tcW w:w="1142" w:type="dxa"/>
            <w:noWrap/>
            <w:vAlign w:val="center"/>
          </w:tcPr>
          <w:p w14:paraId="146DCC8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单人沙发</w:t>
            </w:r>
            <w:r>
              <w:rPr>
                <w:rFonts w:hint="eastAsia" w:ascii="宋体" w:hAnsi="宋体" w:eastAsia="宋体" w:cs="宋体"/>
                <w:color w:val="auto"/>
                <w:kern w:val="0"/>
                <w:sz w:val="24"/>
                <w:szCs w:val="24"/>
                <w:lang w:val="en-US" w:eastAsia="zh-CN"/>
              </w:rPr>
              <w:t>1</w:t>
            </w:r>
          </w:p>
        </w:tc>
        <w:tc>
          <w:tcPr>
            <w:tcW w:w="7046" w:type="dxa"/>
            <w:noWrap/>
            <w:vAlign w:val="center"/>
          </w:tcPr>
          <w:p w14:paraId="39C3D0A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规格：1060W*800D*900Hmm（±5mm）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1、面料：选用优质绒布，防潮、防污易清洁等，皮面更加柔软舒适，光泽持久性好，手感柔软，纹理细腻，富有弹性；</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2、辅料：采用环保型高密度回弹海绵；</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3、框架：采用优质木实木制作，木材经脱水、脱胶、防腐、防虫化学处理，无裂纹，缺口、虫洞，面板木纹纹理自然，颜色线条拼合细密，遇到潮湿或湿度较高情况不鼓起。</w:t>
            </w:r>
          </w:p>
        </w:tc>
      </w:tr>
      <w:tr w14:paraId="045DE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5EE8E623">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13</w:t>
            </w:r>
          </w:p>
        </w:tc>
        <w:tc>
          <w:tcPr>
            <w:tcW w:w="1142" w:type="dxa"/>
            <w:noWrap/>
            <w:vAlign w:val="center"/>
          </w:tcPr>
          <w:p w14:paraId="472C7B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茶几</w:t>
            </w:r>
            <w:r>
              <w:rPr>
                <w:rFonts w:hint="eastAsia" w:ascii="宋体" w:hAnsi="宋体" w:eastAsia="宋体" w:cs="宋体"/>
                <w:color w:val="auto"/>
                <w:kern w:val="0"/>
                <w:sz w:val="24"/>
                <w:szCs w:val="24"/>
                <w:lang w:val="en-US" w:eastAsia="zh-CN"/>
              </w:rPr>
              <w:t>2</w:t>
            </w:r>
          </w:p>
        </w:tc>
        <w:tc>
          <w:tcPr>
            <w:tcW w:w="7046" w:type="dxa"/>
            <w:noWrap/>
            <w:vAlign w:val="center"/>
          </w:tcPr>
          <w:p w14:paraId="385DA34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规格：600*400*580mm（±5mm）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1、基材：采用E0级环保高密度纤维板，经防潮、防虫、防腐处理、抗弯力强，不易变形；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2、饰面：采用天然实木皮；</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4、五金配件：采用优质品牌五金配件，无锈蚀，具有足够的承载能力、耐腐蚀能力。</w:t>
            </w:r>
          </w:p>
        </w:tc>
      </w:tr>
      <w:tr w14:paraId="58C26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0886EBF0">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14</w:t>
            </w:r>
          </w:p>
        </w:tc>
        <w:tc>
          <w:tcPr>
            <w:tcW w:w="1142" w:type="dxa"/>
            <w:noWrap/>
            <w:vAlign w:val="center"/>
          </w:tcPr>
          <w:p w14:paraId="3315769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茶水柜</w:t>
            </w:r>
          </w:p>
        </w:tc>
        <w:tc>
          <w:tcPr>
            <w:tcW w:w="7046" w:type="dxa"/>
            <w:noWrap/>
            <w:vAlign w:val="center"/>
          </w:tcPr>
          <w:p w14:paraId="67A0F5BA">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规格：800*400*850mm（±5mm）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1、基材：采用E0级环保高密度纤维板，经防潮、防虫、防腐处理、抗弯力强，不易变形；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2、饰面：采用天然实木皮；</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4、五金配件：导轨及铰链采用优质品牌五金配件，无锈蚀，具有足够的承载能力、耐腐蚀能力。</w:t>
            </w:r>
          </w:p>
        </w:tc>
      </w:tr>
      <w:tr w14:paraId="34867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618595A0">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15</w:t>
            </w:r>
          </w:p>
        </w:tc>
        <w:tc>
          <w:tcPr>
            <w:tcW w:w="1142" w:type="dxa"/>
            <w:noWrap/>
            <w:vAlign w:val="center"/>
          </w:tcPr>
          <w:p w14:paraId="2DD4839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文件柜</w:t>
            </w:r>
          </w:p>
        </w:tc>
        <w:tc>
          <w:tcPr>
            <w:tcW w:w="7046" w:type="dxa"/>
            <w:noWrap/>
            <w:vAlign w:val="center"/>
          </w:tcPr>
          <w:p w14:paraId="2AA4A534">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规格：860*390*1800mm（±5mm）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采用优质品牌厚度0.6mm以上冷轧钢板冲压而成，产品表面经除油、清洗、去锈、磷化清洗、预处理、清洗、钝化等九道工序处理，采用流行色亚光静电喷塑，高温塑化而成。冷轧钢板通过乙酸盐雾试验，连续喷雾试验≥150小时，镀层本身的耐腐蚀等级及镀层对基体的保护等级达到10级。喷塑表面平整、光滑，无流挂、起料、皱皮、露底脱落、伤痕等影响质量的缺陷。</w:t>
            </w:r>
          </w:p>
        </w:tc>
      </w:tr>
      <w:tr w14:paraId="2D806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1F7DE69D">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16</w:t>
            </w:r>
          </w:p>
        </w:tc>
        <w:tc>
          <w:tcPr>
            <w:tcW w:w="1142" w:type="dxa"/>
            <w:noWrap/>
            <w:vAlign w:val="center"/>
          </w:tcPr>
          <w:p w14:paraId="7E5CD9E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工作卡位</w:t>
            </w:r>
          </w:p>
        </w:tc>
        <w:tc>
          <w:tcPr>
            <w:tcW w:w="7046" w:type="dxa"/>
            <w:noWrap/>
            <w:vAlign w:val="center"/>
          </w:tcPr>
          <w:p w14:paraId="7D19130A">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规格：1400*1400*1100mm（±5mm）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1、采用品牌优质E0级环保中纤板；为保证产品质量</w:t>
            </w:r>
            <w:r>
              <w:rPr>
                <w:rFonts w:hint="eastAsia" w:ascii="宋体" w:hAnsi="宋体" w:eastAsia="宋体" w:cs="宋体"/>
                <w:b/>
                <w:bCs/>
                <w:color w:val="auto"/>
                <w:kern w:val="0"/>
                <w:sz w:val="24"/>
                <w:szCs w:val="24"/>
              </w:rPr>
              <w:t>“环保中纤板”</w:t>
            </w:r>
            <w:r>
              <w:rPr>
                <w:rFonts w:hint="eastAsia" w:ascii="宋体" w:hAnsi="宋体" w:eastAsia="宋体" w:cs="宋体"/>
                <w:color w:val="auto"/>
                <w:kern w:val="0"/>
                <w:sz w:val="24"/>
                <w:szCs w:val="24"/>
              </w:rPr>
              <w:t>须符合国家标准：</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lang w:eastAsia="zh-CN"/>
              </w:rPr>
              <w:t>GB/T 11718-2021、GB</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lang w:eastAsia="zh-CN"/>
              </w:rPr>
              <w:t>18580-2025、LY/T 3413-2024。检验检测项目包含而不限于：①外观质量：无分层、鼓泡或</w:t>
            </w:r>
            <w:r>
              <w:rPr>
                <w:rFonts w:hint="eastAsia" w:ascii="宋体" w:hAnsi="宋体" w:eastAsia="宋体" w:cs="宋体"/>
                <w:color w:val="auto"/>
                <w:kern w:val="0"/>
                <w:sz w:val="24"/>
                <w:szCs w:val="24"/>
                <w:lang w:val="en-US" w:eastAsia="zh-CN"/>
              </w:rPr>
              <w:t>炭</w:t>
            </w:r>
            <w:r>
              <w:rPr>
                <w:rFonts w:hint="eastAsia" w:ascii="宋体" w:hAnsi="宋体" w:eastAsia="宋体" w:cs="宋体"/>
                <w:color w:val="auto"/>
                <w:kern w:val="0"/>
                <w:sz w:val="24"/>
                <w:szCs w:val="24"/>
                <w:lang w:eastAsia="zh-CN"/>
              </w:rPr>
              <w:t>化、局部松软、板边缺损、油污斑点或异物、压痕；②内胶合强度：≥0.45MPa；③吸水厚度膨胀率：≤9.0；④含水率：3˜13%；⑤密度：0.65˜0.80g/cm</w:t>
            </w:r>
            <w:r>
              <w:rPr>
                <w:rFonts w:hint="eastAsia" w:ascii="宋体" w:hAnsi="宋体" w:eastAsia="宋体" w:cs="宋体"/>
                <w:color w:val="auto"/>
                <w:kern w:val="0"/>
                <w:sz w:val="24"/>
                <w:szCs w:val="24"/>
                <w:lang w:val="en-US" w:eastAsia="zh-CN"/>
              </w:rPr>
              <w:t>³；</w:t>
            </w:r>
            <w:r>
              <w:rPr>
                <w:rFonts w:hint="eastAsia" w:ascii="宋体" w:hAnsi="宋体" w:eastAsia="宋体" w:cs="宋体"/>
                <w:color w:val="auto"/>
                <w:kern w:val="0"/>
                <w:sz w:val="24"/>
                <w:szCs w:val="24"/>
                <w:lang w:eastAsia="zh-CN"/>
              </w:rPr>
              <w:t>⑥甲醛释放量：≤0.050mg/m</w:t>
            </w:r>
            <w:r>
              <w:rPr>
                <w:rFonts w:hint="eastAsia" w:ascii="宋体" w:hAnsi="宋体" w:eastAsia="宋体" w:cs="宋体"/>
                <w:color w:val="auto"/>
                <w:kern w:val="0"/>
                <w:sz w:val="24"/>
                <w:szCs w:val="24"/>
                <w:lang w:val="en-US" w:eastAsia="zh-CN"/>
              </w:rPr>
              <w:t>³；</w:t>
            </w:r>
            <w:r>
              <w:rPr>
                <w:rFonts w:hint="eastAsia" w:ascii="宋体" w:hAnsi="宋体" w:eastAsia="宋体" w:cs="宋体"/>
                <w:color w:val="auto"/>
                <w:kern w:val="0"/>
                <w:sz w:val="24"/>
                <w:szCs w:val="24"/>
                <w:lang w:eastAsia="zh-CN"/>
              </w:rPr>
              <w:t>⑦气味物质（乙酸、丙酸）（气味类型、气味活度值、气味风险值）：气味活度值≤0.50气味风险值≤0.050。</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投标文件中</w:t>
            </w:r>
            <w:r>
              <w:rPr>
                <w:rFonts w:hint="eastAsia" w:ascii="宋体" w:hAnsi="宋体" w:eastAsia="宋体" w:cs="宋体"/>
                <w:b/>
                <w:bCs/>
                <w:color w:val="auto"/>
                <w:kern w:val="0"/>
                <w:sz w:val="24"/>
                <w:szCs w:val="24"/>
              </w:rPr>
              <w:t>提供第三方检测机构出具带有CMA标识的检测报告扫描件佐证)</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2、饰面纸：采用纯三聚氰胺浸胶，使表面透明度更好，耐污性更强，耐刮、耐磨、耐腐蚀、耐高温、不怕烟头烫；</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3、防潮PVC封边条：采用优质厚PVC封边带，厚度≥1.5mm；为保证产品质量</w:t>
            </w:r>
            <w:r>
              <w:rPr>
                <w:rFonts w:hint="eastAsia" w:ascii="宋体" w:hAnsi="宋体" w:eastAsia="宋体" w:cs="宋体"/>
                <w:b/>
                <w:bCs/>
                <w:color w:val="auto"/>
                <w:kern w:val="0"/>
                <w:sz w:val="24"/>
                <w:szCs w:val="24"/>
              </w:rPr>
              <w:t>“防潮PVC封边条”</w:t>
            </w:r>
            <w:r>
              <w:rPr>
                <w:rFonts w:hint="eastAsia" w:ascii="宋体" w:hAnsi="宋体" w:eastAsia="宋体" w:cs="宋体"/>
                <w:color w:val="auto"/>
                <w:kern w:val="0"/>
                <w:sz w:val="24"/>
                <w:szCs w:val="24"/>
              </w:rPr>
              <w:t>须符合国家标准：</w:t>
            </w:r>
            <w:r>
              <w:rPr>
                <w:rFonts w:hint="eastAsia" w:ascii="宋体" w:hAnsi="宋体" w:eastAsia="宋体" w:cs="宋体"/>
                <w:color w:val="auto"/>
                <w:kern w:val="0"/>
                <w:sz w:val="24"/>
                <w:szCs w:val="24"/>
                <w:lang w:eastAsia="zh-CN"/>
              </w:rPr>
              <w:t>QB/T4463-2025、QB/T2029-1994。检验检测项目包含而不限于：①外观-塑料封边条：符合标准要求；②耐磨性：2500目砂纸，磨40r后，应无露底现象；漆膜附着力：≥四级；③氯乙烯单体：≤3.0mg/kg；甲醛释放量：≤0.3mg/L；④尺寸变化率：符合标准要求；耐光性：颜色无明显变化、无裂痕；耐寒性：无裂痕；热老化后断裂伸长率：≥80%；花纹稳定性：花纹清晰，无明显变化</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投标文件中</w:t>
            </w:r>
            <w:r>
              <w:rPr>
                <w:rFonts w:hint="eastAsia" w:ascii="宋体" w:hAnsi="宋体" w:eastAsia="宋体" w:cs="宋体"/>
                <w:b/>
                <w:bCs/>
                <w:color w:val="auto"/>
                <w:kern w:val="0"/>
                <w:sz w:val="24"/>
                <w:szCs w:val="24"/>
              </w:rPr>
              <w:t>提供第三方检测机构出具带有CMA标识的检测报告扫描件佐证)</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4、胶水：采用品牌热熔胶；</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5、五金配件：采用优质五金件，均经过酸洗、磷洗等防锈处理。</w:t>
            </w:r>
          </w:p>
          <w:p w14:paraId="15D78EC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含转椅1把</w:t>
            </w:r>
          </w:p>
          <w:p w14:paraId="2C2A745E">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规格：490*580*910mm（±10mm）</w:t>
            </w:r>
          </w:p>
          <w:p w14:paraId="5C8D34C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1、面料：采用优质高级透气网布，防潮、防污、易清洁，布面柔软舒适，透气强而富于韧性。</w:t>
            </w:r>
          </w:p>
          <w:p w14:paraId="51B3BDBA">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2、海绵：采用优质高密度阻燃海绵，用抽纱或丝绒覆面，表面有防腐化和防变型保护膜，回弹性高，耐用度高,防碎，防氧化，抗疲劳力强，坐感舒适，质量符合国家标准。</w:t>
            </w:r>
          </w:p>
          <w:p w14:paraId="25B24D2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3、五金配件：下面配置爪轮，采用优质品牌五金配件，无锈蚀，具有足够的承载能力、耐腐蚀能力。</w:t>
            </w:r>
          </w:p>
        </w:tc>
      </w:tr>
      <w:tr w14:paraId="4AB72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4C05FE32">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17</w:t>
            </w:r>
          </w:p>
        </w:tc>
        <w:tc>
          <w:tcPr>
            <w:tcW w:w="1142" w:type="dxa"/>
            <w:noWrap/>
            <w:vAlign w:val="center"/>
          </w:tcPr>
          <w:p w14:paraId="5983B9C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办公桌</w:t>
            </w:r>
            <w:r>
              <w:rPr>
                <w:rFonts w:hint="eastAsia" w:ascii="宋体" w:hAnsi="宋体" w:eastAsia="宋体" w:cs="宋体"/>
                <w:color w:val="auto"/>
                <w:kern w:val="0"/>
                <w:sz w:val="24"/>
                <w:szCs w:val="24"/>
                <w:lang w:val="en-US" w:eastAsia="zh-CN"/>
              </w:rPr>
              <w:t>2</w:t>
            </w:r>
          </w:p>
        </w:tc>
        <w:tc>
          <w:tcPr>
            <w:tcW w:w="7046" w:type="dxa"/>
            <w:noWrap/>
            <w:vAlign w:val="center"/>
          </w:tcPr>
          <w:p w14:paraId="4635A9AC">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规格：2200*1100*760mm（±5mm）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1、基材：采用E0级中密度纤维板，经防潮、防虫、防腐处理、抗弯力强，不易变形；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2、饰面：采用天然实木皮；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3、封边：采用优质天然实木封边条；</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5、五金配件：采用优质品牌五金配件，无锈蚀，具有足够的承载能力、耐腐蚀能力。</w:t>
            </w:r>
          </w:p>
          <w:p w14:paraId="3806FBD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、配置固定式LED灯具一台，防眩方式：透镜+扩散板+微晶;频闪：无显著影响；蓝光：RG0(无危险类);色温：5000±200K；显色指数：Ra≥90(R9≥80)功率因素:≥0.90；使用寿命：≥50000H；消耗功率：36W；光效：≥95·lm/W。</w:t>
            </w:r>
          </w:p>
          <w:p w14:paraId="687F91F8">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7</w:t>
            </w:r>
            <w:r>
              <w:rPr>
                <w:rFonts w:hint="eastAsia" w:ascii="宋体" w:hAnsi="宋体" w:eastAsia="宋体" w:cs="宋体"/>
                <w:color w:val="auto"/>
                <w:kern w:val="0"/>
                <w:sz w:val="24"/>
                <w:szCs w:val="24"/>
              </w:rPr>
              <w:t>、固定式LED灯具至少依据《GB7793》标准满足维持平均照度满足3001x-7501x，照度均匀度≥0.8，统一眩光值≤16，且通过优选照明设备认证，认证等级为一级；</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投标文件</w:t>
            </w:r>
            <w:r>
              <w:rPr>
                <w:rFonts w:hint="eastAsia" w:ascii="宋体" w:hAnsi="宋体" w:eastAsia="宋体" w:cs="宋体"/>
                <w:b/>
                <w:bCs/>
                <w:color w:val="auto"/>
                <w:kern w:val="0"/>
                <w:sz w:val="24"/>
                <w:szCs w:val="24"/>
                <w:lang w:val="en-US" w:eastAsia="zh-CN"/>
              </w:rPr>
              <w:t>中提供认证证书及</w:t>
            </w:r>
            <w:r>
              <w:rPr>
                <w:rFonts w:hint="eastAsia" w:ascii="宋体" w:hAnsi="宋体" w:eastAsia="宋体" w:cs="宋体"/>
                <w:b/>
                <w:bCs/>
                <w:color w:val="auto"/>
                <w:kern w:val="0"/>
                <w:sz w:val="24"/>
                <w:szCs w:val="24"/>
              </w:rPr>
              <w:t>第三方检测机构出具</w:t>
            </w:r>
            <w:r>
              <w:rPr>
                <w:rFonts w:hint="eastAsia" w:ascii="宋体" w:hAnsi="宋体" w:eastAsia="宋体" w:cs="宋体"/>
                <w:b/>
                <w:bCs/>
                <w:color w:val="auto"/>
                <w:kern w:val="0"/>
                <w:sz w:val="24"/>
                <w:szCs w:val="24"/>
                <w:lang w:eastAsia="zh-CN"/>
              </w:rPr>
              <w:t>的</w:t>
            </w:r>
            <w:r>
              <w:rPr>
                <w:rFonts w:hint="eastAsia" w:ascii="宋体" w:hAnsi="宋体" w:eastAsia="宋体" w:cs="宋体"/>
                <w:b/>
                <w:bCs/>
                <w:color w:val="auto"/>
                <w:kern w:val="0"/>
                <w:sz w:val="24"/>
                <w:szCs w:val="24"/>
              </w:rPr>
              <w:t>的检测报告扫描件佐证)</w:t>
            </w:r>
          </w:p>
        </w:tc>
      </w:tr>
      <w:tr w14:paraId="7284B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185C207F">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18</w:t>
            </w:r>
          </w:p>
        </w:tc>
        <w:tc>
          <w:tcPr>
            <w:tcW w:w="1142" w:type="dxa"/>
            <w:noWrap/>
            <w:vAlign w:val="center"/>
          </w:tcPr>
          <w:p w14:paraId="41F5320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办公椅</w:t>
            </w:r>
            <w:r>
              <w:rPr>
                <w:rFonts w:hint="eastAsia" w:ascii="宋体" w:hAnsi="宋体" w:eastAsia="宋体" w:cs="宋体"/>
                <w:color w:val="auto"/>
                <w:kern w:val="0"/>
                <w:sz w:val="24"/>
                <w:szCs w:val="24"/>
                <w:lang w:val="en-US" w:eastAsia="zh-CN"/>
              </w:rPr>
              <w:t>2</w:t>
            </w:r>
          </w:p>
        </w:tc>
        <w:tc>
          <w:tcPr>
            <w:tcW w:w="7046" w:type="dxa"/>
            <w:noWrap/>
            <w:vAlign w:val="center"/>
          </w:tcPr>
          <w:p w14:paraId="2874AFF4">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规格:70</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*77</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*125</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-129</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椅架：采用全实木制作,经过防虫、防腐特殊处理，确保坚固可靠，长期使用不松动、不腐朽；</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面料：采用优质环保西皮，防潮、防污易清洁等，皮面更加柔软舒适，光泽持久，透气性好，手感柔软，纹理细腻，富有弹性，具有冬暖夏凉的效果；</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海棉：采用高密度成型PU阻燃海棉，用抽纱或丝绒覆面，表面有防腐化和防变型保护膜，软硬适中,耐久不变形，回弹力强。</w:t>
            </w:r>
          </w:p>
        </w:tc>
      </w:tr>
      <w:tr w14:paraId="2EBD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7EDC407F">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19</w:t>
            </w:r>
          </w:p>
        </w:tc>
        <w:tc>
          <w:tcPr>
            <w:tcW w:w="1142" w:type="dxa"/>
            <w:noWrap/>
            <w:vAlign w:val="center"/>
          </w:tcPr>
          <w:p w14:paraId="68312B4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三人沙发</w:t>
            </w:r>
            <w:r>
              <w:rPr>
                <w:rFonts w:hint="eastAsia" w:ascii="宋体" w:hAnsi="宋体" w:eastAsia="宋体" w:cs="宋体"/>
                <w:color w:val="auto"/>
                <w:kern w:val="0"/>
                <w:sz w:val="24"/>
                <w:szCs w:val="24"/>
                <w:lang w:val="en-US" w:eastAsia="zh-CN"/>
              </w:rPr>
              <w:t>2</w:t>
            </w:r>
          </w:p>
        </w:tc>
        <w:tc>
          <w:tcPr>
            <w:tcW w:w="7046" w:type="dxa"/>
            <w:noWrap/>
            <w:vAlign w:val="center"/>
          </w:tcPr>
          <w:p w14:paraId="4F572CF2">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规格：2000*880*900mm（±5mm）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采用优质环保真皮，透气性好，皮面光泽度好，质感柔和，回弹力高，透气性强，具有防虫、防滑、不褪色等特点；</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2、内材：实木框架，选用上等木材，经高温烘干；</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3、海绵：采用优质高密度阻燃海绵，用抽纱或丝绒覆面，表面有防腐化和防变型保护膜，回弹性高，耐用度高,防碎，防氧化，抗疲劳力强，坐感舒适；</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4、五金配件：选用优质锰蛇簧垫底，弹力大、强度高、韧性好、不易变形。</w:t>
            </w:r>
          </w:p>
        </w:tc>
      </w:tr>
      <w:tr w14:paraId="12D50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64640291">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20</w:t>
            </w:r>
          </w:p>
        </w:tc>
        <w:tc>
          <w:tcPr>
            <w:tcW w:w="1142" w:type="dxa"/>
            <w:noWrap/>
            <w:vAlign w:val="center"/>
          </w:tcPr>
          <w:p w14:paraId="0112530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茶几</w:t>
            </w:r>
            <w:r>
              <w:rPr>
                <w:rFonts w:hint="eastAsia" w:ascii="宋体" w:hAnsi="宋体" w:eastAsia="宋体" w:cs="宋体"/>
                <w:color w:val="auto"/>
                <w:kern w:val="0"/>
                <w:sz w:val="24"/>
                <w:szCs w:val="24"/>
                <w:lang w:val="en-US" w:eastAsia="zh-CN"/>
              </w:rPr>
              <w:t>3</w:t>
            </w:r>
          </w:p>
        </w:tc>
        <w:tc>
          <w:tcPr>
            <w:tcW w:w="7046" w:type="dxa"/>
            <w:noWrap/>
            <w:vAlign w:val="center"/>
          </w:tcPr>
          <w:p w14:paraId="14FD5AC1">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规格：1200*600*420mm（±5mm）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1、基材：采用E0级中密度纤维板，经防潮、防虫、防腐处理、抗弯力强，不易变形；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2、饰面：采用天然实木皮；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3、封边：采用优质天然实木封边条；</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5、五金配件：采用优质品牌五金配件，无锈蚀，具有足够的承载能力、耐腐蚀能力。</w:t>
            </w:r>
          </w:p>
        </w:tc>
      </w:tr>
      <w:tr w14:paraId="6F7D5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5C72108E">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21</w:t>
            </w:r>
          </w:p>
        </w:tc>
        <w:tc>
          <w:tcPr>
            <w:tcW w:w="1142" w:type="dxa"/>
            <w:noWrap/>
            <w:vAlign w:val="center"/>
          </w:tcPr>
          <w:p w14:paraId="35FB4A9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办公椅</w:t>
            </w:r>
            <w:r>
              <w:rPr>
                <w:rFonts w:hint="eastAsia" w:ascii="宋体" w:hAnsi="宋体" w:eastAsia="宋体" w:cs="宋体"/>
                <w:color w:val="auto"/>
                <w:kern w:val="0"/>
                <w:sz w:val="24"/>
                <w:szCs w:val="24"/>
                <w:lang w:val="en-US" w:eastAsia="zh-CN"/>
              </w:rPr>
              <w:t>4</w:t>
            </w:r>
          </w:p>
        </w:tc>
        <w:tc>
          <w:tcPr>
            <w:tcW w:w="7046" w:type="dxa"/>
            <w:noWrap/>
            <w:vAlign w:val="center"/>
          </w:tcPr>
          <w:p w14:paraId="4B71A3F1">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规格:820*630*1110mm（±5mm）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1、椅架:采用全实木(橡木)制作，经过防虫、防腐特殊处理，确保坚固可靠，长期使用不松动、不腐朽;</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2、面料:采用优质环保西皮，防潮、防污易清洁等，皮面更加柔软舒适，光泽持久，透气性好，手感柔软，纹理细腻，富有弹性，具有冬暖夏凉的效果;</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3、环保油漆涂料</w:t>
            </w:r>
          </w:p>
        </w:tc>
      </w:tr>
      <w:tr w14:paraId="27414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4137BDB2">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22</w:t>
            </w:r>
          </w:p>
        </w:tc>
        <w:tc>
          <w:tcPr>
            <w:tcW w:w="1142" w:type="dxa"/>
            <w:noWrap/>
            <w:vAlign w:val="center"/>
          </w:tcPr>
          <w:p w14:paraId="5549A8E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会议椅</w:t>
            </w:r>
            <w:r>
              <w:rPr>
                <w:rFonts w:hint="eastAsia" w:ascii="宋体" w:hAnsi="宋体" w:eastAsia="宋体" w:cs="宋体"/>
                <w:color w:val="auto"/>
                <w:kern w:val="0"/>
                <w:sz w:val="24"/>
                <w:szCs w:val="24"/>
                <w:lang w:val="en-US" w:eastAsia="zh-CN"/>
              </w:rPr>
              <w:t>1</w:t>
            </w:r>
          </w:p>
        </w:tc>
        <w:tc>
          <w:tcPr>
            <w:tcW w:w="7046" w:type="dxa"/>
            <w:noWrap/>
            <w:vAlign w:val="center"/>
          </w:tcPr>
          <w:p w14:paraId="3E13235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规格：490*580*910mm（±5mm）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1、面料：采用优质高级透气网布，防潮、防污、易清洁，布面柔软舒适，透气强而富于韧性。</w:t>
            </w:r>
          </w:p>
          <w:p w14:paraId="35914F9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2、海绵：采用优质高密度阻燃海绵，用抽纱或丝绒覆面，表面有防腐化和防变型保护膜，回弹性高，耐用度高,防碎，防氧化，抗疲劳力强，坐感舒适，质量符合国家标准。</w:t>
            </w:r>
          </w:p>
          <w:p w14:paraId="0A0577E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3、五金配件：</w:t>
            </w:r>
            <w:r>
              <w:rPr>
                <w:rFonts w:hint="eastAsia" w:ascii="宋体" w:hAnsi="宋体" w:eastAsia="宋体" w:cs="宋体"/>
                <w:color w:val="auto"/>
                <w:kern w:val="0"/>
                <w:sz w:val="24"/>
                <w:szCs w:val="24"/>
                <w:lang w:val="en-US" w:eastAsia="zh-CN"/>
              </w:rPr>
              <w:t>弓形椅架，</w:t>
            </w:r>
            <w:r>
              <w:rPr>
                <w:rFonts w:hint="eastAsia" w:ascii="宋体" w:hAnsi="宋体" w:eastAsia="宋体" w:cs="宋体"/>
                <w:color w:val="auto"/>
                <w:kern w:val="0"/>
                <w:sz w:val="24"/>
                <w:szCs w:val="24"/>
              </w:rPr>
              <w:t>采用优质品牌五金配件，无锈蚀，具有足够的承载能力、耐腐蚀能力。</w:t>
            </w:r>
          </w:p>
        </w:tc>
      </w:tr>
      <w:tr w14:paraId="23541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3692E592">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23</w:t>
            </w:r>
          </w:p>
        </w:tc>
        <w:tc>
          <w:tcPr>
            <w:tcW w:w="1142" w:type="dxa"/>
            <w:noWrap/>
            <w:vAlign w:val="center"/>
          </w:tcPr>
          <w:p w14:paraId="5557E3E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书柜</w:t>
            </w:r>
          </w:p>
        </w:tc>
        <w:tc>
          <w:tcPr>
            <w:tcW w:w="7046" w:type="dxa"/>
            <w:noWrap/>
            <w:vAlign w:val="center"/>
          </w:tcPr>
          <w:p w14:paraId="2FCA1988">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规格：800*420*2000mm（±5mm）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1、基材：采用E0级中密度纤维板，经防潮、防虫、防腐处理、抗弯力强，不易变形；</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 xml:space="preserve">2、饰面：采用天然实木皮；                                                                                                                         </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3、封边：采用优质天然实木封边条；</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4、油漆：采用优质品牌环保油漆，经过五底三面油漆工序，木纹纹理清晰，色泽均匀、光滑耐用，封边严密、平整、无脱胶、鼓泡、无裂纹、压痕和划伤；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5、五金配件：采用优质品牌五金配件，无锈蚀，具有足够的承载能力、耐腐蚀能力。</w:t>
            </w:r>
          </w:p>
        </w:tc>
      </w:tr>
      <w:tr w14:paraId="63748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5B0097D6">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24</w:t>
            </w:r>
          </w:p>
        </w:tc>
        <w:tc>
          <w:tcPr>
            <w:tcW w:w="1142" w:type="dxa"/>
            <w:noWrap/>
            <w:vAlign w:val="center"/>
          </w:tcPr>
          <w:p w14:paraId="3D9AFD8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茶几（小茶几）</w:t>
            </w:r>
          </w:p>
        </w:tc>
        <w:tc>
          <w:tcPr>
            <w:tcW w:w="7046" w:type="dxa"/>
            <w:noWrap/>
            <w:vAlign w:val="center"/>
          </w:tcPr>
          <w:p w14:paraId="3D7F84F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规格：1200*400*2000mm（±5mm）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不锈钢框架+钢化玻璃</w:t>
            </w:r>
          </w:p>
        </w:tc>
      </w:tr>
      <w:tr w14:paraId="262AD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7CBE96A9">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25</w:t>
            </w:r>
          </w:p>
        </w:tc>
        <w:tc>
          <w:tcPr>
            <w:tcW w:w="1142" w:type="dxa"/>
            <w:noWrap/>
            <w:vAlign w:val="center"/>
          </w:tcPr>
          <w:p w14:paraId="34DDE75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单人沙发</w:t>
            </w:r>
            <w:r>
              <w:rPr>
                <w:rFonts w:hint="eastAsia" w:ascii="宋体" w:hAnsi="宋体" w:eastAsia="宋体" w:cs="宋体"/>
                <w:color w:val="auto"/>
                <w:kern w:val="0"/>
                <w:sz w:val="24"/>
                <w:szCs w:val="24"/>
                <w:lang w:val="en-US" w:eastAsia="zh-CN"/>
              </w:rPr>
              <w:t>2</w:t>
            </w:r>
          </w:p>
        </w:tc>
        <w:tc>
          <w:tcPr>
            <w:tcW w:w="7046" w:type="dxa"/>
            <w:noWrap/>
            <w:vAlign w:val="center"/>
          </w:tcPr>
          <w:p w14:paraId="3E6A653F">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规格：860*800*750mm（±5mm）</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1</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基材：采用12mm曲木成型板材依据人体工学原理，板材承受力达300kg；</w:t>
            </w:r>
            <w:r>
              <w:rPr>
                <w:rFonts w:hint="eastAsia" w:ascii="宋体" w:hAnsi="宋体" w:eastAsia="宋体" w:cs="宋体"/>
                <w:color w:val="auto"/>
                <w:kern w:val="0"/>
                <w:sz w:val="24"/>
                <w:szCs w:val="24"/>
              </w:rPr>
              <w:br w:type="textWrapping"/>
            </w:r>
            <w:r>
              <w:rPr>
                <w:rFonts w:hint="eastAsia" w:ascii="宋体" w:hAnsi="宋体" w:eastAsia="宋体" w:cs="宋体"/>
                <w:color w:val="auto"/>
                <w:kern w:val="0"/>
                <w:sz w:val="24"/>
                <w:szCs w:val="24"/>
              </w:rPr>
              <w:t>2</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面料：采用黑色西皮，厚度达1.2mm以上，皮面光泽度好，透气性强、具有防虫、防滑、不退色等特点；                                                                                3</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海绵：采用优质高密度聚酯海绵，回弹率≥35%，阻燃级别高且柔软性佳、不变形。</w:t>
            </w:r>
          </w:p>
        </w:tc>
      </w:tr>
      <w:tr w14:paraId="1B461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50" w:type="dxa"/>
            <w:shd w:val="clear" w:color="auto" w:fill="auto"/>
            <w:noWrap/>
            <w:vAlign w:val="center"/>
          </w:tcPr>
          <w:p w14:paraId="4B440C43">
            <w:pPr>
              <w:widowControl/>
              <w:jc w:val="center"/>
              <w:textAlignment w:val="center"/>
              <w:rPr>
                <w:rFonts w:hint="eastAsia" w:ascii="宋体" w:hAnsi="宋体" w:eastAsia="宋体" w:cs="宋体"/>
                <w:snapToGrid w:val="0"/>
                <w:color w:val="auto"/>
                <w:sz w:val="24"/>
                <w:szCs w:val="24"/>
                <w:lang w:val="en-US" w:eastAsia="en-US" w:bidi="ar-SA"/>
              </w:rPr>
            </w:pPr>
            <w:r>
              <w:rPr>
                <w:rFonts w:hint="eastAsia" w:ascii="宋体" w:hAnsi="宋体" w:eastAsia="宋体" w:cs="宋体"/>
                <w:color w:val="auto"/>
                <w:kern w:val="0"/>
                <w:sz w:val="24"/>
                <w:szCs w:val="24"/>
              </w:rPr>
              <w:t>26</w:t>
            </w:r>
          </w:p>
        </w:tc>
        <w:tc>
          <w:tcPr>
            <w:tcW w:w="1142" w:type="dxa"/>
            <w:noWrap/>
            <w:vAlign w:val="center"/>
          </w:tcPr>
          <w:p w14:paraId="4C02D4E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kern w:val="0"/>
                <w:sz w:val="24"/>
                <w:szCs w:val="24"/>
              </w:rPr>
              <w:t>会议桌</w:t>
            </w:r>
            <w:r>
              <w:rPr>
                <w:rFonts w:hint="eastAsia" w:ascii="宋体" w:hAnsi="宋体" w:eastAsia="宋体" w:cs="宋体"/>
                <w:color w:val="auto"/>
                <w:kern w:val="0"/>
                <w:sz w:val="24"/>
                <w:szCs w:val="24"/>
                <w:lang w:val="en-US" w:eastAsia="zh-CN"/>
              </w:rPr>
              <w:t>2</w:t>
            </w:r>
          </w:p>
        </w:tc>
        <w:tc>
          <w:tcPr>
            <w:tcW w:w="7046" w:type="dxa"/>
            <w:noWrap/>
            <w:vAlign w:val="center"/>
          </w:tcPr>
          <w:p w14:paraId="315CD62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规格：3600*1600*760mm（±10mm）</w:t>
            </w:r>
          </w:p>
          <w:p w14:paraId="329FD34C">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基材：采用环保 E0 级三聚氰胺板,所有板材均经过防虫、防腐等化学处理，性能稳定</w:t>
            </w:r>
            <w:r>
              <w:rPr>
                <w:rFonts w:hint="eastAsia" w:ascii="宋体" w:hAnsi="宋体" w:eastAsia="宋体" w:cs="宋体"/>
                <w:color w:val="auto"/>
                <w:sz w:val="24"/>
                <w:szCs w:val="24"/>
                <w:lang w:eastAsia="zh-CN"/>
              </w:rPr>
              <w:t>。</w:t>
            </w:r>
          </w:p>
          <w:p w14:paraId="352413F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封边：选用优质 PVC 封边，自动封边机进行封边处理，不开裂缝、不变形，坚固耐用。</w:t>
            </w:r>
          </w:p>
          <w:p w14:paraId="6BF8456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粘合剂：采用优质胶粘剂，粘性强、耐热、耐寒、防水、绿色无污染。</w:t>
            </w:r>
          </w:p>
          <w:p w14:paraId="0D0DBBC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坚固螺丝：采用静电喷涂圆柱头内六角螺杆，坚固、耐用、不易生锈。</w:t>
            </w:r>
          </w:p>
          <w:p w14:paraId="54A03028">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五金件：采用优质五金件，外观金属合金件应无锈蚀、氧化膜脱落、刃口、锐棱、表面细密，应无裂纹、毛刺、黑斑等缺陷。</w:t>
            </w:r>
          </w:p>
        </w:tc>
      </w:tr>
    </w:tbl>
    <w:p w14:paraId="383B9290">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eastAsia="zh-CN"/>
        </w:rPr>
      </w:pPr>
    </w:p>
    <w:p w14:paraId="182E4729">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注：1、所采购的产品如属于政府强制采购节能产品的， 投标文件中必须提供国家确定的认证机构出具的、处于有效期之内的节能产品认证证书（扫描件），否则视为无效响应。</w:t>
      </w:r>
    </w:p>
    <w:p w14:paraId="4EAFA6DB">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2、投标文件中涉及到的所有佐证材料应做到清晰完整；所有检测报告、截图等证明材料对应功能建议勾画出来，方便评委评审。如因模糊歪斜导致无法辨认的后果自负。</w:t>
      </w:r>
    </w:p>
    <w:p w14:paraId="055B6B98">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3、为保证产品质量及保障采购人的权益，供应商须对提供的证明材料的真实性负责。为防止供应商虚假响应，在签订合同前，采购人有权对成交供应商提供的以上证明材料(相关证书及检测报告原件)进行核验，采购人根据投标文件中提供的检测机构官网，会通过官网查询及电话核查真伪或向检测机构发函进行查询，如所提供的材料与系统提供的证明材料不符合，采购人将上报监管部门，将依照《政府采购法》的有关规定追究相应责任。</w:t>
      </w:r>
    </w:p>
    <w:p w14:paraId="3B2A9E53">
      <w:pPr>
        <w:pageBreakBefore w:val="0"/>
        <w:widowControl w:val="0"/>
        <w:wordWrap/>
        <w:overflowPunct/>
        <w:topLinePunct w:val="0"/>
        <w:bidi w:val="0"/>
        <w:snapToGrid/>
        <w:spacing w:line="360" w:lineRule="auto"/>
        <w:outlineLvl w:val="2"/>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4、为保证产品质量及保障采购人的权益，在中标后签订合同后10天内提供前面三个产品1、木制床类1套（含床头柜1个），2、办公桌1套，3、更衣柜1套样品至采购人确认参数及要求，对不合格的，供应商应当无条件进行重新返修、更换，直至合格为止，后期提供的产品也按确认样品提供，所需费用由供应商自行承担，如不符合标准，经采购人催告不整改，采购人有权解除合同并要求供应商承担相应违约责任。</w:t>
      </w:r>
    </w:p>
    <w:p w14:paraId="1D22CD11">
      <w:pPr>
        <w:pageBreakBefore w:val="0"/>
        <w:widowControl w:val="0"/>
        <w:wordWrap/>
        <w:overflowPunct/>
        <w:topLinePunct w:val="0"/>
        <w:bidi w:val="0"/>
        <w:snapToGrid/>
        <w:spacing w:line="360" w:lineRule="auto"/>
        <w:outlineLvl w:val="2"/>
        <w:rPr>
          <w:rFonts w:hint="eastAsia" w:ascii="宋体" w:hAnsi="宋体" w:eastAsia="宋体" w:cs="宋体"/>
          <w:b/>
          <w:bCs/>
          <w:color w:val="FF0000"/>
          <w:sz w:val="24"/>
          <w:szCs w:val="24"/>
          <w:lang w:eastAsia="zh-CN"/>
        </w:rPr>
      </w:pPr>
    </w:p>
    <w:p w14:paraId="58DA8AB3">
      <w:pPr>
        <w:pageBreakBefore w:val="0"/>
        <w:widowControl w:val="0"/>
        <w:wordWrap/>
        <w:overflowPunct/>
        <w:topLinePunct w:val="0"/>
        <w:bidi w:val="0"/>
        <w:snapToGrid/>
        <w:spacing w:line="360" w:lineRule="auto"/>
        <w:outlineLvl w:val="2"/>
        <w:rPr>
          <w:rFonts w:hint="eastAsia" w:ascii="宋体" w:hAnsi="宋体" w:eastAsia="宋体" w:cs="宋体"/>
          <w:b/>
          <w:bCs/>
          <w:color w:val="FF0000"/>
          <w:sz w:val="24"/>
          <w:szCs w:val="24"/>
          <w:lang w:eastAsia="zh-CN"/>
        </w:rPr>
      </w:pPr>
    </w:p>
    <w:p w14:paraId="39BED1CF">
      <w:pPr>
        <w:pageBreakBefore w:val="0"/>
        <w:widowControl w:val="0"/>
        <w:wordWrap/>
        <w:overflowPunct/>
        <w:topLinePunct w:val="0"/>
        <w:bidi w:val="0"/>
        <w:snapToGrid/>
        <w:spacing w:line="360" w:lineRule="auto"/>
        <w:outlineLvl w:val="2"/>
        <w:rPr>
          <w:rFonts w:hint="eastAsia" w:ascii="宋体" w:hAnsi="宋体" w:eastAsia="宋体" w:cs="宋体"/>
          <w:b/>
          <w:bCs/>
          <w:color w:val="FF0000"/>
          <w:sz w:val="24"/>
          <w:szCs w:val="24"/>
          <w:lang w:eastAsia="zh-CN"/>
        </w:rPr>
      </w:pPr>
    </w:p>
    <w:p w14:paraId="7BCB26EA">
      <w:pPr>
        <w:pageBreakBefore w:val="0"/>
        <w:widowControl w:val="0"/>
        <w:wordWrap/>
        <w:overflowPunct/>
        <w:topLinePunct w:val="0"/>
        <w:bidi w:val="0"/>
        <w:snapToGrid/>
        <w:spacing w:line="360" w:lineRule="auto"/>
        <w:outlineLvl w:val="2"/>
        <w:rPr>
          <w:rFonts w:hint="eastAsia" w:ascii="宋体" w:hAnsi="宋体" w:eastAsia="宋体" w:cs="宋体"/>
          <w:b/>
          <w:bCs/>
          <w:color w:val="FF0000"/>
          <w:sz w:val="24"/>
          <w:szCs w:val="24"/>
          <w:lang w:eastAsia="zh-CN"/>
        </w:rPr>
      </w:pPr>
    </w:p>
    <w:p w14:paraId="5BD8D99F">
      <w:pPr>
        <w:pageBreakBefore w:val="0"/>
        <w:widowControl w:val="0"/>
        <w:wordWrap/>
        <w:overflowPunct/>
        <w:topLinePunct w:val="0"/>
        <w:bidi w:val="0"/>
        <w:snapToGrid/>
        <w:spacing w:line="360" w:lineRule="auto"/>
        <w:outlineLvl w:val="2"/>
        <w:rPr>
          <w:rFonts w:hint="eastAsia" w:ascii="宋体" w:hAnsi="宋体" w:eastAsia="宋体" w:cs="宋体"/>
          <w:b/>
          <w:bCs/>
          <w:color w:val="FF0000"/>
          <w:sz w:val="24"/>
          <w:szCs w:val="24"/>
          <w:lang w:eastAsia="zh-CN"/>
        </w:rPr>
      </w:pPr>
    </w:p>
    <w:p w14:paraId="10A19C3B">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eastAsia="zh-CN"/>
        </w:rPr>
      </w:pPr>
    </w:p>
    <w:p w14:paraId="2179C018">
      <w:pPr>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（二）商务条件</w:t>
      </w:r>
      <w:bookmarkEnd w:id="173"/>
      <w:bookmarkEnd w:id="174"/>
    </w:p>
    <w:tbl>
      <w:tblPr>
        <w:tblStyle w:val="19"/>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2043"/>
        <w:gridCol w:w="6035"/>
      </w:tblGrid>
      <w:tr w14:paraId="1BA71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3C327F5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2043" w:type="dxa"/>
            <w:vAlign w:val="center"/>
          </w:tcPr>
          <w:p w14:paraId="2524062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条款名称</w:t>
            </w:r>
          </w:p>
        </w:tc>
        <w:tc>
          <w:tcPr>
            <w:tcW w:w="6035" w:type="dxa"/>
            <w:vAlign w:val="center"/>
          </w:tcPr>
          <w:p w14:paraId="0EBE4AA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rPr>
            </w:pPr>
            <w:r>
              <w:rPr>
                <w:rFonts w:hint="eastAsia" w:ascii="宋体" w:hAnsi="宋体" w:eastAsia="宋体" w:cs="宋体"/>
                <w:b/>
                <w:color w:val="auto"/>
                <w:sz w:val="24"/>
                <w:szCs w:val="24"/>
              </w:rPr>
              <w:t>需求说明</w:t>
            </w:r>
          </w:p>
        </w:tc>
      </w:tr>
      <w:tr w14:paraId="1EC5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62AEBE7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043" w:type="dxa"/>
            <w:vAlign w:val="center"/>
          </w:tcPr>
          <w:p w14:paraId="7D6ED61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交付时间</w:t>
            </w:r>
          </w:p>
        </w:tc>
        <w:tc>
          <w:tcPr>
            <w:tcW w:w="6035" w:type="dxa"/>
            <w:vAlign w:val="center"/>
          </w:tcPr>
          <w:p w14:paraId="3A2656BC">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3"/>
                <w:sz w:val="24"/>
                <w:szCs w:val="24"/>
              </w:rPr>
            </w:pPr>
            <w:r>
              <w:rPr>
                <w:rFonts w:hint="eastAsia" w:ascii="宋体" w:hAnsi="宋体" w:eastAsia="宋体" w:cs="宋体"/>
                <w:color w:val="auto"/>
                <w:sz w:val="24"/>
                <w:szCs w:val="24"/>
              </w:rPr>
              <w:t>合同签订后</w:t>
            </w:r>
            <w:r>
              <w:rPr>
                <w:rFonts w:hint="eastAsia" w:ascii="宋体" w:hAnsi="宋体" w:eastAsia="宋体" w:cs="宋体"/>
                <w:color w:val="auto"/>
                <w:sz w:val="24"/>
                <w:szCs w:val="24"/>
                <w:lang w:val="en-US" w:eastAsia="zh-CN"/>
              </w:rPr>
              <w:t>30</w:t>
            </w:r>
            <w:r>
              <w:rPr>
                <w:rFonts w:hint="eastAsia" w:ascii="宋体" w:hAnsi="宋体" w:eastAsia="宋体" w:cs="宋体"/>
                <w:color w:val="auto"/>
                <w:sz w:val="24"/>
                <w:szCs w:val="24"/>
              </w:rPr>
              <w:t>日内。供应商应保证在要求时间内完成全部货物的供货、安装、调试和培训工作,符合国家标准、行业规范和合同等相关文件的要求。</w:t>
            </w:r>
          </w:p>
        </w:tc>
      </w:tr>
      <w:tr w14:paraId="4E110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34FD4B0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043" w:type="dxa"/>
            <w:vAlign w:val="center"/>
          </w:tcPr>
          <w:p w14:paraId="1E5A06E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交付地点</w:t>
            </w:r>
          </w:p>
        </w:tc>
        <w:tc>
          <w:tcPr>
            <w:tcW w:w="6035" w:type="dxa"/>
            <w:vAlign w:val="center"/>
          </w:tcPr>
          <w:p w14:paraId="23EF37E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抚州新校区</w:t>
            </w:r>
          </w:p>
        </w:tc>
      </w:tr>
      <w:tr w14:paraId="1CE23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70BED8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043" w:type="dxa"/>
            <w:vAlign w:val="center"/>
          </w:tcPr>
          <w:p w14:paraId="21E5DD2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付款条件</w:t>
            </w:r>
          </w:p>
          <w:p w14:paraId="765BF5E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z w:val="24"/>
                <w:szCs w:val="24"/>
              </w:rPr>
            </w:pPr>
            <w:r>
              <w:rPr>
                <w:rFonts w:hint="eastAsia" w:ascii="宋体" w:hAnsi="宋体" w:eastAsia="宋体" w:cs="宋体"/>
                <w:color w:val="auto"/>
                <w:sz w:val="24"/>
                <w:szCs w:val="24"/>
              </w:rPr>
              <w:t>（进度和方式）</w:t>
            </w:r>
          </w:p>
        </w:tc>
        <w:tc>
          <w:tcPr>
            <w:tcW w:w="6035" w:type="dxa"/>
            <w:vAlign w:val="center"/>
          </w:tcPr>
          <w:p w14:paraId="59D3BEB9">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货到</w:t>
            </w:r>
            <w:r>
              <w:rPr>
                <w:rFonts w:hint="eastAsia" w:ascii="宋体" w:hAnsi="宋体" w:eastAsia="宋体" w:cs="宋体"/>
                <w:color w:val="auto"/>
                <w:sz w:val="24"/>
                <w:szCs w:val="24"/>
                <w:lang w:eastAsia="zh-CN"/>
              </w:rPr>
              <w:t>完成安装调试，通过</w:t>
            </w:r>
            <w:r>
              <w:rPr>
                <w:rFonts w:hint="eastAsia" w:ascii="宋体" w:hAnsi="宋体" w:eastAsia="宋体" w:cs="宋体"/>
                <w:color w:val="auto"/>
                <w:sz w:val="24"/>
                <w:szCs w:val="24"/>
              </w:rPr>
              <w:t>验收后一个月内，中标(成交)供应商须开具合同价款同等金额增值税专用发票后，采购人向中标(成交)供应商支付合同金额的 100%。</w:t>
            </w:r>
          </w:p>
        </w:tc>
      </w:tr>
      <w:tr w14:paraId="0398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819" w:type="dxa"/>
            <w:vAlign w:val="center"/>
          </w:tcPr>
          <w:p w14:paraId="51F3077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043" w:type="dxa"/>
            <w:vAlign w:val="center"/>
          </w:tcPr>
          <w:p w14:paraId="2C70C5F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包装和运输</w:t>
            </w:r>
          </w:p>
        </w:tc>
        <w:tc>
          <w:tcPr>
            <w:tcW w:w="6035" w:type="dxa"/>
            <w:vAlign w:val="center"/>
          </w:tcPr>
          <w:p w14:paraId="2D9D90F8">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符合国家标准、行业规范和合同等相关文件的要求。</w:t>
            </w:r>
          </w:p>
        </w:tc>
      </w:tr>
      <w:tr w14:paraId="44F3D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819" w:type="dxa"/>
            <w:vAlign w:val="center"/>
          </w:tcPr>
          <w:p w14:paraId="62119FC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043" w:type="dxa"/>
            <w:vAlign w:val="center"/>
          </w:tcPr>
          <w:p w14:paraId="7FF53B7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安装调试</w:t>
            </w:r>
          </w:p>
        </w:tc>
        <w:tc>
          <w:tcPr>
            <w:tcW w:w="6035" w:type="dxa"/>
            <w:vAlign w:val="center"/>
          </w:tcPr>
          <w:p w14:paraId="3B86EDC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 xml:space="preserve">  符合国家标准、行业规范和合同等相关文件的要求。</w:t>
            </w:r>
          </w:p>
        </w:tc>
      </w:tr>
      <w:tr w14:paraId="6A05B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762EE8A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043" w:type="dxa"/>
            <w:vAlign w:val="center"/>
          </w:tcPr>
          <w:p w14:paraId="05011B8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项目验收</w:t>
            </w:r>
          </w:p>
        </w:tc>
        <w:tc>
          <w:tcPr>
            <w:tcW w:w="6035" w:type="dxa"/>
            <w:vAlign w:val="center"/>
          </w:tcPr>
          <w:p w14:paraId="2717ADD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（1）验收时间：到货安装调试完毕，再按照《东华理工大学货物和服务类物资验收管理办法》要求一个月内进行验收。（2）验收标准：按照采购文件、投标文件以及合同要求进行。</w:t>
            </w:r>
          </w:p>
        </w:tc>
      </w:tr>
      <w:tr w14:paraId="64542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46EC982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043" w:type="dxa"/>
            <w:vAlign w:val="center"/>
          </w:tcPr>
          <w:p w14:paraId="43DE2D1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售后服务</w:t>
            </w:r>
          </w:p>
        </w:tc>
        <w:tc>
          <w:tcPr>
            <w:tcW w:w="6035" w:type="dxa"/>
            <w:vAlign w:val="center"/>
          </w:tcPr>
          <w:p w14:paraId="2C43D8F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1、中标（成交 ）供应商所售出产品，在验收合格后提供</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年质保服务，质保期内中标（成交 ）供应商免费提供硬件产品保修及软件产品维护升级服务，质保期自验收通过之日算起。</w:t>
            </w:r>
          </w:p>
          <w:p w14:paraId="18360EA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2、质保期内，中标（成交 ）供应商应在收到采购人求助信息后工作日内响应并最晚工作日内完成服务并确保采购方硬件及软件产品恢复正常。质保期内，若中标（成交 ）供应商怠于履行前述保修义务的，采购人可另请其他方代为履行，由此产生的一切费用由中标（成交 ）供应商承担。由于采购人责任（需中标（成交 ）供应商提供专业鉴定报告举证）及不可抗力造成的故障不在免费维修范围之内。</w:t>
            </w:r>
          </w:p>
          <w:p w14:paraId="000D52D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3、超出质保期范围后，中标（成交 ）供应商对所售出的产品提供有偿售后服务，服务价格及零配件价格不得高于市场价，具体价格由使用部门和中标（成交 ）供应商进行商议。</w:t>
            </w:r>
          </w:p>
          <w:p w14:paraId="562FE082">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Style w:val="38"/>
                <w:rFonts w:hint="eastAsia" w:ascii="宋体" w:hAnsi="宋体" w:eastAsia="宋体" w:cs="宋体"/>
                <w:b/>
                <w:bCs/>
                <w:i w:val="0"/>
                <w:iCs w:val="0"/>
                <w:color w:val="auto"/>
                <w:sz w:val="24"/>
                <w:szCs w:val="24"/>
                <w:highlight w:val="none"/>
                <w:lang w:val="en-US" w:eastAsia="en-US"/>
              </w:rPr>
              <w:t>针对上述第</w:t>
            </w:r>
            <w:r>
              <w:rPr>
                <w:rStyle w:val="38"/>
                <w:rFonts w:hint="eastAsia" w:ascii="宋体" w:hAnsi="宋体" w:eastAsia="宋体" w:cs="宋体"/>
                <w:b/>
                <w:bCs/>
                <w:i w:val="0"/>
                <w:iCs w:val="0"/>
                <w:color w:val="auto"/>
                <w:sz w:val="24"/>
                <w:szCs w:val="24"/>
                <w:highlight w:val="none"/>
                <w:lang w:val="en-US" w:eastAsia="zh-CN"/>
              </w:rPr>
              <w:t>（1）</w:t>
            </w:r>
            <w:r>
              <w:rPr>
                <w:rStyle w:val="38"/>
                <w:rFonts w:hint="eastAsia" w:ascii="宋体" w:hAnsi="宋体" w:eastAsia="宋体" w:cs="宋体"/>
                <w:b/>
                <w:bCs/>
                <w:i w:val="0"/>
                <w:iCs w:val="0"/>
                <w:color w:val="auto"/>
                <w:sz w:val="24"/>
                <w:szCs w:val="24"/>
                <w:highlight w:val="none"/>
                <w:lang w:val="en-US" w:eastAsia="en-US"/>
              </w:rPr>
              <w:t>-</w:t>
            </w:r>
            <w:r>
              <w:rPr>
                <w:rStyle w:val="38"/>
                <w:rFonts w:hint="eastAsia" w:ascii="宋体" w:hAnsi="宋体" w:eastAsia="宋体" w:cs="宋体"/>
                <w:b/>
                <w:bCs/>
                <w:i w:val="0"/>
                <w:iCs w:val="0"/>
                <w:color w:val="auto"/>
                <w:sz w:val="24"/>
                <w:szCs w:val="24"/>
                <w:highlight w:val="none"/>
                <w:lang w:val="en-US" w:eastAsia="zh-CN"/>
              </w:rPr>
              <w:t>（3）</w:t>
            </w:r>
            <w:r>
              <w:rPr>
                <w:rStyle w:val="38"/>
                <w:rFonts w:hint="eastAsia" w:ascii="宋体" w:hAnsi="宋体" w:eastAsia="宋体" w:cs="宋体"/>
                <w:b/>
                <w:bCs/>
                <w:i w:val="0"/>
                <w:iCs w:val="0"/>
                <w:color w:val="auto"/>
                <w:sz w:val="24"/>
                <w:szCs w:val="24"/>
                <w:highlight w:val="none"/>
                <w:lang w:val="en-US" w:eastAsia="en-US"/>
              </w:rPr>
              <w:t>条售后服务条款，投标人须在投标文件中单独出具承诺函并加盖公章，承诺完全响应前述条款；未提供承诺函或承诺内容不全的，按无效投标处理。</w:t>
            </w:r>
          </w:p>
        </w:tc>
      </w:tr>
      <w:tr w14:paraId="4A302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dxa"/>
            <w:vAlign w:val="center"/>
          </w:tcPr>
          <w:p w14:paraId="02FB6A9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043" w:type="dxa"/>
            <w:vAlign w:val="center"/>
          </w:tcPr>
          <w:p w14:paraId="14A8C64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bCs/>
                <w:color w:val="auto"/>
                <w:sz w:val="24"/>
                <w:szCs w:val="24"/>
              </w:rPr>
              <w:t>知识产权</w:t>
            </w:r>
          </w:p>
        </w:tc>
        <w:tc>
          <w:tcPr>
            <w:tcW w:w="6035" w:type="dxa"/>
            <w:vAlign w:val="center"/>
          </w:tcPr>
          <w:p w14:paraId="59127C7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根据项目情况据实填写</w:t>
            </w:r>
          </w:p>
        </w:tc>
      </w:tr>
      <w:tr w14:paraId="43A93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172F52F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2043" w:type="dxa"/>
            <w:vAlign w:val="center"/>
          </w:tcPr>
          <w:p w14:paraId="53489E9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履约保证金</w:t>
            </w:r>
          </w:p>
        </w:tc>
        <w:tc>
          <w:tcPr>
            <w:tcW w:w="6035" w:type="dxa"/>
            <w:vAlign w:val="center"/>
          </w:tcPr>
          <w:p w14:paraId="3622F0F1">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签订合同后五个工作日内，中标(成交)供应商向采购人支付合同金额5%履约保证金，履约保证金形式包括支票、汇票、本票或者金融机构、担保机构出具的保函等非现金形式。货物验收合格无质量问题后依据合同条款采购人一次性无息退还履约保证金。</w:t>
            </w:r>
          </w:p>
        </w:tc>
      </w:tr>
    </w:tbl>
    <w:p w14:paraId="17EB34B2">
      <w:pPr>
        <w:pageBreakBefore w:val="0"/>
        <w:widowControl w:val="0"/>
        <w:wordWrap/>
        <w:overflowPunct/>
        <w:topLinePunct w:val="0"/>
        <w:bidi w:val="0"/>
        <w:snapToGrid/>
        <w:spacing w:line="360" w:lineRule="auto"/>
        <w:rPr>
          <w:rFonts w:hint="eastAsia" w:ascii="宋体" w:hAnsi="宋体" w:eastAsia="宋体" w:cs="宋体"/>
          <w:color w:val="auto"/>
          <w:sz w:val="24"/>
          <w:szCs w:val="24"/>
          <w:lang w:eastAsia="zh-CN"/>
        </w:rPr>
      </w:pPr>
    </w:p>
    <w:p w14:paraId="33CBFD02">
      <w:pPr>
        <w:pageBreakBefore w:val="0"/>
        <w:widowControl w:val="0"/>
        <w:wordWrap/>
        <w:overflowPunct/>
        <w:topLinePunct w:val="0"/>
        <w:bidi w:val="0"/>
        <w:snapToGrid/>
        <w:spacing w:line="360" w:lineRule="auto"/>
        <w:rPr>
          <w:color w:val="auto"/>
          <w:highlight w:val="none"/>
          <w:lang w:eastAsia="zh-CN"/>
        </w:rPr>
      </w:pPr>
      <w:r>
        <w:rPr>
          <w:rFonts w:hint="eastAsia" w:ascii="宋体" w:hAnsi="宋体" w:eastAsia="宋体" w:cs="宋体"/>
          <w:b/>
          <w:bCs/>
          <w:color w:val="auto"/>
          <w:sz w:val="24"/>
          <w:szCs w:val="24"/>
          <w:lang w:eastAsia="zh-CN"/>
        </w:rPr>
        <w:t>注：以上技术、商务要求须完全满足，否则</w:t>
      </w:r>
      <w:r>
        <w:rPr>
          <w:rFonts w:hint="eastAsia" w:ascii="宋体" w:hAnsi="宋体" w:eastAsia="宋体" w:cs="宋体"/>
          <w:b/>
          <w:bCs/>
          <w:color w:val="auto"/>
          <w:sz w:val="24"/>
          <w:szCs w:val="24"/>
          <w:lang w:val="en-US" w:eastAsia="zh-CN"/>
        </w:rPr>
        <w:t>响应</w:t>
      </w:r>
      <w:r>
        <w:rPr>
          <w:rFonts w:hint="eastAsia" w:ascii="宋体" w:hAnsi="宋体" w:eastAsia="宋体" w:cs="宋体"/>
          <w:b/>
          <w:bCs/>
          <w:color w:val="auto"/>
          <w:sz w:val="24"/>
          <w:szCs w:val="24"/>
          <w:lang w:eastAsia="zh-CN"/>
        </w:rPr>
        <w:t>无效。</w:t>
      </w:r>
    </w:p>
    <w:p w14:paraId="2CBD7495">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pacing w:val="0"/>
          <w:w w:val="100"/>
          <w:position w:val="0"/>
          <w:sz w:val="24"/>
          <w:szCs w:val="24"/>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br w:type="page"/>
      </w:r>
    </w:p>
    <w:p w14:paraId="0C654C2F">
      <w:pPr>
        <w:pageBreakBefore w:val="0"/>
        <w:widowControl w:val="0"/>
        <w:numPr>
          <w:ilvl w:val="0"/>
          <w:numId w:val="7"/>
        </w:numPr>
        <w:wordWrap/>
        <w:overflowPunct/>
        <w:topLinePunct w:val="0"/>
        <w:bidi w:val="0"/>
        <w:spacing w:beforeAutospacing="0" w:line="224" w:lineRule="auto"/>
        <w:ind w:left="3253"/>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highlight w:val="none"/>
          <w:lang w:eastAsia="zh-CN"/>
        </w:rPr>
        <w:t xml:space="preserve"> </w:t>
      </w:r>
      <w:bookmarkStart w:id="175" w:name="_Toc9660"/>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标准</w:t>
      </w:r>
      <w:bookmarkEnd w:id="175"/>
    </w:p>
    <w:p w14:paraId="1548FE98">
      <w:pPr>
        <w:pStyle w:val="6"/>
        <w:rPr>
          <w:rFonts w:hint="eastAsia" w:ascii="宋体" w:hAnsi="宋体" w:eastAsia="宋体" w:cs="宋体"/>
          <w:spacing w:val="0"/>
          <w:w w:val="100"/>
          <w:position w:val="0"/>
          <w:lang w:eastAsia="zh-CN"/>
        </w:rPr>
      </w:pPr>
    </w:p>
    <w:p w14:paraId="38D543FC">
      <w:pPr>
        <w:pStyle w:val="3"/>
        <w:pageBreakBefore w:val="0"/>
        <w:widowControl w:val="0"/>
        <w:numPr>
          <w:ilvl w:val="0"/>
          <w:numId w:val="8"/>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176" w:name="_Toc22232"/>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符合性审查</w:t>
      </w:r>
      <w:bookmarkEnd w:id="176"/>
    </w:p>
    <w:p w14:paraId="5315204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不符合下列情况之一的，其投标将作无效投标处理</w:t>
      </w:r>
    </w:p>
    <w:p w14:paraId="5988A16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lang w:val="en-US" w:eastAsia="zh-CN"/>
        </w:rPr>
        <w:t>通过电子化政府采购系统提交的投标文件须正常打开；</w:t>
      </w:r>
    </w:p>
    <w:p w14:paraId="11F14F0E">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4898E987">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sz w:val="24"/>
          <w:szCs w:val="24"/>
          <w:lang w:val="en-US" w:eastAsia="zh-CN"/>
        </w:rPr>
        <w:t>须提交唯一固定报价；</w:t>
      </w:r>
    </w:p>
    <w:p w14:paraId="11AE5189">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sz w:val="24"/>
          <w:szCs w:val="24"/>
          <w:lang w:val="en-US" w:eastAsia="zh-CN"/>
        </w:rPr>
        <w:t>报价不得超过政府采购项目预算；</w:t>
      </w:r>
    </w:p>
    <w:p w14:paraId="5D0D4BE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76E0A55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3689B736">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2D2E330A">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2B3DA3A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76CEC3DA">
      <w:pPr>
        <w:pStyle w:val="3"/>
        <w:pageBreakBefore w:val="0"/>
        <w:widowControl w:val="0"/>
        <w:numPr>
          <w:ilvl w:val="0"/>
          <w:numId w:val="8"/>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177" w:name="_Toc29344"/>
      <w:bookmarkStart w:id="178" w:name="_Toc17819"/>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评分标准</w:t>
      </w:r>
      <w:bookmarkEnd w:id="177"/>
      <w:bookmarkEnd w:id="178"/>
    </w:p>
    <w:p w14:paraId="6CFCC97D">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r>
        <w:rPr>
          <w:rFonts w:hint="eastAsia" w:ascii="宋体" w:hAnsi="宋体" w:eastAsia="宋体" w:cs="宋体"/>
          <w:color w:val="auto"/>
          <w:spacing w:val="0"/>
          <w:w w:val="100"/>
          <w:kern w:val="0"/>
          <w:position w:val="0"/>
          <w:sz w:val="24"/>
          <w:szCs w:val="24"/>
          <w:lang w:eastAsia="zh-CN" w:bidi="ar"/>
        </w:rPr>
        <w:t>☑</w:t>
      </w:r>
      <w:r>
        <w:rPr>
          <w:rFonts w:hint="eastAsia" w:ascii="宋体" w:hAnsi="宋体" w:eastAsia="宋体" w:cs="宋体"/>
          <w:color w:val="auto"/>
          <w:spacing w:val="0"/>
          <w:w w:val="100"/>
          <w:kern w:val="0"/>
          <w:position w:val="0"/>
          <w:sz w:val="24"/>
          <w:szCs w:val="24"/>
          <w:lang w:val="en-US" w:eastAsia="zh-CN" w:bidi="ar"/>
        </w:rPr>
        <w:t xml:space="preserve"> 最低评标价法（价格评分 100 分）</w:t>
      </w:r>
    </w:p>
    <w:p w14:paraId="7487840A">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r>
        <w:rPr>
          <w:rFonts w:hint="eastAsia" w:ascii="宋体" w:hAnsi="宋体" w:eastAsia="宋体" w:cs="宋体"/>
          <w:color w:val="auto"/>
          <w:spacing w:val="0"/>
          <w:w w:val="100"/>
          <w:kern w:val="0"/>
          <w:position w:val="0"/>
          <w:sz w:val="24"/>
          <w:szCs w:val="24"/>
          <w:lang w:val="en-US" w:eastAsia="zh-CN" w:bidi="ar"/>
        </w:rPr>
        <w:t>评标委员会应当按照招标文件中规定的评标方法和标准，对符合性审查合格的投标</w:t>
      </w:r>
    </w:p>
    <w:p w14:paraId="537FDDC7">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r>
        <w:rPr>
          <w:rFonts w:hint="eastAsia" w:ascii="宋体" w:hAnsi="宋体" w:eastAsia="宋体" w:cs="宋体"/>
          <w:color w:val="auto"/>
          <w:spacing w:val="0"/>
          <w:w w:val="100"/>
          <w:kern w:val="0"/>
          <w:position w:val="0"/>
          <w:sz w:val="24"/>
          <w:szCs w:val="24"/>
          <w:lang w:val="en-US" w:eastAsia="zh-CN" w:bidi="ar"/>
        </w:rPr>
        <w:t>文件进行商务和技术评估，综合比较与评价。投标文件满足招标文件全部实质性要求，且投标报价最低的投标人为中标候选人。</w:t>
      </w:r>
    </w:p>
    <w:tbl>
      <w:tblPr>
        <w:tblStyle w:val="18"/>
        <w:tblW w:w="95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7702"/>
        <w:gridCol w:w="864"/>
      </w:tblGrid>
      <w:tr w14:paraId="0494A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578" w:type="dxa"/>
            <w:gridSpan w:val="3"/>
            <w:tcBorders>
              <w:top w:val="single" w:color="auto" w:sz="4" w:space="0"/>
              <w:left w:val="single" w:color="auto" w:sz="4" w:space="0"/>
              <w:bottom w:val="single" w:color="auto" w:sz="4" w:space="0"/>
              <w:right w:val="single" w:color="auto" w:sz="4" w:space="0"/>
            </w:tcBorders>
            <w:noWrap w:val="0"/>
            <w:vAlign w:val="center"/>
          </w:tcPr>
          <w:p w14:paraId="368CAB0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lang w:eastAsia="zh-CN"/>
              </w:rPr>
            </w:pPr>
            <w:r>
              <w:rPr>
                <w:rFonts w:hint="eastAsia" w:ascii="宋体" w:hAnsi="宋体" w:eastAsia="宋体" w:cs="宋体"/>
                <w:b w:val="0"/>
                <w:bCs/>
                <w:color w:val="auto"/>
                <w:spacing w:val="0"/>
                <w:w w:val="100"/>
                <w:kern w:val="0"/>
                <w:position w:val="0"/>
                <w:sz w:val="24"/>
                <w:szCs w:val="24"/>
              </w:rPr>
              <w:t>（一）价格部分（</w:t>
            </w:r>
            <w:r>
              <w:rPr>
                <w:rFonts w:hint="eastAsia" w:ascii="宋体" w:hAnsi="宋体" w:eastAsia="宋体" w:cs="宋体"/>
                <w:b w:val="0"/>
                <w:bCs/>
                <w:color w:val="auto"/>
                <w:spacing w:val="0"/>
                <w:w w:val="100"/>
                <w:kern w:val="0"/>
                <w:position w:val="0"/>
                <w:sz w:val="24"/>
                <w:szCs w:val="24"/>
                <w:lang w:val="en-US" w:eastAsia="zh-CN"/>
              </w:rPr>
              <w:t>100</w:t>
            </w:r>
            <w:r>
              <w:rPr>
                <w:rFonts w:hint="eastAsia" w:ascii="宋体" w:hAnsi="宋体" w:eastAsia="宋体" w:cs="宋体"/>
                <w:b w:val="0"/>
                <w:bCs/>
                <w:color w:val="auto"/>
                <w:spacing w:val="0"/>
                <w:w w:val="100"/>
                <w:position w:val="0"/>
                <w:sz w:val="24"/>
                <w:szCs w:val="24"/>
                <w:highlight w:val="none"/>
              </w:rPr>
              <w:t>分</w:t>
            </w:r>
            <w:r>
              <w:rPr>
                <w:rFonts w:hint="eastAsia" w:ascii="宋体" w:hAnsi="宋体" w:eastAsia="宋体" w:cs="宋体"/>
                <w:b w:val="0"/>
                <w:bCs/>
                <w:color w:val="auto"/>
                <w:spacing w:val="0"/>
                <w:w w:val="100"/>
                <w:kern w:val="0"/>
                <w:position w:val="0"/>
                <w:sz w:val="24"/>
                <w:szCs w:val="24"/>
              </w:rPr>
              <w:t>）</w:t>
            </w:r>
          </w:p>
        </w:tc>
      </w:tr>
      <w:tr w14:paraId="01A9B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1B00655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46046E7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0" w:firstLineChars="150"/>
              <w:jc w:val="center"/>
              <w:rPr>
                <w:rFonts w:hint="eastAsia" w:ascii="宋体" w:hAnsi="宋体" w:eastAsia="宋体" w:cs="宋体"/>
                <w:b w:val="0"/>
                <w:bCs/>
                <w:color w:val="auto"/>
                <w:spacing w:val="0"/>
                <w:w w:val="100"/>
                <w:position w:val="0"/>
                <w:sz w:val="24"/>
                <w:szCs w:val="24"/>
              </w:rPr>
            </w:pPr>
            <w:r>
              <w:rPr>
                <w:rFonts w:hint="eastAsia" w:ascii="宋体" w:hAnsi="宋体" w:eastAsia="宋体" w:cs="宋体"/>
                <w:b w:val="0"/>
                <w:bCs/>
                <w:color w:val="auto"/>
                <w:spacing w:val="0"/>
                <w:w w:val="100"/>
                <w:kern w:val="0"/>
                <w:position w:val="0"/>
                <w:sz w:val="24"/>
                <w:szCs w:val="24"/>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1FF3CAD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分值</w:t>
            </w:r>
          </w:p>
        </w:tc>
      </w:tr>
      <w:tr w14:paraId="7727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7"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6C019C5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报价</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7B212D8F">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价格分采用低价优先法计算，即满足招标文件要求且投标价格最低的投标报价为评标基准价，其价格分为满分。其他投标人的价格分统一按下列公式计算：</w:t>
            </w:r>
          </w:p>
          <w:p w14:paraId="019F90D0">
            <w:pPr>
              <w:keepNext w:val="0"/>
              <w:keepLines w:val="0"/>
              <w:pageBreakBefore w:val="0"/>
              <w:widowControl w:val="0"/>
              <w:kinsoku w:val="0"/>
              <w:wordWrap/>
              <w:overflowPunct/>
              <w:topLinePunct w:val="0"/>
              <w:autoSpaceDE w:val="0"/>
              <w:autoSpaceDN w:val="0"/>
              <w:bidi w:val="0"/>
              <w:adjustRightInd w:val="0"/>
              <w:snapToGrid w:val="0"/>
              <w:spacing w:line="360" w:lineRule="auto"/>
              <w:ind w:left="118" w:firstLine="480" w:firstLineChars="200"/>
              <w:textAlignment w:val="baseline"/>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投标报价得分=（评标基准价/投标报价）×</w:t>
            </w:r>
            <w:r>
              <w:rPr>
                <w:rFonts w:hint="eastAsia" w:ascii="宋体" w:hAnsi="宋体" w:eastAsia="宋体" w:cs="宋体"/>
                <w:b w:val="0"/>
                <w:bCs/>
                <w:kern w:val="0"/>
                <w:sz w:val="24"/>
                <w:szCs w:val="24"/>
                <w:highlight w:val="none"/>
                <w:lang w:val="en-US" w:eastAsia="zh-CN"/>
              </w:rPr>
              <w:t>100</w:t>
            </w:r>
            <w:r>
              <w:rPr>
                <w:rFonts w:hint="eastAsia" w:ascii="宋体" w:hAnsi="宋体" w:eastAsia="宋体" w:cs="宋体"/>
                <w:b w:val="0"/>
                <w:bCs/>
                <w:kern w:val="0"/>
                <w:sz w:val="24"/>
                <w:szCs w:val="24"/>
                <w:highlight w:val="none"/>
              </w:rPr>
              <w:t>×100%（精确到两位小数位，两位小数位后的实行四舍五入）。</w:t>
            </w:r>
          </w:p>
          <w:p w14:paraId="4F5E7207">
            <w:pPr>
              <w:keepNext w:val="0"/>
              <w:keepLines w:val="0"/>
              <w:pageBreakBefore w:val="0"/>
              <w:widowControl w:val="0"/>
              <w:kinsoku w:val="0"/>
              <w:wordWrap/>
              <w:overflowPunct/>
              <w:topLinePunct w:val="0"/>
              <w:autoSpaceDE w:val="0"/>
              <w:autoSpaceDN w:val="0"/>
              <w:bidi w:val="0"/>
              <w:adjustRightInd w:val="0"/>
              <w:snapToGrid w:val="0"/>
              <w:spacing w:line="360" w:lineRule="auto"/>
              <w:ind w:left="118" w:firstLine="480" w:firstLineChars="200"/>
              <w:textAlignment w:val="baseline"/>
              <w:rPr>
                <w:rFonts w:hint="eastAsia" w:ascii="宋体" w:hAnsi="宋体" w:eastAsia="宋体" w:cs="宋体"/>
                <w:b w:val="0"/>
                <w:bCs/>
                <w:i w:val="0"/>
                <w:iCs w:val="0"/>
                <w:color w:val="auto"/>
                <w:spacing w:val="0"/>
                <w:position w:val="0"/>
                <w:sz w:val="24"/>
                <w:szCs w:val="24"/>
                <w:highlight w:val="none"/>
                <w:lang w:eastAsia="zh-CN"/>
              </w:rPr>
            </w:pPr>
            <w:r>
              <w:rPr>
                <w:rFonts w:hint="eastAsia" w:ascii="宋体" w:hAnsi="宋体" w:eastAsia="宋体" w:cs="宋体"/>
                <w:b w:val="0"/>
                <w:bCs/>
                <w:color w:val="auto"/>
                <w:spacing w:val="0"/>
                <w:position w:val="0"/>
                <w:sz w:val="24"/>
                <w:szCs w:val="24"/>
                <w:highlight w:val="none"/>
                <w:lang w:eastAsia="zh-CN"/>
              </w:rPr>
              <w:t>注：（1）</w:t>
            </w:r>
            <w:r>
              <w:rPr>
                <w:rFonts w:hint="eastAsia" w:ascii="宋体" w:hAnsi="宋体" w:eastAsia="宋体" w:cs="宋体"/>
                <w:b w:val="0"/>
                <w:bCs/>
                <w:color w:val="auto"/>
                <w:spacing w:val="0"/>
                <w:position w:val="0"/>
                <w:sz w:val="24"/>
                <w:szCs w:val="24"/>
                <w:highlight w:val="none"/>
                <w:lang w:val="en-US" w:eastAsia="zh-CN"/>
              </w:rPr>
              <w:t>本项目专门面向中小企业采购。</w:t>
            </w:r>
          </w:p>
          <w:p w14:paraId="67805C1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rPr>
                <w:rFonts w:hint="eastAsia" w:ascii="宋体" w:hAnsi="宋体" w:eastAsia="宋体" w:cs="宋体"/>
                <w:b w:val="0"/>
                <w:bCs/>
                <w:color w:val="auto"/>
                <w:spacing w:val="0"/>
                <w:position w:val="0"/>
                <w:sz w:val="24"/>
                <w:szCs w:val="24"/>
                <w:highlight w:val="none"/>
                <w:lang w:eastAsia="zh-CN"/>
              </w:rPr>
            </w:pPr>
            <w:r>
              <w:rPr>
                <w:rFonts w:hint="eastAsia" w:ascii="宋体" w:hAnsi="宋体" w:eastAsia="宋体" w:cs="宋体"/>
                <w:b w:val="0"/>
                <w:bCs/>
                <w:color w:val="auto"/>
                <w:spacing w:val="0"/>
                <w:position w:val="0"/>
                <w:sz w:val="24"/>
                <w:szCs w:val="24"/>
                <w:highlight w:val="none"/>
                <w:lang w:eastAsia="zh-CN"/>
              </w:rPr>
              <w:t>（2）监狱企业、残疾人福利性单位视同小型、微型企业，享受评审中价</w:t>
            </w:r>
            <w:r>
              <w:rPr>
                <w:rFonts w:hint="eastAsia" w:ascii="宋体" w:hAnsi="宋体" w:eastAsia="宋体" w:cs="宋体"/>
                <w:b w:val="0"/>
                <w:bCs/>
                <w:color w:val="auto"/>
                <w:spacing w:val="0"/>
                <w:position w:val="0"/>
                <w:sz w:val="24"/>
                <w:szCs w:val="24"/>
                <w:highlight w:val="none"/>
                <w:lang w:val="en-US" w:eastAsia="zh-CN"/>
              </w:rPr>
              <w:t>格扣除等政府促进中小企业发展的政府采购政策。</w:t>
            </w:r>
          </w:p>
          <w:p w14:paraId="60D7DDCA">
            <w:pPr>
              <w:keepNext w:val="0"/>
              <w:keepLines w:val="0"/>
              <w:pageBreakBefore w:val="0"/>
              <w:widowControl w:val="0"/>
              <w:suppressLineNumbers w:val="0"/>
              <w:pBdr>
                <w:top w:val="none" w:color="auto" w:sz="0" w:space="0"/>
                <w:left w:val="none" w:color="auto" w:sz="0" w:space="0"/>
                <w:right w:val="none" w:color="auto" w:sz="0" w:space="0"/>
              </w:pBdr>
              <w:shd w:val="clear"/>
              <w:kinsoku w:val="0"/>
              <w:wordWrap/>
              <w:overflowPunct/>
              <w:topLinePunct w:val="0"/>
              <w:autoSpaceDE w:val="0"/>
              <w:autoSpaceDN w:val="0"/>
              <w:bidi w:val="0"/>
              <w:adjustRightInd w:val="0"/>
              <w:snapToGrid w:val="0"/>
              <w:spacing w:beforeAutospacing="0" w:afterAutospacing="0" w:line="360" w:lineRule="auto"/>
              <w:ind w:left="0" w:right="104" w:firstLine="480" w:firstLineChars="200"/>
              <w:textAlignment w:val="auto"/>
              <w:rPr>
                <w:rFonts w:hint="eastAsia" w:ascii="宋体" w:hAnsi="宋体" w:eastAsia="宋体" w:cs="宋体"/>
                <w:b w:val="0"/>
                <w:bCs/>
                <w:i w:val="0"/>
                <w:iCs w:val="0"/>
                <w:caps w:val="0"/>
                <w:color w:val="auto"/>
                <w:spacing w:val="0"/>
                <w:sz w:val="24"/>
                <w:szCs w:val="24"/>
                <w:highlight w:val="none"/>
                <w:lang w:eastAsia="zh-CN"/>
              </w:rPr>
            </w:pPr>
            <w:r>
              <w:rPr>
                <w:rFonts w:hint="eastAsia" w:ascii="宋体" w:hAnsi="宋体" w:eastAsia="宋体" w:cs="宋体"/>
                <w:b w:val="0"/>
                <w:bCs/>
                <w:color w:val="auto"/>
                <w:spacing w:val="0"/>
                <w:position w:val="0"/>
                <w:sz w:val="24"/>
                <w:szCs w:val="24"/>
                <w:highlight w:val="none"/>
                <w:lang w:val="en-US" w:eastAsia="zh-CN"/>
              </w:rPr>
              <w:t>（3）</w:t>
            </w:r>
            <w:r>
              <w:rPr>
                <w:rFonts w:hint="eastAsia" w:ascii="宋体" w:hAnsi="宋体" w:eastAsia="宋体" w:cs="宋体"/>
                <w:b w:val="0"/>
                <w:bCs/>
                <w:i w:val="0"/>
                <w:iCs w:val="0"/>
                <w:caps w:val="0"/>
                <w:color w:val="auto"/>
                <w:spacing w:val="0"/>
                <w:sz w:val="24"/>
                <w:szCs w:val="24"/>
                <w:highlight w:val="none"/>
                <w:shd w:val="clear"/>
                <w:vertAlign w:val="baseline"/>
                <w:lang w:eastAsia="zh-CN"/>
              </w:rPr>
              <w:t>政府采购活动中既有本国产品又有非本国产品参与竞争的，依法对本国产品给予价格评审优惠，对本国产品的报价给予20%的价格扣除，用扣除后的价格参与评审。</w:t>
            </w:r>
          </w:p>
          <w:p w14:paraId="44820BA6">
            <w:pPr>
              <w:keepNext w:val="0"/>
              <w:keepLines w:val="0"/>
              <w:pageBreakBefore w:val="0"/>
              <w:widowControl w:val="0"/>
              <w:kinsoku w:val="0"/>
              <w:wordWrap/>
              <w:overflowPunct/>
              <w:topLinePunct w:val="0"/>
              <w:autoSpaceDE w:val="0"/>
              <w:autoSpaceDN w:val="0"/>
              <w:bidi w:val="0"/>
              <w:adjustRightInd w:val="0"/>
              <w:snapToGrid w:val="0"/>
              <w:spacing w:line="360" w:lineRule="auto"/>
              <w:ind w:right="104" w:firstLine="480" w:firstLineChars="200"/>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position w:val="0"/>
                <w:sz w:val="24"/>
                <w:szCs w:val="24"/>
                <w:highlight w:val="none"/>
                <w:lang w:val="en-US" w:eastAsia="zh-CN"/>
              </w:rPr>
              <w:t>（4）</w:t>
            </w:r>
            <w:r>
              <w:rPr>
                <w:rFonts w:hint="eastAsia" w:ascii="宋体" w:hAnsi="宋体" w:eastAsia="宋体" w:cs="宋体"/>
                <w:b w:val="0"/>
                <w:bCs/>
                <w:i w:val="0"/>
                <w:iCs w:val="0"/>
                <w:caps w:val="0"/>
                <w:color w:val="auto"/>
                <w:spacing w:val="0"/>
                <w:sz w:val="24"/>
                <w:szCs w:val="24"/>
                <w:highlight w:val="none"/>
                <w:shd w:val="clear"/>
                <w:vertAlign w:val="baseline"/>
                <w:lang w:eastAsia="zh-CN"/>
              </w:rPr>
              <w:t>当采购项目或者采购包中含有多种产品，投标人为该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12D010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highlight w:val="none"/>
                <w:lang w:val="en-US" w:eastAsia="zh-CN"/>
              </w:rPr>
              <w:t>100</w:t>
            </w:r>
            <w:r>
              <w:rPr>
                <w:rFonts w:hint="eastAsia" w:ascii="宋体" w:hAnsi="宋体" w:eastAsia="宋体" w:cs="宋体"/>
                <w:b w:val="0"/>
                <w:bCs/>
                <w:color w:val="auto"/>
                <w:spacing w:val="0"/>
                <w:w w:val="100"/>
                <w:kern w:val="0"/>
                <w:position w:val="0"/>
                <w:sz w:val="24"/>
                <w:szCs w:val="24"/>
                <w:highlight w:val="none"/>
              </w:rPr>
              <w:t>分</w:t>
            </w:r>
          </w:p>
        </w:tc>
      </w:tr>
      <w:tr w14:paraId="44B65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19E40C8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238CC57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0" w:firstLineChars="150"/>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4783B38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rPr>
            </w:pPr>
            <w:r>
              <w:rPr>
                <w:rFonts w:hint="eastAsia" w:ascii="宋体" w:hAnsi="宋体" w:eastAsia="宋体" w:cs="宋体"/>
                <w:b w:val="0"/>
                <w:bCs/>
                <w:color w:val="auto"/>
                <w:spacing w:val="0"/>
                <w:w w:val="100"/>
                <w:kern w:val="0"/>
                <w:position w:val="0"/>
                <w:sz w:val="24"/>
                <w:szCs w:val="24"/>
              </w:rPr>
              <w:t>分值</w:t>
            </w:r>
          </w:p>
        </w:tc>
      </w:tr>
      <w:tr w14:paraId="2E7B5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D235DE">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val="0"/>
                <w:bCs/>
                <w:sz w:val="24"/>
                <w:szCs w:val="24"/>
              </w:rPr>
              <w:t>技术符合性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98147A6">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sz w:val="24"/>
                <w:szCs w:val="24"/>
              </w:rPr>
            </w:pPr>
            <w:r>
              <w:rPr>
                <w:rFonts w:hint="eastAsia" w:ascii="宋体" w:hAnsi="宋体" w:eastAsia="宋体" w:cs="宋体"/>
                <w:b w:val="0"/>
                <w:bCs/>
                <w:sz w:val="24"/>
                <w:szCs w:val="24"/>
              </w:rPr>
              <w:t>完全满足招标文件技术要求，若有一项不满足或出现负偏离的，视为未实质性响应招标文件，按无效投标处理。</w:t>
            </w:r>
          </w:p>
          <w:p w14:paraId="75FF0C72">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bCs w:val="0"/>
                <w:sz w:val="24"/>
                <w:szCs w:val="24"/>
              </w:rPr>
              <w:t>评审依据：投标文件中提供的技术规格响应/偏离表，文件另有约定的从其约定。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D48ADA">
            <w:pPr>
              <w:keepNext w:val="0"/>
              <w:keepLines w:val="0"/>
              <w:pageBreakBefore w:val="0"/>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val="0"/>
                <w:bCs/>
                <w:sz w:val="24"/>
                <w:szCs w:val="24"/>
              </w:rPr>
              <w:t>符合性评审</w:t>
            </w:r>
          </w:p>
        </w:tc>
      </w:tr>
      <w:tr w14:paraId="4E721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1608E0">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kern w:val="0"/>
                <w:sz w:val="24"/>
                <w:szCs w:val="24"/>
              </w:rPr>
            </w:pPr>
            <w:r>
              <w:rPr>
                <w:rFonts w:hint="eastAsia" w:ascii="宋体" w:hAnsi="宋体" w:eastAsia="宋体" w:cs="宋体"/>
                <w:b w:val="0"/>
                <w:bCs/>
                <w:kern w:val="0"/>
                <w:sz w:val="24"/>
                <w:szCs w:val="24"/>
              </w:rPr>
              <w:t xml:space="preserve">商务符 </w:t>
            </w:r>
          </w:p>
          <w:p w14:paraId="5B277D88">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val="0"/>
                <w:bCs/>
                <w:kern w:val="0"/>
                <w:sz w:val="24"/>
                <w:szCs w:val="24"/>
              </w:rPr>
              <w:t>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9DB66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kern w:val="0"/>
                <w:sz w:val="24"/>
                <w:szCs w:val="24"/>
              </w:rPr>
            </w:pPr>
            <w:r>
              <w:rPr>
                <w:rFonts w:hint="eastAsia" w:ascii="宋体" w:hAnsi="宋体" w:eastAsia="宋体" w:cs="宋体"/>
                <w:b w:val="0"/>
                <w:bCs/>
                <w:kern w:val="0"/>
                <w:sz w:val="24"/>
                <w:szCs w:val="24"/>
              </w:rPr>
              <w:t xml:space="preserve">投标人的商务内容全部满足招标文件商务要求，若有一项不满足或负偏离的，视为未实质性响应招标文件，按无效响应处理； </w:t>
            </w:r>
          </w:p>
          <w:p w14:paraId="0B4EF44F">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bCs w:val="0"/>
                <w:kern w:val="0"/>
                <w:sz w:val="24"/>
                <w:szCs w:val="24"/>
              </w:rPr>
              <w:t>评审依据：投标文件中提供的商务条款响应/偏离表，文件另有约定的从其约定。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CF4EA6">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lang w:val="en-US" w:eastAsia="en-US" w:bidi="ar-SA"/>
              </w:rPr>
            </w:pPr>
            <w:r>
              <w:rPr>
                <w:rFonts w:hint="eastAsia" w:ascii="宋体" w:hAnsi="宋体" w:eastAsia="宋体" w:cs="宋体"/>
                <w:b w:val="0"/>
                <w:bCs/>
                <w:sz w:val="24"/>
                <w:szCs w:val="24"/>
              </w:rPr>
              <w:t>符合性审查</w:t>
            </w:r>
          </w:p>
        </w:tc>
      </w:tr>
    </w:tbl>
    <w:p w14:paraId="04964F7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为方便评审，符合性评审中检测报告或测试报告佐证的参数，投标人在编制投标文件时应编制目录及索引，并对参数佐证材料做好标注。</w:t>
      </w:r>
    </w:p>
    <w:p w14:paraId="415B1063">
      <w:pPr>
        <w:pageBreakBefore w:val="0"/>
        <w:widowControl w:val="0"/>
        <w:wordWrap/>
        <w:overflowPunct/>
        <w:topLinePunct w:val="0"/>
        <w:bidi w:val="0"/>
        <w:rPr>
          <w:rFonts w:hint="eastAsia" w:ascii="宋体" w:hAnsi="宋体" w:eastAsia="宋体" w:cs="宋体"/>
          <w:color w:val="auto"/>
          <w:spacing w:val="0"/>
          <w:w w:val="100"/>
          <w:position w:val="0"/>
          <w:lang w:eastAsia="zh-CN"/>
        </w:rPr>
      </w:pPr>
    </w:p>
    <w:sectPr>
      <w:footerReference r:id="rId24"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0"/>
    <w:family w:val="auto"/>
    <w:pitch w:val="default"/>
    <w:sig w:usb0="00000000" w:usb1="00000000" w:usb2="00000000" w:usb3="00000000" w:csb0="80000000" w:csb1="00000000"/>
    <w:embedRegular r:id="rId1" w:fontKey="{4DB1EAD7-A39F-4E73-8185-201BAF2EC14A}"/>
  </w:font>
  <w:font w:name="Cambria Math">
    <w:panose1 w:val="02040503050406030204"/>
    <w:charset w:val="00"/>
    <w:family w:val="auto"/>
    <w:pitch w:val="default"/>
    <w:sig w:usb0="E00006FF" w:usb1="420024FF" w:usb2="02000000" w:usb3="00000000" w:csb0="2000019F" w:csb1="00000000"/>
    <w:embedRegular r:id="rId2" w:fontKey="{CADB0DEB-0AAF-4858-AB76-5254CB37CB67}"/>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B2176">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BA0F5">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F512D">
                          <w:pPr>
                            <w:pStyle w:val="11"/>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87F512D">
                    <w:pPr>
                      <w:pStyle w:val="11"/>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F5E08">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E1D68E">
                          <w:pPr>
                            <w:pStyle w:val="1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1EE1D68E">
                    <w:pPr>
                      <w:pStyle w:val="1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016F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B29151">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4B29151">
                    <w:pPr>
                      <w:pStyle w:val="11"/>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D98C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AEE0AB">
                          <w:pPr>
                            <w:pStyle w:val="11"/>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FAEE0AB">
                    <w:pPr>
                      <w:pStyle w:val="11"/>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F977D">
    <w:pPr>
      <w:pStyle w:val="11"/>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0E0E5">
                          <w:pPr>
                            <w:pStyle w:val="1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2B0E0E5">
                    <w:pPr>
                      <w:pStyle w:val="1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37D1">
    <w:pPr>
      <w:pStyle w:val="11"/>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66FA7C">
                          <w:pPr>
                            <w:pStyle w:val="11"/>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C66FA7C">
                    <w:pPr>
                      <w:pStyle w:val="11"/>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5FDB">
    <w:pPr>
      <w:pStyle w:val="11"/>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A7783">
                          <w:pPr>
                            <w:pStyle w:val="11"/>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76A7783">
                    <w:pPr>
                      <w:pStyle w:val="11"/>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82762">
    <w:pPr>
      <w:pStyle w:val="11"/>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E704F">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CCE704F">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DC485">
    <w:pPr>
      <w:pStyle w:val="11"/>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536C62">
                          <w:pPr>
                            <w:pStyle w:val="11"/>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4536C62">
                    <w:pPr>
                      <w:pStyle w:val="11"/>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102A2">
    <w:pPr>
      <w:pStyle w:val="11"/>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0465D7">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470465D7">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9FA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DA3C20">
                          <w:pPr>
                            <w:pStyle w:val="11"/>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46DA3C20">
                    <w:pPr>
                      <w:pStyle w:val="11"/>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C70FC">
    <w:pPr>
      <w:pStyle w:val="11"/>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F5B66">
                          <w:pPr>
                            <w:pStyle w:val="11"/>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0C2F5B66">
                    <w:pPr>
                      <w:pStyle w:val="11"/>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11"/>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11"/>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11"/>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1"/>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1938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ED6C72">
                          <w:pPr>
                            <w:pStyle w:val="11"/>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CED6C72">
                    <w:pPr>
                      <w:pStyle w:val="1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09E22">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A7EE7">
                          <w:pPr>
                            <w:pStyle w:val="11"/>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35A7EE7">
                    <w:pPr>
                      <w:pStyle w:val="11"/>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2479E">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0E83">
                          <w:pPr>
                            <w:pStyle w:val="1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5640E83">
                    <w:pPr>
                      <w:pStyle w:val="1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D13F">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2728">
                          <w:pPr>
                            <w:pStyle w:val="1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BFC2728">
                    <w:pPr>
                      <w:pStyle w:val="1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E9315">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F8C163">
                          <w:pPr>
                            <w:pStyle w:val="11"/>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0EF8C163">
                    <w:pPr>
                      <w:pStyle w:val="11"/>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05152">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6A89F">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5B6A89F">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24494">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7606E1">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UJagQ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FCWoEMQIAAGMEAAAOAAAAAAAAAAEAIAAAAB8BAABkcnMvZTJvRG9jLnhtbFBLBQYA&#10;AAAABgAGAFkBAADCBQAAAAA=&#10;">
              <v:fill on="f" focussize="0,0"/>
              <v:stroke on="f" weight="0.5pt"/>
              <v:imagedata o:title=""/>
              <o:lock v:ext="edit" aspectratio="f"/>
              <v:textbox inset="0mm,0mm,0mm,0mm" style="mso-fit-shape-to-text:t;">
                <w:txbxContent>
                  <w:p w14:paraId="017606E1">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18CB6F5"/>
    <w:multiLevelType w:val="singleLevel"/>
    <w:tmpl w:val="E18CB6F5"/>
    <w:lvl w:ilvl="0" w:tentative="0">
      <w:start w:val="1"/>
      <w:numFmt w:val="chineseCounting"/>
      <w:suff w:val="nothing"/>
      <w:lvlText w:val="%1、"/>
      <w:lvlJc w:val="left"/>
      <w:rPr>
        <w:rFonts w:hint="eastAsia"/>
      </w:rPr>
    </w:lvl>
  </w:abstractNum>
  <w:abstractNum w:abstractNumId="3">
    <w:nsid w:val="E7B0A701"/>
    <w:multiLevelType w:val="singleLevel"/>
    <w:tmpl w:val="E7B0A701"/>
    <w:lvl w:ilvl="0" w:tentative="0">
      <w:start w:val="6"/>
      <w:numFmt w:val="chineseCounting"/>
      <w:suff w:val="nothing"/>
      <w:lvlText w:val="%1、"/>
      <w:lvlJc w:val="left"/>
      <w:rPr>
        <w:rFonts w:hint="eastAsia"/>
        <w:b/>
        <w:bCs/>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44376F24"/>
    <w:multiLevelType w:val="singleLevel"/>
    <w:tmpl w:val="44376F24"/>
    <w:lvl w:ilvl="0" w:tentative="0">
      <w:start w:val="6"/>
      <w:numFmt w:val="chineseCounting"/>
      <w:suff w:val="space"/>
      <w:lvlText w:val="第%1章"/>
      <w:lvlJc w:val="left"/>
      <w:rPr>
        <w:rFonts w:hint="eastAsia"/>
      </w:rPr>
    </w:lvl>
  </w:abstractNum>
  <w:num w:numId="1">
    <w:abstractNumId w:val="1"/>
  </w:num>
  <w:num w:numId="2">
    <w:abstractNumId w:val="0"/>
  </w:num>
  <w:num w:numId="3">
    <w:abstractNumId w:val="3"/>
  </w:num>
  <w:num w:numId="4">
    <w:abstractNumId w:val="6"/>
  </w:num>
  <w:num w:numId="5">
    <w:abstractNumId w:val="5"/>
  </w:num>
  <w:num w:numId="6">
    <w:abstractNumId w:val="4"/>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CD47AB"/>
    <w:rsid w:val="00D6521D"/>
    <w:rsid w:val="00F72BE7"/>
    <w:rsid w:val="013D404E"/>
    <w:rsid w:val="014707D5"/>
    <w:rsid w:val="0183453D"/>
    <w:rsid w:val="01E178D6"/>
    <w:rsid w:val="01F176F8"/>
    <w:rsid w:val="02386212"/>
    <w:rsid w:val="0248587B"/>
    <w:rsid w:val="02820AD7"/>
    <w:rsid w:val="02F62DEB"/>
    <w:rsid w:val="03065296"/>
    <w:rsid w:val="035C5A34"/>
    <w:rsid w:val="039753F9"/>
    <w:rsid w:val="03A14F29"/>
    <w:rsid w:val="03A27AFA"/>
    <w:rsid w:val="044D1E30"/>
    <w:rsid w:val="04DE51A5"/>
    <w:rsid w:val="04F64D19"/>
    <w:rsid w:val="04FA5415"/>
    <w:rsid w:val="052B325D"/>
    <w:rsid w:val="05A629A4"/>
    <w:rsid w:val="05F07017"/>
    <w:rsid w:val="0600615C"/>
    <w:rsid w:val="062D088E"/>
    <w:rsid w:val="065779B9"/>
    <w:rsid w:val="066257FB"/>
    <w:rsid w:val="06F21F49"/>
    <w:rsid w:val="07280AA2"/>
    <w:rsid w:val="076566A7"/>
    <w:rsid w:val="079A2F4B"/>
    <w:rsid w:val="079C6422"/>
    <w:rsid w:val="07B64740"/>
    <w:rsid w:val="07FC21A6"/>
    <w:rsid w:val="081F5E69"/>
    <w:rsid w:val="08234384"/>
    <w:rsid w:val="08BA12DC"/>
    <w:rsid w:val="08D800EA"/>
    <w:rsid w:val="08D86F1C"/>
    <w:rsid w:val="098C4275"/>
    <w:rsid w:val="099C2AD0"/>
    <w:rsid w:val="09F76A86"/>
    <w:rsid w:val="0A5474C3"/>
    <w:rsid w:val="0A5F7AD5"/>
    <w:rsid w:val="0A630BD7"/>
    <w:rsid w:val="0A8A1566"/>
    <w:rsid w:val="0AAA50E9"/>
    <w:rsid w:val="0ABB6AF5"/>
    <w:rsid w:val="0ACF1ECA"/>
    <w:rsid w:val="0BCE191D"/>
    <w:rsid w:val="0BCE5A19"/>
    <w:rsid w:val="0BD25EA5"/>
    <w:rsid w:val="0C027923"/>
    <w:rsid w:val="0C1E16F8"/>
    <w:rsid w:val="0D10386D"/>
    <w:rsid w:val="0DB63714"/>
    <w:rsid w:val="0DBF7C0D"/>
    <w:rsid w:val="0DD264ED"/>
    <w:rsid w:val="0DD809E2"/>
    <w:rsid w:val="0E045967"/>
    <w:rsid w:val="0E304D8B"/>
    <w:rsid w:val="0E306947"/>
    <w:rsid w:val="0E9A1704"/>
    <w:rsid w:val="0F0E7B3C"/>
    <w:rsid w:val="0F8346BB"/>
    <w:rsid w:val="0FAD17DF"/>
    <w:rsid w:val="0FF52EEC"/>
    <w:rsid w:val="100069C5"/>
    <w:rsid w:val="101C46B9"/>
    <w:rsid w:val="107F306E"/>
    <w:rsid w:val="10D80401"/>
    <w:rsid w:val="114948FA"/>
    <w:rsid w:val="119223E6"/>
    <w:rsid w:val="125329BB"/>
    <w:rsid w:val="126757A9"/>
    <w:rsid w:val="1292624E"/>
    <w:rsid w:val="129C0FBA"/>
    <w:rsid w:val="12BD1CEC"/>
    <w:rsid w:val="13247457"/>
    <w:rsid w:val="139F6FB4"/>
    <w:rsid w:val="141027D4"/>
    <w:rsid w:val="143E0B0F"/>
    <w:rsid w:val="146F6CB4"/>
    <w:rsid w:val="14B561ED"/>
    <w:rsid w:val="14D27EAB"/>
    <w:rsid w:val="14F13A81"/>
    <w:rsid w:val="15290EE7"/>
    <w:rsid w:val="1538599A"/>
    <w:rsid w:val="158B0678"/>
    <w:rsid w:val="15C90C81"/>
    <w:rsid w:val="16426169"/>
    <w:rsid w:val="165F5C3E"/>
    <w:rsid w:val="16A356CC"/>
    <w:rsid w:val="16EA0A0B"/>
    <w:rsid w:val="173418E5"/>
    <w:rsid w:val="17342109"/>
    <w:rsid w:val="17B76D45"/>
    <w:rsid w:val="17D60801"/>
    <w:rsid w:val="182E6B2B"/>
    <w:rsid w:val="183171A2"/>
    <w:rsid w:val="18363C5F"/>
    <w:rsid w:val="186009B5"/>
    <w:rsid w:val="18846779"/>
    <w:rsid w:val="18C97898"/>
    <w:rsid w:val="18E84F59"/>
    <w:rsid w:val="18F643B3"/>
    <w:rsid w:val="19241D0A"/>
    <w:rsid w:val="193E2DCB"/>
    <w:rsid w:val="196206F1"/>
    <w:rsid w:val="19822003"/>
    <w:rsid w:val="19AD2FD4"/>
    <w:rsid w:val="19F33BB6"/>
    <w:rsid w:val="1A1B6B97"/>
    <w:rsid w:val="1A1F0E4F"/>
    <w:rsid w:val="1A551963"/>
    <w:rsid w:val="1AC54036"/>
    <w:rsid w:val="1AF44F33"/>
    <w:rsid w:val="1B4548E5"/>
    <w:rsid w:val="1B702014"/>
    <w:rsid w:val="1BD47A17"/>
    <w:rsid w:val="1C766D20"/>
    <w:rsid w:val="1C9B22E3"/>
    <w:rsid w:val="1D085BCA"/>
    <w:rsid w:val="1D74500E"/>
    <w:rsid w:val="1DD800C0"/>
    <w:rsid w:val="1DF86E54"/>
    <w:rsid w:val="1E43791C"/>
    <w:rsid w:val="1E450556"/>
    <w:rsid w:val="1F2952CA"/>
    <w:rsid w:val="1F7C23A6"/>
    <w:rsid w:val="1FAB6CE1"/>
    <w:rsid w:val="1FEA299B"/>
    <w:rsid w:val="206155F1"/>
    <w:rsid w:val="20B54DB2"/>
    <w:rsid w:val="21042B4C"/>
    <w:rsid w:val="213A566A"/>
    <w:rsid w:val="2195298B"/>
    <w:rsid w:val="21CE72BA"/>
    <w:rsid w:val="22072FB3"/>
    <w:rsid w:val="220B02AE"/>
    <w:rsid w:val="22112B50"/>
    <w:rsid w:val="22284619"/>
    <w:rsid w:val="224433AA"/>
    <w:rsid w:val="22466D36"/>
    <w:rsid w:val="22791318"/>
    <w:rsid w:val="22A85555"/>
    <w:rsid w:val="22FD3CF7"/>
    <w:rsid w:val="23056708"/>
    <w:rsid w:val="234D0A23"/>
    <w:rsid w:val="23746473"/>
    <w:rsid w:val="237B00EF"/>
    <w:rsid w:val="23C04A55"/>
    <w:rsid w:val="23CE7442"/>
    <w:rsid w:val="24457704"/>
    <w:rsid w:val="25533D7B"/>
    <w:rsid w:val="25823163"/>
    <w:rsid w:val="25B23DB8"/>
    <w:rsid w:val="25CB59E7"/>
    <w:rsid w:val="25E2090D"/>
    <w:rsid w:val="25F37706"/>
    <w:rsid w:val="26BE3321"/>
    <w:rsid w:val="2722776F"/>
    <w:rsid w:val="27457A1B"/>
    <w:rsid w:val="274B704D"/>
    <w:rsid w:val="279C2686"/>
    <w:rsid w:val="27EF1D1C"/>
    <w:rsid w:val="280660E7"/>
    <w:rsid w:val="28706D19"/>
    <w:rsid w:val="28CF7D70"/>
    <w:rsid w:val="28D241FB"/>
    <w:rsid w:val="291F3D28"/>
    <w:rsid w:val="29262738"/>
    <w:rsid w:val="2A071140"/>
    <w:rsid w:val="2AC967C3"/>
    <w:rsid w:val="2AFA115F"/>
    <w:rsid w:val="2B0F5B99"/>
    <w:rsid w:val="2B296C56"/>
    <w:rsid w:val="2BDA2720"/>
    <w:rsid w:val="2BE93C1A"/>
    <w:rsid w:val="2BED313B"/>
    <w:rsid w:val="2C695F59"/>
    <w:rsid w:val="2C8B6CDE"/>
    <w:rsid w:val="2CA90A4C"/>
    <w:rsid w:val="2CF55C1F"/>
    <w:rsid w:val="2D665E74"/>
    <w:rsid w:val="2D99286E"/>
    <w:rsid w:val="2DC82B17"/>
    <w:rsid w:val="2DD921D9"/>
    <w:rsid w:val="2DF41412"/>
    <w:rsid w:val="2E234DC0"/>
    <w:rsid w:val="2E2B0E5E"/>
    <w:rsid w:val="2E575FCC"/>
    <w:rsid w:val="2E693B84"/>
    <w:rsid w:val="2E960B5C"/>
    <w:rsid w:val="2EB108A7"/>
    <w:rsid w:val="2EEB534C"/>
    <w:rsid w:val="2EF51D26"/>
    <w:rsid w:val="2F5F3B7C"/>
    <w:rsid w:val="2F7679A0"/>
    <w:rsid w:val="2FB63E0A"/>
    <w:rsid w:val="2FC17E5A"/>
    <w:rsid w:val="305E1890"/>
    <w:rsid w:val="30B15BDE"/>
    <w:rsid w:val="30EF0166"/>
    <w:rsid w:val="310E0E7D"/>
    <w:rsid w:val="31353885"/>
    <w:rsid w:val="314D409C"/>
    <w:rsid w:val="31526CE7"/>
    <w:rsid w:val="316B62D0"/>
    <w:rsid w:val="31755C41"/>
    <w:rsid w:val="318178A1"/>
    <w:rsid w:val="31AC0DC2"/>
    <w:rsid w:val="31C55E0D"/>
    <w:rsid w:val="31E76326"/>
    <w:rsid w:val="31FE5396"/>
    <w:rsid w:val="321C6AB4"/>
    <w:rsid w:val="3233535A"/>
    <w:rsid w:val="32950EC6"/>
    <w:rsid w:val="329A3D4F"/>
    <w:rsid w:val="32BE2A91"/>
    <w:rsid w:val="33074498"/>
    <w:rsid w:val="33AE791F"/>
    <w:rsid w:val="33F26834"/>
    <w:rsid w:val="3408478C"/>
    <w:rsid w:val="34325184"/>
    <w:rsid w:val="346E1C27"/>
    <w:rsid w:val="34DF14AF"/>
    <w:rsid w:val="34F27B67"/>
    <w:rsid w:val="35591BE5"/>
    <w:rsid w:val="36064E50"/>
    <w:rsid w:val="362863AF"/>
    <w:rsid w:val="362E6E61"/>
    <w:rsid w:val="36597105"/>
    <w:rsid w:val="36844F22"/>
    <w:rsid w:val="369A40E1"/>
    <w:rsid w:val="37B87090"/>
    <w:rsid w:val="38740160"/>
    <w:rsid w:val="388C0BF4"/>
    <w:rsid w:val="388E28F1"/>
    <w:rsid w:val="3899102A"/>
    <w:rsid w:val="38D90E24"/>
    <w:rsid w:val="38E452E6"/>
    <w:rsid w:val="391853A7"/>
    <w:rsid w:val="39225E0E"/>
    <w:rsid w:val="39D96E5F"/>
    <w:rsid w:val="39E651C8"/>
    <w:rsid w:val="3A1B5E20"/>
    <w:rsid w:val="3A5913BB"/>
    <w:rsid w:val="3A6B125E"/>
    <w:rsid w:val="3A865FCE"/>
    <w:rsid w:val="3B163B4E"/>
    <w:rsid w:val="3B7E51F7"/>
    <w:rsid w:val="3B8811A4"/>
    <w:rsid w:val="3BAC10D3"/>
    <w:rsid w:val="3C0F220A"/>
    <w:rsid w:val="3C2264C9"/>
    <w:rsid w:val="3C267544"/>
    <w:rsid w:val="3C8C6D91"/>
    <w:rsid w:val="3CA37266"/>
    <w:rsid w:val="3D36354C"/>
    <w:rsid w:val="3DBB413B"/>
    <w:rsid w:val="3DC93A44"/>
    <w:rsid w:val="3DD11BB1"/>
    <w:rsid w:val="3DED4811"/>
    <w:rsid w:val="3E1E3D08"/>
    <w:rsid w:val="3E1F3CAD"/>
    <w:rsid w:val="3E292C29"/>
    <w:rsid w:val="3E333298"/>
    <w:rsid w:val="3E78615B"/>
    <w:rsid w:val="3E8409D1"/>
    <w:rsid w:val="3E8E35FE"/>
    <w:rsid w:val="3EA54219"/>
    <w:rsid w:val="3F0331A0"/>
    <w:rsid w:val="3F19434D"/>
    <w:rsid w:val="3F36616F"/>
    <w:rsid w:val="3F9162D7"/>
    <w:rsid w:val="3F984C13"/>
    <w:rsid w:val="3FE23C01"/>
    <w:rsid w:val="40F46D4D"/>
    <w:rsid w:val="41015B84"/>
    <w:rsid w:val="428E7BE1"/>
    <w:rsid w:val="42B20B36"/>
    <w:rsid w:val="42FB66C8"/>
    <w:rsid w:val="43192944"/>
    <w:rsid w:val="43394480"/>
    <w:rsid w:val="447255E6"/>
    <w:rsid w:val="44B416B1"/>
    <w:rsid w:val="44CD7E13"/>
    <w:rsid w:val="453A628D"/>
    <w:rsid w:val="454B2248"/>
    <w:rsid w:val="45921C25"/>
    <w:rsid w:val="45A64394"/>
    <w:rsid w:val="45B61DB8"/>
    <w:rsid w:val="45D2152F"/>
    <w:rsid w:val="45E5444B"/>
    <w:rsid w:val="45EE0F95"/>
    <w:rsid w:val="45F42F70"/>
    <w:rsid w:val="45F85626"/>
    <w:rsid w:val="462273F5"/>
    <w:rsid w:val="46515897"/>
    <w:rsid w:val="466556B5"/>
    <w:rsid w:val="46710516"/>
    <w:rsid w:val="4692195B"/>
    <w:rsid w:val="46CB1893"/>
    <w:rsid w:val="470E15D4"/>
    <w:rsid w:val="471548BC"/>
    <w:rsid w:val="47234C6F"/>
    <w:rsid w:val="47C91AD2"/>
    <w:rsid w:val="47E36768"/>
    <w:rsid w:val="48347672"/>
    <w:rsid w:val="48643D4D"/>
    <w:rsid w:val="487D7E3E"/>
    <w:rsid w:val="48967192"/>
    <w:rsid w:val="489A6313"/>
    <w:rsid w:val="48A95C04"/>
    <w:rsid w:val="48CE0A5C"/>
    <w:rsid w:val="4949445D"/>
    <w:rsid w:val="496A50FA"/>
    <w:rsid w:val="49AF1634"/>
    <w:rsid w:val="49B51BAE"/>
    <w:rsid w:val="4A442B3D"/>
    <w:rsid w:val="4A5E47CC"/>
    <w:rsid w:val="4A7E09CA"/>
    <w:rsid w:val="4A884CC6"/>
    <w:rsid w:val="4AA55BC3"/>
    <w:rsid w:val="4ABC7D85"/>
    <w:rsid w:val="4AF313B8"/>
    <w:rsid w:val="4B1B446B"/>
    <w:rsid w:val="4B457426"/>
    <w:rsid w:val="4B5005B9"/>
    <w:rsid w:val="4B8D5A9D"/>
    <w:rsid w:val="4B936377"/>
    <w:rsid w:val="4C061DA4"/>
    <w:rsid w:val="4C254B4B"/>
    <w:rsid w:val="4C9A3174"/>
    <w:rsid w:val="4D07114B"/>
    <w:rsid w:val="4D403EDA"/>
    <w:rsid w:val="4D6658B0"/>
    <w:rsid w:val="4D954046"/>
    <w:rsid w:val="4E202AF3"/>
    <w:rsid w:val="4E4A47D3"/>
    <w:rsid w:val="4E6D29C4"/>
    <w:rsid w:val="4E7436B6"/>
    <w:rsid w:val="4E9A0D74"/>
    <w:rsid w:val="4F003F2F"/>
    <w:rsid w:val="4F282F37"/>
    <w:rsid w:val="4F502112"/>
    <w:rsid w:val="4F6B7B6A"/>
    <w:rsid w:val="4F701691"/>
    <w:rsid w:val="4FAA2095"/>
    <w:rsid w:val="4FC60E49"/>
    <w:rsid w:val="4FF52C71"/>
    <w:rsid w:val="503A7A08"/>
    <w:rsid w:val="5055041F"/>
    <w:rsid w:val="509A51EA"/>
    <w:rsid w:val="509E3ED1"/>
    <w:rsid w:val="50CC74DB"/>
    <w:rsid w:val="514E559A"/>
    <w:rsid w:val="51E92988"/>
    <w:rsid w:val="520E62B8"/>
    <w:rsid w:val="523F41DA"/>
    <w:rsid w:val="52754DA9"/>
    <w:rsid w:val="528312E8"/>
    <w:rsid w:val="529A4BA7"/>
    <w:rsid w:val="52B50FFA"/>
    <w:rsid w:val="52C31E67"/>
    <w:rsid w:val="52C92BAB"/>
    <w:rsid w:val="52DA54E7"/>
    <w:rsid w:val="52E468A6"/>
    <w:rsid w:val="52E8669F"/>
    <w:rsid w:val="531F42E7"/>
    <w:rsid w:val="53283A63"/>
    <w:rsid w:val="532A5284"/>
    <w:rsid w:val="53D6797D"/>
    <w:rsid w:val="53E775E0"/>
    <w:rsid w:val="53EF4599"/>
    <w:rsid w:val="54BC690A"/>
    <w:rsid w:val="54FD5330"/>
    <w:rsid w:val="55132EB9"/>
    <w:rsid w:val="557F7201"/>
    <w:rsid w:val="55DF5E25"/>
    <w:rsid w:val="55E101CF"/>
    <w:rsid w:val="55F00828"/>
    <w:rsid w:val="561B7A15"/>
    <w:rsid w:val="561F7505"/>
    <w:rsid w:val="56431446"/>
    <w:rsid w:val="56E5591B"/>
    <w:rsid w:val="57631674"/>
    <w:rsid w:val="577D1266"/>
    <w:rsid w:val="5794495B"/>
    <w:rsid w:val="57A500D0"/>
    <w:rsid w:val="57C351F2"/>
    <w:rsid w:val="57F4225A"/>
    <w:rsid w:val="58532224"/>
    <w:rsid w:val="586903C5"/>
    <w:rsid w:val="58711142"/>
    <w:rsid w:val="58794F18"/>
    <w:rsid w:val="593212FE"/>
    <w:rsid w:val="59590F80"/>
    <w:rsid w:val="59A732EE"/>
    <w:rsid w:val="59C3464B"/>
    <w:rsid w:val="59DE2BBE"/>
    <w:rsid w:val="59E15599"/>
    <w:rsid w:val="5A2F311D"/>
    <w:rsid w:val="5A410A6F"/>
    <w:rsid w:val="5B4945F9"/>
    <w:rsid w:val="5BE24B90"/>
    <w:rsid w:val="5BE80A31"/>
    <w:rsid w:val="5C65447A"/>
    <w:rsid w:val="5CCD039C"/>
    <w:rsid w:val="5CE05C01"/>
    <w:rsid w:val="5D067F46"/>
    <w:rsid w:val="5DE03A1E"/>
    <w:rsid w:val="5DEA6484"/>
    <w:rsid w:val="5E2A0506"/>
    <w:rsid w:val="5E3F2B2D"/>
    <w:rsid w:val="5F673FB2"/>
    <w:rsid w:val="5F8A2976"/>
    <w:rsid w:val="5F8B5C0B"/>
    <w:rsid w:val="5FB9070F"/>
    <w:rsid w:val="5FCD20F0"/>
    <w:rsid w:val="5FE039CC"/>
    <w:rsid w:val="607B4C90"/>
    <w:rsid w:val="60B66CB8"/>
    <w:rsid w:val="60D137C0"/>
    <w:rsid w:val="60E47102"/>
    <w:rsid w:val="611C2FBF"/>
    <w:rsid w:val="613D03AF"/>
    <w:rsid w:val="62652617"/>
    <w:rsid w:val="6269337D"/>
    <w:rsid w:val="62840C9B"/>
    <w:rsid w:val="62DE3E52"/>
    <w:rsid w:val="62E95123"/>
    <w:rsid w:val="63753EA0"/>
    <w:rsid w:val="63923347"/>
    <w:rsid w:val="63A60D41"/>
    <w:rsid w:val="63A86D8C"/>
    <w:rsid w:val="63B10716"/>
    <w:rsid w:val="63C45248"/>
    <w:rsid w:val="63C6035F"/>
    <w:rsid w:val="63C84E4B"/>
    <w:rsid w:val="63DC6A36"/>
    <w:rsid w:val="642121DF"/>
    <w:rsid w:val="649A1D1D"/>
    <w:rsid w:val="64E04304"/>
    <w:rsid w:val="65011C71"/>
    <w:rsid w:val="659B691E"/>
    <w:rsid w:val="65D242C5"/>
    <w:rsid w:val="65F10142"/>
    <w:rsid w:val="66124991"/>
    <w:rsid w:val="66770C98"/>
    <w:rsid w:val="66AE3383"/>
    <w:rsid w:val="66E10C4D"/>
    <w:rsid w:val="67766FAB"/>
    <w:rsid w:val="6796371E"/>
    <w:rsid w:val="685D140B"/>
    <w:rsid w:val="68862BFC"/>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981FFD"/>
    <w:rsid w:val="6BDB5E99"/>
    <w:rsid w:val="6BDD42B9"/>
    <w:rsid w:val="6BE84649"/>
    <w:rsid w:val="6C085287"/>
    <w:rsid w:val="6C401523"/>
    <w:rsid w:val="6CD00EA6"/>
    <w:rsid w:val="6CE6131C"/>
    <w:rsid w:val="6D313420"/>
    <w:rsid w:val="6D835473"/>
    <w:rsid w:val="6DDB7D5E"/>
    <w:rsid w:val="6DDD5A51"/>
    <w:rsid w:val="6DE51FC5"/>
    <w:rsid w:val="6EA15698"/>
    <w:rsid w:val="6EA231BA"/>
    <w:rsid w:val="6F482D42"/>
    <w:rsid w:val="6F56352B"/>
    <w:rsid w:val="6FA523D2"/>
    <w:rsid w:val="6FF27051"/>
    <w:rsid w:val="701045B5"/>
    <w:rsid w:val="703D37EB"/>
    <w:rsid w:val="70692892"/>
    <w:rsid w:val="712D6B22"/>
    <w:rsid w:val="715B4B81"/>
    <w:rsid w:val="717B055E"/>
    <w:rsid w:val="729E26DA"/>
    <w:rsid w:val="7301390F"/>
    <w:rsid w:val="730D09BA"/>
    <w:rsid w:val="735C45B6"/>
    <w:rsid w:val="73B07EB2"/>
    <w:rsid w:val="73ED585D"/>
    <w:rsid w:val="741E6BF6"/>
    <w:rsid w:val="742B7A65"/>
    <w:rsid w:val="747607E0"/>
    <w:rsid w:val="74885165"/>
    <w:rsid w:val="757A7E5C"/>
    <w:rsid w:val="76065B94"/>
    <w:rsid w:val="767A3148"/>
    <w:rsid w:val="768C7E47"/>
    <w:rsid w:val="76D56593"/>
    <w:rsid w:val="77C678A9"/>
    <w:rsid w:val="77DF59B7"/>
    <w:rsid w:val="77F04406"/>
    <w:rsid w:val="781D505E"/>
    <w:rsid w:val="787F7958"/>
    <w:rsid w:val="78AE6557"/>
    <w:rsid w:val="78CA2EA9"/>
    <w:rsid w:val="78CD0901"/>
    <w:rsid w:val="794B57C1"/>
    <w:rsid w:val="79762737"/>
    <w:rsid w:val="79817C2A"/>
    <w:rsid w:val="798312C8"/>
    <w:rsid w:val="79AA4E00"/>
    <w:rsid w:val="79AC5213"/>
    <w:rsid w:val="79DC16E1"/>
    <w:rsid w:val="79FE1404"/>
    <w:rsid w:val="7A043533"/>
    <w:rsid w:val="7A4B1055"/>
    <w:rsid w:val="7A7B02C9"/>
    <w:rsid w:val="7ADC47C3"/>
    <w:rsid w:val="7AF00555"/>
    <w:rsid w:val="7B4B6523"/>
    <w:rsid w:val="7B8F0A21"/>
    <w:rsid w:val="7BB37959"/>
    <w:rsid w:val="7BD07335"/>
    <w:rsid w:val="7BD227A0"/>
    <w:rsid w:val="7C1E59E5"/>
    <w:rsid w:val="7C2D5E41"/>
    <w:rsid w:val="7CA010C3"/>
    <w:rsid w:val="7CA34E54"/>
    <w:rsid w:val="7CAB5BD2"/>
    <w:rsid w:val="7CCE6A29"/>
    <w:rsid w:val="7CF33270"/>
    <w:rsid w:val="7D02603F"/>
    <w:rsid w:val="7D2C2B03"/>
    <w:rsid w:val="7D4A280A"/>
    <w:rsid w:val="7DA3197A"/>
    <w:rsid w:val="7E0C5BC7"/>
    <w:rsid w:val="7E146C66"/>
    <w:rsid w:val="7E1D3989"/>
    <w:rsid w:val="7ED61979"/>
    <w:rsid w:val="7F051133"/>
    <w:rsid w:val="7F150C8C"/>
    <w:rsid w:val="7F61079B"/>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Block Text"/>
    <w:basedOn w:val="1"/>
    <w:next w:val="1"/>
    <w:qFormat/>
    <w:uiPriority w:val="99"/>
    <w:pPr>
      <w:ind w:left="1171" w:right="91" w:hanging="1080"/>
    </w:pPr>
    <w:rPr>
      <w:rFonts w:eastAsia="楷体_GB2312"/>
    </w:rPr>
  </w:style>
  <w:style w:type="paragraph" w:styleId="9">
    <w:name w:val="toc 5"/>
    <w:basedOn w:val="1"/>
    <w:next w:val="1"/>
    <w:qFormat/>
    <w:uiPriority w:val="0"/>
    <w:pPr>
      <w:ind w:left="1680" w:leftChars="800"/>
    </w:pPr>
    <w:rPr>
      <w:szCs w:val="24"/>
    </w:rPr>
  </w:style>
  <w:style w:type="paragraph" w:styleId="10">
    <w:name w:val="Plain Text"/>
    <w:basedOn w:val="1"/>
    <w:next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Body Text 2"/>
    <w:basedOn w:val="1"/>
    <w:qFormat/>
    <w:uiPriority w:val="0"/>
    <w:pPr>
      <w:spacing w:after="120" w:line="480" w:lineRule="auto"/>
    </w:p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w:basedOn w:val="6"/>
    <w:qFormat/>
    <w:uiPriority w:val="0"/>
    <w:pPr>
      <w:ind w:firstLine="420" w:firstLineChars="100"/>
    </w:pPr>
  </w:style>
  <w:style w:type="paragraph" w:styleId="17">
    <w:name w:val="Body Text First Indent 2"/>
    <w:basedOn w:val="7"/>
    <w:qFormat/>
    <w:uiPriority w:val="0"/>
    <w:pPr>
      <w:tabs>
        <w:tab w:val="left" w:pos="567"/>
      </w:tabs>
      <w:autoSpaceDE w:val="0"/>
      <w:autoSpaceDN w:val="0"/>
      <w:adjustRightInd w:val="0"/>
      <w:ind w:firstLine="210"/>
    </w:pPr>
    <w:rPr>
      <w:szCs w:val="20"/>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Emphasis"/>
    <w:qFormat/>
    <w:uiPriority w:val="0"/>
  </w:style>
  <w:style w:type="character" w:styleId="23">
    <w:name w:val="Hyperlink"/>
    <w:basedOn w:val="20"/>
    <w:qFormat/>
    <w:uiPriority w:val="0"/>
    <w:rPr>
      <w:color w:val="0000FF"/>
      <w:u w:val="single"/>
    </w:rPr>
  </w:style>
  <w:style w:type="character" w:styleId="24">
    <w:name w:val="annotation reference"/>
    <w:unhideWhenUsed/>
    <w:qFormat/>
    <w:uiPriority w:val="0"/>
    <w:rPr>
      <w:sz w:val="21"/>
      <w:szCs w:val="21"/>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basedOn w:val="20"/>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_Style 35"/>
    <w:basedOn w:val="1"/>
    <w:next w:val="37"/>
    <w:qFormat/>
    <w:uiPriority w:val="34"/>
    <w:pPr>
      <w:ind w:firstLine="420" w:firstLineChars="200"/>
    </w:pPr>
    <w:rPr>
      <w:rFonts w:ascii="Calibri" w:hAnsi="Calibri" w:eastAsia="宋体" w:cs="Times New Roman"/>
      <w:szCs w:val="24"/>
    </w:rPr>
  </w:style>
  <w:style w:type="paragraph" w:styleId="37">
    <w:name w:val="List Paragraph"/>
    <w:basedOn w:val="1"/>
    <w:qFormat/>
    <w:uiPriority w:val="1"/>
    <w:pPr>
      <w:ind w:firstLine="420" w:firstLineChars="200"/>
    </w:pPr>
    <w:rPr>
      <w:szCs w:val="24"/>
    </w:rPr>
  </w:style>
  <w:style w:type="character" w:customStyle="1" w:styleId="38">
    <w:name w:val="font21"/>
    <w:basedOn w:val="20"/>
    <w:qFormat/>
    <w:uiPriority w:val="0"/>
    <w:rPr>
      <w:rFonts w:hint="eastAsia" w:ascii="楷体" w:hAnsi="楷体" w:eastAsia="楷体" w:cs="楷体"/>
      <w:color w:val="000000"/>
      <w:sz w:val="24"/>
      <w:szCs w:val="24"/>
      <w:u w:val="none"/>
    </w:rPr>
  </w:style>
  <w:style w:type="character" w:customStyle="1" w:styleId="39">
    <w:name w:val="15"/>
    <w:qFormat/>
    <w:uiPriority w:val="0"/>
    <w:rPr>
      <w:rFonts w:hint="eastAsia" w:ascii="宋体" w:hAnsi="宋体" w:eastAsia="宋体"/>
      <w:color w:val="000000"/>
      <w:sz w:val="24"/>
      <w:szCs w:val="24"/>
    </w:rPr>
  </w:style>
  <w:style w:type="paragraph" w:customStyle="1" w:styleId="40">
    <w:name w:val="Table Paragraph"/>
    <w:basedOn w:val="1"/>
    <w:qFormat/>
    <w:uiPriority w:val="1"/>
    <w:rPr>
      <w:rFonts w:ascii="宋体" w:hAnsi="宋体" w:eastAsia="宋体" w:cs="宋体"/>
      <w:lang w:val="zh-CN" w:bidi="zh-CN"/>
    </w:rPr>
  </w:style>
  <w:style w:type="paragraph" w:customStyle="1" w:styleId="41">
    <w:name w:val="WPSOffice手动目录 1"/>
    <w:qFormat/>
    <w:uiPriority w:val="0"/>
    <w:pPr>
      <w:ind w:leftChars="0"/>
    </w:pPr>
    <w:rPr>
      <w:rFonts w:ascii="Times New Roman" w:hAnsi="Times New Roman" w:eastAsia="宋体" w:cs="Times New Roman"/>
      <w:sz w:val="20"/>
      <w:szCs w:val="20"/>
    </w:rPr>
  </w:style>
  <w:style w:type="paragraph" w:customStyle="1" w:styleId="42">
    <w:name w:val="WPSOffice手动目录 2"/>
    <w:qFormat/>
    <w:uiPriority w:val="0"/>
    <w:pPr>
      <w:ind w:leftChars="200"/>
    </w:pPr>
    <w:rPr>
      <w:rFonts w:ascii="Times New Roman" w:hAnsi="Times New Roman" w:eastAsia="宋体" w:cs="Times New Roman"/>
      <w:sz w:val="20"/>
      <w:szCs w:val="20"/>
    </w:rPr>
  </w:style>
  <w:style w:type="paragraph" w:customStyle="1" w:styleId="43">
    <w:name w:val="WPSOffice手动目录 3"/>
    <w:qFormat/>
    <w:uiPriority w:val="0"/>
    <w:pPr>
      <w:ind w:leftChars="400"/>
    </w:pPr>
    <w:rPr>
      <w:rFonts w:ascii="Times New Roman" w:hAnsi="Times New Roman" w:eastAsia="宋体" w:cs="Times New Roman"/>
      <w:sz w:val="20"/>
      <w:szCs w:val="20"/>
    </w:rPr>
  </w:style>
  <w:style w:type="character" w:customStyle="1" w:styleId="44">
    <w:name w:val="font11"/>
    <w:basedOn w:val="20"/>
    <w:qFormat/>
    <w:uiPriority w:val="0"/>
    <w:rPr>
      <w:rFonts w:hint="eastAsia" w:ascii="宋体" w:hAnsi="宋体" w:eastAsia="宋体" w:cs="宋体"/>
      <w:b/>
      <w:bCs/>
      <w:color w:val="000000"/>
      <w:sz w:val="32"/>
      <w:szCs w:val="32"/>
      <w:u w:val="none"/>
    </w:rPr>
  </w:style>
  <w:style w:type="character" w:customStyle="1" w:styleId="45">
    <w:name w:val="font51"/>
    <w:basedOn w:val="20"/>
    <w:qFormat/>
    <w:uiPriority w:val="0"/>
    <w:rPr>
      <w:rFonts w:hint="eastAsia" w:ascii="宋体" w:hAnsi="宋体" w:eastAsia="宋体" w:cs="宋体"/>
      <w:b/>
      <w:bCs/>
      <w:color w:val="000000"/>
      <w:sz w:val="32"/>
      <w:szCs w:val="3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90</Pages>
  <Words>18310</Words>
  <Characters>19920</Characters>
  <Lines>230</Lines>
  <Paragraphs>64</Paragraphs>
  <TotalTime>10</TotalTime>
  <ScaleCrop>false</ScaleCrop>
  <LinksUpToDate>false</LinksUpToDate>
  <CharactersWithSpaces>20432</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江西省机电设备招标有限公司（集中）</cp:lastModifiedBy>
  <cp:lastPrinted>2025-07-08T01:30:00Z</cp:lastPrinted>
  <dcterms:modified xsi:type="dcterms:W3CDTF">2026-06-05T03:37:53Z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AB5E14B5F30D49ACAD182206221FDA85_13</vt:lpwstr>
  </property>
  <property fmtid="{D5CDD505-2E9C-101B-9397-08002B2CF9AE}" pid="6" name="KSOTemplateDocerSaveRecord">
    <vt:lpwstr>eyJoZGlkIjoiN2YzNjBkOTgyNWQ1YTMxYzM3MzMwNWFiODNmOWIzYWMiLCJ1c2VySWQiOiIyNTEyODYzNzgifQ==</vt:lpwstr>
  </property>
</Properties>
</file>