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EF067BB">
      <w:pPr>
        <w:topLinePunct/>
        <w:spacing w:line="460" w:lineRule="exact"/>
        <w:jc w:val="center"/>
        <w:outlineLvl w:val="1"/>
        <w:rPr>
          <w:rFonts w:ascii="宋体" w:hAnsi="宋体" w:eastAsia="宋体" w:cs="宋体"/>
          <w:b/>
          <w:color w:val="auto"/>
          <w:sz w:val="24"/>
          <w:szCs w:val="24"/>
          <w:highlight w:val="none"/>
        </w:rPr>
      </w:pPr>
      <w:bookmarkStart w:id="0" w:name="_Toc29120"/>
      <w:r>
        <w:rPr>
          <w:rFonts w:hint="eastAsia" w:ascii="宋体" w:hAnsi="宋体" w:eastAsia="宋体" w:cs="宋体"/>
          <w:b/>
          <w:color w:val="auto"/>
          <w:sz w:val="24"/>
          <w:szCs w:val="24"/>
          <w:highlight w:val="none"/>
        </w:rPr>
        <w:t>二、技术要求</w:t>
      </w:r>
      <w:bookmarkEnd w:id="0"/>
    </w:p>
    <w:p w14:paraId="293CD2EA">
      <w:pPr>
        <w:spacing w:line="460" w:lineRule="exact"/>
        <w:rPr>
          <w:rFonts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（一）纸质图书技术要求</w:t>
      </w:r>
    </w:p>
    <w:p w14:paraId="2E9467B1">
      <w:pPr>
        <w:spacing w:line="460" w:lineRule="exact"/>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（1）项目要求</w:t>
      </w:r>
    </w:p>
    <w:p w14:paraId="455464E4">
      <w:pPr>
        <w:spacing w:line="460" w:lineRule="exact"/>
        <w:ind w:firstLine="480" w:firstLineChars="200"/>
        <w:rPr>
          <w:rFonts w:hint="eastAsia" w:ascii="宋体" w:hAnsi="宋体" w:eastAsia="宋体" w:cs="宋体"/>
          <w:b/>
          <w:bCs/>
          <w:color w:val="auto"/>
          <w:sz w:val="24"/>
          <w:szCs w:val="24"/>
          <w:highlight w:val="none"/>
          <w:lang w:eastAsia="zh-CN"/>
        </w:rPr>
      </w:pP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纸质</w:t>
      </w:r>
      <w:r>
        <w:rPr>
          <w:rFonts w:hint="eastAsia" w:ascii="宋体" w:hAnsi="宋体" w:eastAsia="宋体" w:cs="宋体"/>
          <w:color w:val="auto"/>
          <w:sz w:val="24"/>
          <w:szCs w:val="24"/>
          <w:highlight w:val="none"/>
          <w:lang w:eastAsia="zh-CN"/>
        </w:rPr>
        <w:t>图书</w:t>
      </w:r>
      <w:r>
        <w:rPr>
          <w:rFonts w:hint="eastAsia" w:ascii="宋体" w:hAnsi="宋体" w:eastAsia="宋体" w:cs="宋体"/>
          <w:color w:val="auto"/>
          <w:sz w:val="24"/>
          <w:szCs w:val="24"/>
          <w:highlight w:val="none"/>
        </w:rPr>
        <w:t>采购为赣南师范大学图书馆202</w:t>
      </w:r>
      <w:r>
        <w:rPr>
          <w:rFonts w:hint="eastAsia" w:ascii="宋体" w:hAnsi="宋体" w:eastAsia="宋体" w:cs="宋体"/>
          <w:color w:val="auto"/>
          <w:sz w:val="24"/>
          <w:szCs w:val="24"/>
          <w:highlight w:val="none"/>
          <w:lang w:val="en-US" w:eastAsia="zh-CN"/>
        </w:rPr>
        <w:t>6</w:t>
      </w:r>
      <w:r>
        <w:rPr>
          <w:rFonts w:hint="eastAsia" w:ascii="宋体" w:hAnsi="宋体" w:eastAsia="宋体" w:cs="宋体"/>
          <w:color w:val="auto"/>
          <w:sz w:val="24"/>
          <w:szCs w:val="24"/>
          <w:highlight w:val="none"/>
        </w:rPr>
        <w:t>年纸质</w:t>
      </w:r>
      <w:r>
        <w:rPr>
          <w:rFonts w:hint="eastAsia" w:ascii="宋体" w:hAnsi="宋体" w:eastAsia="宋体" w:cs="宋体"/>
          <w:color w:val="auto"/>
          <w:sz w:val="24"/>
          <w:szCs w:val="24"/>
          <w:highlight w:val="none"/>
          <w:lang w:eastAsia="zh-CN"/>
        </w:rPr>
        <w:t>图书采</w:t>
      </w:r>
      <w:r>
        <w:rPr>
          <w:rFonts w:hint="eastAsia" w:ascii="宋体" w:hAnsi="宋体" w:eastAsia="宋体" w:cs="宋体"/>
          <w:color w:val="auto"/>
          <w:sz w:val="24"/>
          <w:szCs w:val="24"/>
          <w:highlight w:val="none"/>
        </w:rPr>
        <w:t>购，预算金额为</w:t>
      </w: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rPr>
        <w:t>3</w:t>
      </w:r>
      <w:r>
        <w:rPr>
          <w:rFonts w:hint="eastAsia" w:ascii="宋体" w:hAnsi="宋体" w:eastAsia="宋体" w:cs="宋体"/>
          <w:color w:val="auto"/>
          <w:sz w:val="24"/>
          <w:szCs w:val="24"/>
          <w:highlight w:val="none"/>
          <w:lang w:val="en-US" w:eastAsia="zh-CN"/>
        </w:rPr>
        <w:t>8</w:t>
      </w:r>
      <w:r>
        <w:rPr>
          <w:rFonts w:hint="eastAsia" w:ascii="宋体" w:hAnsi="宋体" w:eastAsia="宋体" w:cs="宋体"/>
          <w:color w:val="auto"/>
          <w:sz w:val="24"/>
          <w:szCs w:val="24"/>
          <w:highlight w:val="none"/>
        </w:rPr>
        <w:t>万元人民币(实洋)</w:t>
      </w:r>
      <w:r>
        <w:rPr>
          <w:rFonts w:hint="eastAsia" w:ascii="宋体" w:hAnsi="宋体" w:eastAsia="宋体" w:cs="宋体"/>
          <w:color w:val="auto"/>
          <w:sz w:val="24"/>
          <w:szCs w:val="24"/>
          <w:highlight w:val="none"/>
          <w:lang w:eastAsia="zh-CN"/>
        </w:rPr>
        <w:t>。</w:t>
      </w:r>
    </w:p>
    <w:p w14:paraId="64ED9188">
      <w:pPr>
        <w:spacing w:line="460" w:lineRule="exact"/>
        <w:ind w:firstLine="480" w:firstLineChars="20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本次采购图书主要为高校教学科研需要的学术性著作、专业教参用书、文学类图书及特色馆藏用书，其中2024-2026年出版的图书占80%以上，特色馆藏用书及师生荐购图书可适当延长出版时间限制。</w:t>
      </w:r>
    </w:p>
    <w:p w14:paraId="530863BA">
      <w:pPr>
        <w:spacing w:line="460" w:lineRule="exact"/>
        <w:ind w:firstLine="480" w:firstLineChars="20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纸质图书采购以指定的书目订单（详见附件一）采购和后期订单采购为主，现场采购、零星采购为辅，随时进行图书的增订、补订工作，供应商要有良好的供货关系和全品种供货能力。供应商按规定向采购人提供详细而准确的图书订购数据及网络订购服务，并保证提供的图书完全符合国家出版部门规定的图书质量，保证所有图书均为全新正版图书。</w:t>
      </w:r>
    </w:p>
    <w:p w14:paraId="61BA991E">
      <w:pPr>
        <w:spacing w:line="460" w:lineRule="exact"/>
        <w:ind w:firstLine="480" w:firstLineChars="20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为方便采购人全校师生荐购图书，供应商具有纸电一体化采选平台，平台具有图书分类(可按学科、中图法、出版社等分类)，有新书专区，支持纸书荐购，具有发现图书、高级搜索功能。</w:t>
      </w:r>
    </w:p>
    <w:p w14:paraId="477B1DD1">
      <w:pPr>
        <w:spacing w:line="460" w:lineRule="exact"/>
        <w:ind w:firstLine="480" w:firstLineChars="20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供应商应根据采购人的专业设置，为采购人制作分专业的专题采访书目或根据采购人要求提供相应主题采访书目，以更高契合采购人人才培养方案和馆藏建设需要。</w:t>
      </w:r>
    </w:p>
    <w:p w14:paraId="398A98D0">
      <w:pPr>
        <w:spacing w:line="460" w:lineRule="exact"/>
        <w:ind w:firstLine="480" w:firstLineChars="20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6</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供应商具有100家（含）以上出版社2026年度有效图书发行代理资格。</w:t>
      </w:r>
    </w:p>
    <w:p w14:paraId="5376378F">
      <w:pPr>
        <w:spacing w:line="460" w:lineRule="exact"/>
        <w:ind w:firstLine="480" w:firstLineChars="20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7</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供应商须广泛搜集各种出版信息，及时提供以网络型[MARC格式]为主，印刷型、电子型在内的各种出版信息、书目，同时受理采购人依据读者荐购等其它来源的报订订单。</w:t>
      </w:r>
    </w:p>
    <w:p w14:paraId="5D667AE9">
      <w:pPr>
        <w:spacing w:line="460" w:lineRule="exact"/>
        <w:ind w:firstLine="480" w:firstLineChars="20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8</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供应商须对采购人建立订单数据库，对每次订单进行多方位（如ISBN、题名、丛书、读者对象、价格、版本、属性等）查重，发现重复订购的图书须二次确认。</w:t>
      </w:r>
    </w:p>
    <w:p w14:paraId="51ED67F7">
      <w:pPr>
        <w:spacing w:line="460" w:lineRule="exact"/>
        <w:rPr>
          <w:rFonts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（2）图书采购、包装和运输要求</w:t>
      </w:r>
    </w:p>
    <w:p w14:paraId="2AA7610B">
      <w:pPr>
        <w:spacing w:line="460" w:lineRule="exact"/>
        <w:ind w:firstLine="480" w:firstLineChars="20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采购期为2026年7月1日到2026年11月30日结束（包括后期项目验收和办理支付货款手续等的时间）。供应商必须按采购人所提供的配书书目清单供货。</w:t>
      </w:r>
    </w:p>
    <w:p w14:paraId="0EB57D05">
      <w:pPr>
        <w:spacing w:line="460" w:lineRule="exact"/>
        <w:ind w:firstLine="480" w:firstLineChars="20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在图书采购、验收等环节中，供应商必须协助采购人严把图书意识形态关，及时发现并处理图书采购过程中存在的意识形态安全隐患，切实防范化解风险。所购图书均需符合国家意识形态规定要求。</w:t>
      </w:r>
    </w:p>
    <w:p w14:paraId="3264E2BA">
      <w:pPr>
        <w:spacing w:line="460" w:lineRule="exact"/>
        <w:ind w:firstLine="480" w:firstLineChars="20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3</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在合同规定的采购期限内，供应商必须组织采购人人员参加1-2次由采购人指定的国内大型图书展销会或订货会。采购人参加图书展销会发生的差旅费用由采购人自行负担，供应商不负担采购人的差旅费用。</w:t>
      </w:r>
    </w:p>
    <w:p w14:paraId="06A3765E">
      <w:pPr>
        <w:spacing w:line="460" w:lineRule="exact"/>
        <w:ind w:firstLine="480" w:firstLineChars="20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4</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采购人外出现采图书时，供应商至少派1名技术人员随同，并提供至少4台采集器和现场图书采购技术服务。外采时间为7天以内，具体时间和行程采购人应提前7天通知供应商。采购地点由采购人决定，采购人有权拒绝到任何特价图书市场采购图书。</w:t>
      </w:r>
    </w:p>
    <w:p w14:paraId="2D107F97">
      <w:pPr>
        <w:spacing w:line="460" w:lineRule="exact"/>
        <w:ind w:firstLine="480" w:firstLineChars="20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5</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供应商经采购人同意可以向采购人提供电子书目，但所提供书目必须是近3年出版的合法的正式出版物，无政治立场、意识形态、历史争议、民族宗教等方面的问题；并且符合采购人馆藏的学术性专著、教材和专业用书，采购人视具体情况和需要决定是否选订。供应商采购的图书必须100%是采购人提供的书目订单。</w:t>
      </w:r>
    </w:p>
    <w:p w14:paraId="725EA7E7">
      <w:pPr>
        <w:spacing w:line="460" w:lineRule="exact"/>
        <w:ind w:firstLine="480" w:firstLineChars="20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6</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电子书目清单包括以下几项内容：ISBN号、书名、作者、出版社、出版年、分类号、单价等。</w:t>
      </w:r>
    </w:p>
    <w:p w14:paraId="42251793">
      <w:pPr>
        <w:spacing w:line="460" w:lineRule="exact"/>
        <w:ind w:firstLine="480" w:firstLineChars="20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7</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供应商发往采购人的图书，每包图书重量一般不得超过20kg。</w:t>
      </w:r>
    </w:p>
    <w:p w14:paraId="7A4A9CD5">
      <w:pPr>
        <w:spacing w:line="460" w:lineRule="exact"/>
        <w:ind w:firstLine="480" w:firstLineChars="20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8</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供应商每批图书须提供电子发货清单、批次单各一份至采购人。批次单包括该批图书每包种数、册数、码洋及各项合计。</w:t>
      </w:r>
    </w:p>
    <w:p w14:paraId="2249EFBC">
      <w:pPr>
        <w:spacing w:line="460" w:lineRule="exact"/>
        <w:ind w:firstLine="480" w:firstLineChars="20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9</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供应商在图书发运前一天电话通知采购人，且按采购人要求送货至赣南师范大学蓉江校区图书馆一楼资源建设部。包装须防潮、防水，保证货物安全、不散落；包装费、装卸费、运输费等交采购人验收前产生的一切费用及损失均由供应商承担。</w:t>
      </w:r>
    </w:p>
    <w:p w14:paraId="7C38FC48">
      <w:pPr>
        <w:spacing w:line="460" w:lineRule="exact"/>
        <w:ind w:firstLine="480" w:firstLineChars="20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10</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图书在到达采购人所在指定地点前发生的不可预见的风险均由供应商负责。</w:t>
      </w:r>
    </w:p>
    <w:p w14:paraId="64B85C26">
      <w:pPr>
        <w:spacing w:line="460" w:lineRule="exact"/>
        <w:rPr>
          <w:rFonts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（3）图书配送服务要求</w:t>
      </w:r>
    </w:p>
    <w:p w14:paraId="3D4CBBBA">
      <w:pPr>
        <w:spacing w:line="460" w:lineRule="exact"/>
        <w:ind w:firstLine="480" w:firstLineChars="20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供应商应按指定地点及时派人到馆卸包和拆包验收。</w:t>
      </w:r>
    </w:p>
    <w:p w14:paraId="77C55539">
      <w:pPr>
        <w:spacing w:line="460" w:lineRule="exact"/>
        <w:ind w:firstLine="480" w:firstLineChars="20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供应商应提供验书清单一式两份，内容一致，不得涂改，清单内容包括：书号、版次、书名、单价、册数等。每页有小计，整批图书有合计（图书的种数、册数和金额）。</w:t>
      </w:r>
    </w:p>
    <w:p w14:paraId="412DDC3F">
      <w:pPr>
        <w:spacing w:line="460" w:lineRule="exact"/>
        <w:ind w:firstLine="480" w:firstLineChars="20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3</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本次采购包含采购人各产业学院图书馆用书，加工完成后需送往采购人各产业学院图书馆，数量不超过五千册。</w:t>
      </w:r>
    </w:p>
    <w:p w14:paraId="143C5E9B">
      <w:pPr>
        <w:spacing w:line="460" w:lineRule="exact"/>
        <w:rPr>
          <w:rFonts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（4）图书质量</w:t>
      </w:r>
    </w:p>
    <w:p w14:paraId="22F050E8">
      <w:pPr>
        <w:spacing w:line="460" w:lineRule="exact"/>
        <w:ind w:firstLine="480" w:firstLineChars="20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供应商须严格遵守国家有关出版物发行管理规定，保证供应100%正版图书；如发现所供图书有盗版图书，采购人有权拒付全部货款。由此造成的一切经济损失和法律责任由供应商承担，并取消其供货资格。</w:t>
      </w:r>
    </w:p>
    <w:p w14:paraId="128ADBC5">
      <w:pPr>
        <w:spacing w:line="460" w:lineRule="exact"/>
        <w:ind w:firstLine="480" w:firstLineChars="20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本次采购图书均为采购人提供的书目订单范围内,供应商不得更换采购人的图书订单，不得搭配非购方订购的图书。若发现到货图书品种和数量与订单不符时，供应商必须无条件接受退货。</w:t>
      </w:r>
    </w:p>
    <w:p w14:paraId="46256199">
      <w:pPr>
        <w:spacing w:line="460" w:lineRule="exact"/>
        <w:ind w:firstLine="480" w:firstLineChars="20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3</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到书的书号、书名、版次、册数等必须与书目清单相符。保证所配图书无残页、无缺页、无油污等质量问题。供应商负责图书验收的一切差错，及时满足因差错而产生的补偿、赔偿及图书配套的要求。</w:t>
      </w:r>
    </w:p>
    <w:p w14:paraId="12BFA65C">
      <w:pPr>
        <w:spacing w:line="460" w:lineRule="exact"/>
        <w:ind w:firstLine="480" w:firstLineChars="20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4</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书目订单中如出现高职高专、远程教育等不符合大学本科办学层次和学科专业要求的图书、开本≤64开的图书、活页、挂图、乐谱、袋装书、磁带以及与磁带配套的图书等，应自动进行剔除；如采购人订单中出现大码洋（图书超过200元/本）、装帧怪异的图书、纯粹的光盘、线装图书等，供应商应在备货前通知采购人进行确认，如因供应商未及时通知而造成的各种损失，由供应商承担。</w:t>
      </w:r>
    </w:p>
    <w:p w14:paraId="1F6EC2EF">
      <w:pPr>
        <w:spacing w:line="460" w:lineRule="exact"/>
        <w:rPr>
          <w:rFonts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（5）图书加工</w:t>
      </w:r>
    </w:p>
    <w:p w14:paraId="10449F1C">
      <w:pPr>
        <w:spacing w:line="460" w:lineRule="exact"/>
        <w:ind w:firstLine="480" w:firstLineChars="20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供应商负责图书加工。每批图书到货后，供应商图书加工人员3个工作日内或在采购人指定时间内，必须到采购人图书馆加工场所开始图书分编加工，不得无故延迟。供应商图书加工人员不得少于2人。图书加工人员必须具备丰富的图书加工经验和熟练的分编技能，人员稳定。图书加工期间，供应商负责对其图书加工人员及图书进行安全管理，并承担安全责任。供应商承担图书加工人员的一切费用。</w:t>
      </w:r>
    </w:p>
    <w:p w14:paraId="392FD945">
      <w:pPr>
        <w:spacing w:line="460" w:lineRule="exact"/>
        <w:ind w:firstLine="480" w:firstLineChars="20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图书加工要求：供应商派图书加工人员驻馆依照采购人要求做好图书的分编工作，内容包括：每本书盖馆藏章两处，粘贴阿法迪超高频RFID芯片一枚（频段：860～925MHZ），粘贴于离封底10-20页夹缝中,且要求粘贴得隐蔽；贴条码两处、贴书标（需贴膜）两处，按采购人要求修改MARC数据并进行分类编目、馆藏分配、注册等，加工完成后按采购人要求送至馆藏地（含各产业学院图书馆）。</w:t>
      </w:r>
    </w:p>
    <w:p w14:paraId="57850BE2">
      <w:pPr>
        <w:spacing w:line="460" w:lineRule="exact"/>
        <w:ind w:firstLine="480" w:firstLineChars="20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3</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供应商承担芯片、条形码、书标、贴膜等一切耗材费用。</w:t>
      </w:r>
    </w:p>
    <w:p w14:paraId="1981C3CE">
      <w:pPr>
        <w:spacing w:line="460" w:lineRule="exact"/>
        <w:ind w:firstLine="480" w:firstLineChars="20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4</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对服务过程中出现的问题，供应商在接到采购人电话通知后应立即派人前往，并在48小时内到达采购人图书馆或采购人指定的地点及时解决。</w:t>
      </w:r>
    </w:p>
    <w:p w14:paraId="7E017BC9">
      <w:pPr>
        <w:spacing w:line="460" w:lineRule="exact"/>
        <w:ind w:firstLine="480" w:firstLineChars="20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5</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要求每批随书提供CALIS格式的编目CNMARC数据：图书分类以《中国图书馆分类法》第五版为分类依据，编目数据应以《中国文献著录规则》和《中国机读目录格式》为著录依据，数据格式应与CALIS编目数据库的格式保持一致，CNMARC数据差错率应低于1‰。CNMARC数据发送到指定邮箱：16230341@qq.com。</w:t>
      </w:r>
    </w:p>
    <w:p w14:paraId="723232B5">
      <w:pPr>
        <w:wordWrap w:val="0"/>
        <w:topLinePunct/>
        <w:spacing w:line="460" w:lineRule="exact"/>
        <w:rPr>
          <w:rFonts w:ascii="宋体" w:hAnsi="宋体" w:eastAsia="宋体" w:cs="宋体"/>
          <w:b/>
          <w:color w:val="auto"/>
          <w:sz w:val="24"/>
          <w:szCs w:val="24"/>
          <w:highlight w:val="none"/>
        </w:rPr>
      </w:pPr>
    </w:p>
    <w:p w14:paraId="449F620F">
      <w:pPr>
        <w:pStyle w:val="2"/>
        <w:spacing w:line="440" w:lineRule="exact"/>
        <w:rPr>
          <w:rFonts w:asciiTheme="minorEastAsia" w:hAnsiTheme="minorEastAsia" w:eastAsiaTheme="minorEastAsia" w:cstheme="minorEastAsia"/>
          <w:b/>
          <w:bCs/>
          <w:strike/>
          <w:color w:val="auto"/>
          <w:sz w:val="24"/>
          <w:szCs w:val="24"/>
          <w:highlight w:val="none"/>
        </w:rPr>
      </w:pPr>
      <w:r>
        <w:rPr>
          <w:rFonts w:hint="eastAsia" w:asciiTheme="minorEastAsia" w:hAnsiTheme="minorEastAsia" w:eastAsiaTheme="minorEastAsia" w:cstheme="minorEastAsia"/>
          <w:b/>
          <w:bCs/>
          <w:color w:val="auto"/>
          <w:sz w:val="24"/>
          <w:szCs w:val="24"/>
          <w:highlight w:val="none"/>
        </w:rPr>
        <w:t>（二）纸质期刊技术要求</w:t>
      </w:r>
    </w:p>
    <w:p w14:paraId="7608558B">
      <w:pPr>
        <w:spacing w:line="460" w:lineRule="exact"/>
        <w:ind w:firstLine="482" w:firstLineChars="200"/>
        <w:rPr>
          <w:rFonts w:ascii="宋体" w:hAnsi="宋体"/>
          <w:b/>
          <w:color w:val="auto"/>
          <w:sz w:val="24"/>
          <w:szCs w:val="24"/>
          <w:highlight w:val="none"/>
        </w:rPr>
      </w:pPr>
      <w:r>
        <w:rPr>
          <w:rFonts w:hint="eastAsia" w:ascii="宋体" w:hAnsi="宋体"/>
          <w:b/>
          <w:color w:val="auto"/>
          <w:sz w:val="24"/>
          <w:szCs w:val="24"/>
          <w:highlight w:val="none"/>
        </w:rPr>
        <w:t>（1）项目要求</w:t>
      </w:r>
    </w:p>
    <w:p w14:paraId="5955A507">
      <w:pPr>
        <w:spacing w:line="460" w:lineRule="exact"/>
        <w:ind w:firstLine="480" w:firstLineChars="200"/>
        <w:rPr>
          <w:rFonts w:ascii="宋体" w:hAnsi="宋体"/>
          <w:color w:val="auto"/>
          <w:sz w:val="24"/>
          <w:szCs w:val="24"/>
          <w:highlight w:val="none"/>
        </w:rPr>
      </w:pPr>
      <w:r>
        <w:rPr>
          <w:rFonts w:hint="eastAsia" w:ascii="宋体" w:hAnsi="宋体"/>
          <w:color w:val="auto"/>
          <w:sz w:val="24"/>
          <w:szCs w:val="24"/>
          <w:highlight w:val="none"/>
        </w:rPr>
        <w:t>1</w:t>
      </w:r>
      <w:r>
        <w:rPr>
          <w:rFonts w:hint="eastAsia" w:ascii="宋体" w:hAnsi="宋体"/>
          <w:color w:val="auto"/>
          <w:sz w:val="24"/>
          <w:szCs w:val="24"/>
          <w:highlight w:val="none"/>
          <w:lang w:eastAsia="zh-CN"/>
        </w:rPr>
        <w:t>.</w:t>
      </w:r>
      <w:r>
        <w:rPr>
          <w:rFonts w:hint="eastAsia" w:ascii="宋体" w:hAnsi="宋体"/>
          <w:color w:val="auto"/>
          <w:sz w:val="24"/>
          <w:szCs w:val="24"/>
          <w:highlight w:val="none"/>
        </w:rPr>
        <w:t>纸质期刊采购为赣南师范大学图书馆2027年纸质期刊订购，预算金额为3万元人民币(实洋)。</w:t>
      </w:r>
    </w:p>
    <w:p w14:paraId="2A37565F">
      <w:pPr>
        <w:spacing w:line="460" w:lineRule="exact"/>
        <w:ind w:firstLine="480" w:firstLineChars="200"/>
        <w:rPr>
          <w:rFonts w:ascii="宋体" w:hAnsi="宋体"/>
          <w:color w:val="auto"/>
          <w:sz w:val="24"/>
          <w:szCs w:val="24"/>
          <w:highlight w:val="none"/>
        </w:rPr>
      </w:pPr>
      <w:r>
        <w:rPr>
          <w:rFonts w:hint="eastAsia" w:ascii="宋体" w:hAnsi="宋体"/>
          <w:color w:val="auto"/>
          <w:sz w:val="24"/>
          <w:szCs w:val="24"/>
          <w:highlight w:val="none"/>
        </w:rPr>
        <w:t>2</w:t>
      </w:r>
      <w:r>
        <w:rPr>
          <w:rFonts w:hint="eastAsia" w:ascii="宋体" w:hAnsi="宋体"/>
          <w:color w:val="auto"/>
          <w:sz w:val="24"/>
          <w:szCs w:val="24"/>
          <w:highlight w:val="none"/>
          <w:lang w:eastAsia="zh-CN"/>
        </w:rPr>
        <w:t>.</w:t>
      </w:r>
      <w:r>
        <w:rPr>
          <w:rFonts w:hint="eastAsia" w:ascii="宋体" w:hAnsi="宋体"/>
          <w:color w:val="auto"/>
          <w:sz w:val="24"/>
          <w:szCs w:val="24"/>
          <w:highlight w:val="none"/>
        </w:rPr>
        <w:t>期刊采购按采购人指定的纸质期刊目录清单(见附件二)进行目录招标，供应商按采购人采购目录清单供货。</w:t>
      </w:r>
    </w:p>
    <w:p w14:paraId="37D6DE88">
      <w:pPr>
        <w:spacing w:line="500" w:lineRule="exact"/>
        <w:ind w:firstLine="480" w:firstLineChars="200"/>
        <w:jc w:val="left"/>
        <w:rPr>
          <w:rFonts w:ascii="宋体" w:hAnsi="宋体" w:cs="宋体"/>
          <w:bCs/>
          <w:color w:val="auto"/>
          <w:kern w:val="0"/>
          <w:sz w:val="24"/>
          <w:szCs w:val="24"/>
          <w:highlight w:val="none"/>
        </w:rPr>
      </w:pPr>
      <w:r>
        <w:rPr>
          <w:rFonts w:hint="eastAsia" w:ascii="宋体" w:hAnsi="宋体"/>
          <w:color w:val="auto"/>
          <w:sz w:val="24"/>
          <w:szCs w:val="24"/>
          <w:highlight w:val="none"/>
        </w:rPr>
        <w:t>3</w:t>
      </w:r>
      <w:r>
        <w:rPr>
          <w:rFonts w:hint="eastAsia" w:ascii="宋体" w:hAnsi="宋体"/>
          <w:color w:val="auto"/>
          <w:sz w:val="24"/>
          <w:szCs w:val="24"/>
          <w:highlight w:val="none"/>
          <w:lang w:eastAsia="zh-CN"/>
        </w:rPr>
        <w:t>.</w:t>
      </w:r>
      <w:r>
        <w:rPr>
          <w:rFonts w:hint="eastAsia" w:ascii="宋体" w:hAnsi="宋体" w:cs="宋体"/>
          <w:bCs/>
          <w:color w:val="auto"/>
          <w:kern w:val="0"/>
          <w:sz w:val="24"/>
          <w:szCs w:val="24"/>
          <w:highlight w:val="none"/>
        </w:rPr>
        <w:t>由于期刊属于连续性出版物，期刊订购清单是往年续订再添加部分新增期刊所产生，如后期出现停刊、休刊、读者荐购，需要删减或新增期刊，则以订购前的最终目录为准。</w:t>
      </w:r>
    </w:p>
    <w:p w14:paraId="6534F72A">
      <w:pPr>
        <w:widowControl/>
        <w:ind w:firstLine="482" w:firstLineChars="200"/>
        <w:rPr>
          <w:rFonts w:ascii="宋体" w:hAnsi="宋体" w:cs="宋体"/>
          <w:b/>
          <w:color w:val="auto"/>
          <w:kern w:val="0"/>
          <w:sz w:val="24"/>
          <w:szCs w:val="24"/>
          <w:highlight w:val="none"/>
        </w:rPr>
      </w:pPr>
      <w:r>
        <w:rPr>
          <w:rFonts w:hint="eastAsia" w:ascii="宋体" w:hAnsi="宋体" w:cs="宋体"/>
          <w:b/>
          <w:color w:val="auto"/>
          <w:kern w:val="0"/>
          <w:sz w:val="24"/>
          <w:szCs w:val="24"/>
          <w:highlight w:val="none"/>
        </w:rPr>
        <w:t>（2）采购内容</w:t>
      </w:r>
    </w:p>
    <w:p w14:paraId="277D8A91">
      <w:pPr>
        <w:spacing w:line="460" w:lineRule="exact"/>
        <w:ind w:firstLine="470" w:firstLineChars="196"/>
        <w:rPr>
          <w:rFonts w:ascii="宋体" w:hAnsi="宋体" w:cs="宋体"/>
          <w:color w:val="auto"/>
          <w:kern w:val="0"/>
          <w:sz w:val="24"/>
          <w:szCs w:val="24"/>
          <w:highlight w:val="none"/>
        </w:rPr>
      </w:pPr>
      <w:r>
        <w:rPr>
          <w:rFonts w:hint="eastAsia" w:ascii="宋体" w:hAnsi="宋体" w:cs="宋体"/>
          <w:color w:val="auto"/>
          <w:kern w:val="0"/>
          <w:sz w:val="24"/>
          <w:szCs w:val="24"/>
          <w:highlight w:val="none"/>
        </w:rPr>
        <w:t>经国家新闻出版署批准发行的2027年出版的，且内容健康、符合采购人学科专业需求的纸质期刊。</w:t>
      </w:r>
    </w:p>
    <w:p w14:paraId="5955F008">
      <w:pPr>
        <w:spacing w:line="460" w:lineRule="exact"/>
        <w:ind w:firstLine="482" w:firstLineChars="200"/>
        <w:rPr>
          <w:rFonts w:ascii="宋体" w:hAnsi="宋体" w:cs="宋体"/>
          <w:b/>
          <w:color w:val="auto"/>
          <w:kern w:val="0"/>
          <w:sz w:val="24"/>
          <w:szCs w:val="24"/>
          <w:highlight w:val="none"/>
        </w:rPr>
      </w:pPr>
      <w:r>
        <w:rPr>
          <w:rFonts w:hint="eastAsia" w:ascii="宋体" w:hAnsi="宋体" w:cs="宋体"/>
          <w:b/>
          <w:color w:val="auto"/>
          <w:kern w:val="0"/>
          <w:sz w:val="24"/>
          <w:szCs w:val="24"/>
          <w:highlight w:val="none"/>
        </w:rPr>
        <w:t>（3）售后服务</w:t>
      </w:r>
    </w:p>
    <w:p w14:paraId="1CD522E0">
      <w:pPr>
        <w:spacing w:line="460" w:lineRule="exact"/>
        <w:ind w:firstLine="480" w:firstLineChars="200"/>
        <w:rPr>
          <w:rFonts w:ascii="宋体" w:hAnsi="宋体" w:cs="宋体"/>
          <w:color w:val="auto"/>
          <w:kern w:val="0"/>
          <w:sz w:val="24"/>
          <w:szCs w:val="24"/>
          <w:highlight w:val="none"/>
        </w:rPr>
      </w:pPr>
      <w:r>
        <w:rPr>
          <w:rFonts w:hint="eastAsia" w:ascii="宋体" w:hAnsi="宋体" w:cs="宋体"/>
          <w:color w:val="auto"/>
          <w:kern w:val="0"/>
          <w:sz w:val="24"/>
          <w:szCs w:val="24"/>
          <w:highlight w:val="none"/>
        </w:rPr>
        <w:t>1</w:t>
      </w:r>
      <w:r>
        <w:rPr>
          <w:rFonts w:hint="eastAsia" w:ascii="宋体" w:hAnsi="宋体" w:cs="宋体"/>
          <w:color w:val="auto"/>
          <w:kern w:val="0"/>
          <w:sz w:val="24"/>
          <w:szCs w:val="24"/>
          <w:highlight w:val="none"/>
          <w:lang w:eastAsia="zh-CN"/>
        </w:rPr>
        <w:t>.</w:t>
      </w:r>
      <w:r>
        <w:rPr>
          <w:rFonts w:hint="eastAsia" w:ascii="宋体" w:hAnsi="宋体" w:cs="宋体"/>
          <w:color w:val="auto"/>
          <w:kern w:val="0"/>
          <w:sz w:val="24"/>
          <w:szCs w:val="24"/>
          <w:highlight w:val="none"/>
        </w:rPr>
        <w:t>供应商</w:t>
      </w:r>
      <w:r>
        <w:rPr>
          <w:rFonts w:ascii="宋体" w:hAnsi="宋体" w:cs="宋体"/>
          <w:color w:val="auto"/>
          <w:kern w:val="0"/>
          <w:sz w:val="24"/>
          <w:szCs w:val="24"/>
          <w:highlight w:val="none"/>
        </w:rPr>
        <w:t>与全国的期刊出版单位有供货关系</w:t>
      </w:r>
      <w:r>
        <w:rPr>
          <w:rFonts w:hint="eastAsia" w:ascii="宋体" w:hAnsi="宋体" w:cs="宋体"/>
          <w:color w:val="auto"/>
          <w:kern w:val="0"/>
          <w:sz w:val="24"/>
          <w:szCs w:val="24"/>
          <w:highlight w:val="none"/>
        </w:rPr>
        <w:t>，能提供准确的全国期刊收订目录，并根据要求随时办理期刊的增订、整订和破订等业务。</w:t>
      </w:r>
    </w:p>
    <w:p w14:paraId="0CB771C8">
      <w:pPr>
        <w:spacing w:line="460" w:lineRule="exact"/>
        <w:ind w:firstLine="480" w:firstLineChars="200"/>
        <w:rPr>
          <w:rFonts w:ascii="宋体" w:hAnsi="宋体" w:cs="宋体"/>
          <w:color w:val="auto"/>
          <w:kern w:val="0"/>
          <w:sz w:val="24"/>
          <w:szCs w:val="24"/>
          <w:highlight w:val="none"/>
        </w:rPr>
      </w:pPr>
      <w:r>
        <w:rPr>
          <w:rFonts w:hint="eastAsia" w:ascii="宋体" w:hAnsi="宋体" w:cs="宋体"/>
          <w:color w:val="auto"/>
          <w:kern w:val="0"/>
          <w:sz w:val="24"/>
          <w:szCs w:val="24"/>
          <w:highlight w:val="none"/>
        </w:rPr>
        <w:t>2</w:t>
      </w:r>
      <w:r>
        <w:rPr>
          <w:rFonts w:hint="eastAsia" w:ascii="宋体" w:hAnsi="宋体" w:cs="宋体"/>
          <w:color w:val="auto"/>
          <w:kern w:val="0"/>
          <w:sz w:val="24"/>
          <w:szCs w:val="24"/>
          <w:highlight w:val="none"/>
          <w:lang w:eastAsia="zh-CN"/>
        </w:rPr>
        <w:t>.</w:t>
      </w:r>
      <w:r>
        <w:rPr>
          <w:rFonts w:hint="eastAsia" w:ascii="宋体" w:hAnsi="宋体" w:cs="宋体"/>
          <w:color w:val="auto"/>
          <w:kern w:val="0"/>
          <w:sz w:val="24"/>
          <w:szCs w:val="24"/>
          <w:highlight w:val="none"/>
        </w:rPr>
        <w:t>期刊按其发行出版的时间投递，每次投递的期刊必须有相应的清单，清单一包一单且清楚明了。</w:t>
      </w:r>
    </w:p>
    <w:p w14:paraId="5454AC24">
      <w:pPr>
        <w:spacing w:line="460" w:lineRule="exact"/>
        <w:ind w:firstLine="480" w:firstLineChars="200"/>
        <w:rPr>
          <w:rFonts w:ascii="宋体" w:hAnsi="宋体" w:cs="宋体"/>
          <w:color w:val="auto"/>
          <w:kern w:val="0"/>
          <w:sz w:val="24"/>
          <w:szCs w:val="24"/>
          <w:highlight w:val="none"/>
        </w:rPr>
      </w:pPr>
      <w:r>
        <w:rPr>
          <w:rFonts w:hint="eastAsia" w:ascii="宋体" w:hAnsi="宋体" w:cs="宋体"/>
          <w:color w:val="auto"/>
          <w:kern w:val="0"/>
          <w:sz w:val="24"/>
          <w:szCs w:val="24"/>
          <w:highlight w:val="none"/>
        </w:rPr>
        <w:t>3</w:t>
      </w:r>
      <w:r>
        <w:rPr>
          <w:rFonts w:hint="eastAsia" w:ascii="宋体" w:hAnsi="宋体" w:cs="宋体"/>
          <w:color w:val="auto"/>
          <w:kern w:val="0"/>
          <w:sz w:val="24"/>
          <w:szCs w:val="24"/>
          <w:highlight w:val="none"/>
          <w:lang w:eastAsia="zh-CN"/>
        </w:rPr>
        <w:t>.</w:t>
      </w:r>
      <w:r>
        <w:rPr>
          <w:rFonts w:hint="eastAsia" w:ascii="宋体" w:hAnsi="宋体" w:cs="宋体"/>
          <w:color w:val="auto"/>
          <w:kern w:val="0"/>
          <w:sz w:val="24"/>
          <w:szCs w:val="24"/>
          <w:highlight w:val="none"/>
        </w:rPr>
        <w:t>供应商应保证期刊能准确、及时、有序到馆。</w:t>
      </w:r>
    </w:p>
    <w:p w14:paraId="0A74D963">
      <w:pPr>
        <w:spacing w:line="460" w:lineRule="exact"/>
        <w:ind w:firstLine="480" w:firstLineChars="200"/>
        <w:rPr>
          <w:rFonts w:ascii="宋体" w:hAnsi="宋体" w:cs="宋体"/>
          <w:color w:val="auto"/>
          <w:kern w:val="0"/>
          <w:sz w:val="24"/>
          <w:szCs w:val="24"/>
          <w:highlight w:val="none"/>
        </w:rPr>
      </w:pPr>
      <w:r>
        <w:rPr>
          <w:rFonts w:hint="eastAsia" w:ascii="宋体" w:hAnsi="宋体" w:cs="宋体"/>
          <w:color w:val="auto"/>
          <w:kern w:val="0"/>
          <w:sz w:val="24"/>
          <w:szCs w:val="24"/>
          <w:highlight w:val="none"/>
        </w:rPr>
        <w:t>4</w:t>
      </w:r>
      <w:r>
        <w:rPr>
          <w:rFonts w:hint="eastAsia" w:ascii="宋体" w:hAnsi="宋体" w:cs="宋体"/>
          <w:color w:val="auto"/>
          <w:kern w:val="0"/>
          <w:sz w:val="24"/>
          <w:szCs w:val="24"/>
          <w:highlight w:val="none"/>
          <w:lang w:eastAsia="zh-CN"/>
        </w:rPr>
        <w:t>.</w:t>
      </w:r>
      <w:r>
        <w:rPr>
          <w:rFonts w:hint="eastAsia" w:ascii="宋体" w:hAnsi="宋体" w:cs="宋体"/>
          <w:color w:val="auto"/>
          <w:kern w:val="0"/>
          <w:sz w:val="24"/>
          <w:szCs w:val="24"/>
          <w:highlight w:val="none"/>
        </w:rPr>
        <w:t>若采购人验收时发现有图文不清、缺页等质量不合格，以及与订单不符合的期刊，告知供应商指定的客户经理，并将刊物通过投递员（车）退回，供应商必须在收到退回的刊物后1个月内进行调换。</w:t>
      </w:r>
    </w:p>
    <w:p w14:paraId="1A4E20E4">
      <w:pPr>
        <w:spacing w:line="460" w:lineRule="exact"/>
        <w:ind w:firstLine="480" w:firstLineChars="200"/>
        <w:rPr>
          <w:rFonts w:ascii="宋体" w:hAnsi="宋体" w:cs="宋体"/>
          <w:color w:val="auto"/>
          <w:kern w:val="0"/>
          <w:sz w:val="24"/>
          <w:szCs w:val="24"/>
          <w:highlight w:val="none"/>
        </w:rPr>
      </w:pPr>
      <w:r>
        <w:rPr>
          <w:rFonts w:hint="eastAsia" w:ascii="宋体" w:hAnsi="宋体" w:cs="宋体"/>
          <w:color w:val="auto"/>
          <w:kern w:val="0"/>
          <w:sz w:val="24"/>
          <w:szCs w:val="24"/>
          <w:highlight w:val="none"/>
        </w:rPr>
        <w:t>5</w:t>
      </w:r>
      <w:r>
        <w:rPr>
          <w:rFonts w:hint="eastAsia" w:ascii="宋体" w:hAnsi="宋体" w:cs="宋体"/>
          <w:color w:val="auto"/>
          <w:kern w:val="0"/>
          <w:sz w:val="24"/>
          <w:szCs w:val="24"/>
          <w:highlight w:val="none"/>
          <w:lang w:eastAsia="zh-CN"/>
        </w:rPr>
        <w:t>.</w:t>
      </w:r>
      <w:r>
        <w:rPr>
          <w:rFonts w:hint="eastAsia" w:ascii="宋体" w:hAnsi="宋体" w:cs="宋体"/>
          <w:color w:val="auto"/>
          <w:kern w:val="0"/>
          <w:sz w:val="24"/>
          <w:szCs w:val="24"/>
          <w:highlight w:val="none"/>
        </w:rPr>
        <w:t>如期刊发生停刊、休刊，供应商必须及时告知采购人，同时由专职客户经理在次年5月1日前对该期刊进行结算和退款处理，按该期刊的中标折扣率退款处理。</w:t>
      </w:r>
    </w:p>
    <w:p w14:paraId="48EE343D">
      <w:pPr>
        <w:spacing w:line="460" w:lineRule="exact"/>
        <w:ind w:firstLine="480" w:firstLineChars="200"/>
        <w:rPr>
          <w:rFonts w:ascii="宋体" w:hAnsi="宋体" w:cs="宋体"/>
          <w:color w:val="auto"/>
          <w:kern w:val="0"/>
          <w:sz w:val="24"/>
          <w:szCs w:val="24"/>
          <w:highlight w:val="none"/>
        </w:rPr>
      </w:pPr>
      <w:r>
        <w:rPr>
          <w:rFonts w:hint="eastAsia" w:ascii="宋体" w:hAnsi="宋体" w:cs="宋体"/>
          <w:color w:val="auto"/>
          <w:kern w:val="0"/>
          <w:sz w:val="24"/>
          <w:szCs w:val="24"/>
          <w:highlight w:val="none"/>
        </w:rPr>
        <w:t>6</w:t>
      </w:r>
      <w:r>
        <w:rPr>
          <w:rFonts w:hint="eastAsia" w:ascii="宋体" w:hAnsi="宋体" w:cs="宋体"/>
          <w:color w:val="auto"/>
          <w:kern w:val="0"/>
          <w:sz w:val="24"/>
          <w:szCs w:val="24"/>
          <w:highlight w:val="none"/>
          <w:lang w:eastAsia="zh-CN"/>
        </w:rPr>
        <w:t>.</w:t>
      </w:r>
      <w:r>
        <w:rPr>
          <w:rFonts w:hint="eastAsia" w:ascii="宋体" w:hAnsi="宋体" w:cs="宋体"/>
          <w:color w:val="auto"/>
          <w:kern w:val="0"/>
          <w:sz w:val="24"/>
          <w:szCs w:val="24"/>
          <w:highlight w:val="none"/>
        </w:rPr>
        <w:t>如有更名刊，供应商能及时通知采购人。</w:t>
      </w:r>
    </w:p>
    <w:p w14:paraId="26AE304B">
      <w:pPr>
        <w:spacing w:line="460" w:lineRule="exact"/>
        <w:ind w:firstLine="480" w:firstLineChars="200"/>
        <w:rPr>
          <w:rFonts w:ascii="宋体" w:hAnsi="宋体" w:cs="宋体"/>
          <w:color w:val="auto"/>
          <w:kern w:val="0"/>
          <w:sz w:val="24"/>
          <w:szCs w:val="24"/>
          <w:highlight w:val="none"/>
        </w:rPr>
      </w:pPr>
      <w:r>
        <w:rPr>
          <w:rFonts w:hint="eastAsia" w:ascii="宋体" w:hAnsi="宋体" w:cs="宋体"/>
          <w:color w:val="auto"/>
          <w:kern w:val="0"/>
          <w:sz w:val="24"/>
          <w:szCs w:val="24"/>
          <w:highlight w:val="none"/>
        </w:rPr>
        <w:t>7</w:t>
      </w:r>
      <w:r>
        <w:rPr>
          <w:rFonts w:hint="eastAsia" w:ascii="宋体" w:hAnsi="宋体" w:cs="宋体"/>
          <w:color w:val="auto"/>
          <w:kern w:val="0"/>
          <w:sz w:val="24"/>
          <w:szCs w:val="24"/>
          <w:highlight w:val="none"/>
          <w:lang w:eastAsia="zh-CN"/>
        </w:rPr>
        <w:t>.</w:t>
      </w:r>
      <w:r>
        <w:rPr>
          <w:rFonts w:hint="eastAsia" w:ascii="宋体" w:hAnsi="宋体" w:cs="宋体"/>
          <w:color w:val="auto"/>
          <w:kern w:val="0"/>
          <w:sz w:val="24"/>
          <w:szCs w:val="24"/>
          <w:highlight w:val="none"/>
        </w:rPr>
        <w:t>如发生少刊，供应商</w:t>
      </w:r>
      <w:r>
        <w:rPr>
          <w:rFonts w:ascii="宋体" w:hAnsi="宋体" w:cs="宋体"/>
          <w:color w:val="auto"/>
          <w:kern w:val="0"/>
          <w:sz w:val="24"/>
          <w:szCs w:val="24"/>
          <w:highlight w:val="none"/>
        </w:rPr>
        <w:t>应有能力完成期刊催缺工</w:t>
      </w:r>
      <w:r>
        <w:rPr>
          <w:rFonts w:hint="eastAsia" w:ascii="宋体" w:hAnsi="宋体" w:cs="宋体"/>
          <w:color w:val="auto"/>
          <w:kern w:val="0"/>
          <w:sz w:val="24"/>
          <w:szCs w:val="24"/>
          <w:highlight w:val="none"/>
        </w:rPr>
        <w:t>作，并且必须在两周内进行查实并向采购人补齐期刊</w:t>
      </w:r>
      <w:r>
        <w:rPr>
          <w:rFonts w:ascii="宋体" w:hAnsi="宋体" w:cs="宋体"/>
          <w:color w:val="auto"/>
          <w:kern w:val="0"/>
          <w:sz w:val="24"/>
          <w:szCs w:val="24"/>
          <w:highlight w:val="none"/>
        </w:rPr>
        <w:t>，以保证</w:t>
      </w:r>
      <w:r>
        <w:rPr>
          <w:rFonts w:hint="eastAsia" w:ascii="宋体" w:hAnsi="宋体" w:cs="宋体"/>
          <w:color w:val="auto"/>
          <w:kern w:val="0"/>
          <w:sz w:val="24"/>
          <w:szCs w:val="24"/>
          <w:highlight w:val="none"/>
        </w:rPr>
        <w:t>采购人</w:t>
      </w:r>
      <w:r>
        <w:rPr>
          <w:rFonts w:ascii="宋体" w:hAnsi="宋体" w:cs="宋体"/>
          <w:color w:val="auto"/>
          <w:kern w:val="0"/>
          <w:sz w:val="24"/>
          <w:szCs w:val="24"/>
          <w:highlight w:val="none"/>
        </w:rPr>
        <w:t>所订</w:t>
      </w:r>
      <w:r>
        <w:rPr>
          <w:rFonts w:hint="eastAsia" w:ascii="宋体" w:hAnsi="宋体" w:cs="宋体"/>
          <w:color w:val="auto"/>
          <w:kern w:val="0"/>
          <w:sz w:val="24"/>
          <w:szCs w:val="24"/>
          <w:highlight w:val="none"/>
        </w:rPr>
        <w:t>期刊</w:t>
      </w:r>
      <w:r>
        <w:rPr>
          <w:rFonts w:ascii="宋体" w:hAnsi="宋体" w:cs="宋体"/>
          <w:color w:val="auto"/>
          <w:kern w:val="0"/>
          <w:sz w:val="24"/>
          <w:szCs w:val="24"/>
          <w:highlight w:val="none"/>
        </w:rPr>
        <w:t>的完整性。</w:t>
      </w:r>
      <w:r>
        <w:rPr>
          <w:rFonts w:hint="eastAsia" w:ascii="宋体" w:hAnsi="宋体" w:cs="宋体"/>
          <w:color w:val="auto"/>
          <w:kern w:val="0"/>
          <w:sz w:val="24"/>
          <w:szCs w:val="24"/>
          <w:highlight w:val="none"/>
        </w:rPr>
        <w:t>如供应商确实无法补齐的，按该期刊全年总额的双倍进行退款处理。如供应商逾期未办，采购人有权要求加倍处罚。</w:t>
      </w:r>
    </w:p>
    <w:p w14:paraId="505C7D4C">
      <w:pPr>
        <w:spacing w:line="460" w:lineRule="exact"/>
        <w:ind w:firstLine="480" w:firstLineChars="200"/>
        <w:rPr>
          <w:rFonts w:ascii="宋体" w:hAnsi="宋体" w:cs="宋体"/>
          <w:color w:val="auto"/>
          <w:kern w:val="0"/>
          <w:sz w:val="24"/>
          <w:szCs w:val="24"/>
          <w:highlight w:val="none"/>
        </w:rPr>
      </w:pPr>
      <w:r>
        <w:rPr>
          <w:rFonts w:hint="eastAsia" w:ascii="宋体" w:hAnsi="宋体" w:cs="宋体"/>
          <w:color w:val="auto"/>
          <w:kern w:val="0"/>
          <w:sz w:val="24"/>
          <w:szCs w:val="24"/>
          <w:highlight w:val="none"/>
        </w:rPr>
        <w:t>8</w:t>
      </w:r>
      <w:r>
        <w:rPr>
          <w:rFonts w:hint="eastAsia" w:ascii="宋体" w:hAnsi="宋体" w:cs="宋体"/>
          <w:color w:val="auto"/>
          <w:kern w:val="0"/>
          <w:sz w:val="24"/>
          <w:szCs w:val="24"/>
          <w:highlight w:val="none"/>
          <w:lang w:eastAsia="zh-CN"/>
        </w:rPr>
        <w:t>.</w:t>
      </w:r>
      <w:r>
        <w:rPr>
          <w:rFonts w:hint="eastAsia" w:ascii="宋体" w:hAnsi="宋体" w:cs="宋体"/>
          <w:color w:val="auto"/>
          <w:kern w:val="0"/>
          <w:sz w:val="24"/>
          <w:szCs w:val="24"/>
          <w:highlight w:val="none"/>
        </w:rPr>
        <w:t>供应商</w:t>
      </w:r>
      <w:r>
        <w:rPr>
          <w:rFonts w:ascii="宋体" w:hAnsi="宋体" w:cs="宋体"/>
          <w:color w:val="auto"/>
          <w:kern w:val="0"/>
          <w:sz w:val="24"/>
          <w:szCs w:val="24"/>
          <w:highlight w:val="none"/>
        </w:rPr>
        <w:t>应根据</w:t>
      </w:r>
      <w:r>
        <w:rPr>
          <w:rFonts w:hint="eastAsia" w:ascii="宋体" w:hAnsi="宋体" w:cs="宋体"/>
          <w:color w:val="auto"/>
          <w:kern w:val="0"/>
          <w:sz w:val="24"/>
          <w:szCs w:val="24"/>
          <w:highlight w:val="none"/>
        </w:rPr>
        <w:t>采购人</w:t>
      </w:r>
      <w:r>
        <w:rPr>
          <w:rFonts w:ascii="宋体" w:hAnsi="宋体" w:cs="宋体"/>
          <w:color w:val="auto"/>
          <w:kern w:val="0"/>
          <w:sz w:val="24"/>
          <w:szCs w:val="24"/>
          <w:highlight w:val="none"/>
        </w:rPr>
        <w:t>的实际工作运行程序，提供高效</w:t>
      </w:r>
      <w:r>
        <w:rPr>
          <w:rFonts w:hint="eastAsia" w:ascii="宋体" w:hAnsi="宋体" w:cs="宋体"/>
          <w:color w:val="auto"/>
          <w:kern w:val="0"/>
          <w:sz w:val="24"/>
          <w:szCs w:val="24"/>
          <w:highlight w:val="none"/>
        </w:rPr>
        <w:t>、</w:t>
      </w:r>
      <w:r>
        <w:rPr>
          <w:rFonts w:ascii="宋体" w:hAnsi="宋体" w:cs="宋体"/>
          <w:color w:val="auto"/>
          <w:kern w:val="0"/>
          <w:sz w:val="24"/>
          <w:szCs w:val="24"/>
          <w:highlight w:val="none"/>
        </w:rPr>
        <w:t>优质的服务保障。</w:t>
      </w:r>
    </w:p>
    <w:p w14:paraId="35EE9621">
      <w:pPr>
        <w:spacing w:line="460" w:lineRule="exact"/>
        <w:ind w:firstLine="480" w:firstLineChars="200"/>
        <w:rPr>
          <w:rFonts w:ascii="宋体" w:hAnsi="宋体" w:cs="宋体"/>
          <w:color w:val="auto"/>
          <w:kern w:val="0"/>
          <w:sz w:val="24"/>
          <w:szCs w:val="24"/>
          <w:highlight w:val="none"/>
        </w:rPr>
      </w:pPr>
      <w:r>
        <w:rPr>
          <w:rFonts w:hint="eastAsia" w:ascii="宋体" w:hAnsi="宋体" w:cs="宋体"/>
          <w:color w:val="auto"/>
          <w:kern w:val="0"/>
          <w:sz w:val="24"/>
          <w:szCs w:val="24"/>
          <w:highlight w:val="none"/>
        </w:rPr>
        <w:t>9</w:t>
      </w:r>
      <w:r>
        <w:rPr>
          <w:rFonts w:hint="eastAsia" w:ascii="宋体" w:hAnsi="宋体" w:cs="宋体"/>
          <w:color w:val="auto"/>
          <w:kern w:val="0"/>
          <w:sz w:val="24"/>
          <w:szCs w:val="24"/>
          <w:highlight w:val="none"/>
          <w:lang w:eastAsia="zh-CN"/>
        </w:rPr>
        <w:t>.</w:t>
      </w:r>
      <w:r>
        <w:rPr>
          <w:rFonts w:hint="eastAsia" w:ascii="宋体" w:hAnsi="宋体" w:cs="宋体"/>
          <w:color w:val="auto"/>
          <w:kern w:val="0"/>
          <w:sz w:val="24"/>
          <w:szCs w:val="24"/>
          <w:highlight w:val="none"/>
        </w:rPr>
        <w:t>供应商报价时必须对采购人的订购清单完全响应，即不能缺报、漏报，报价时订购清单中有停休刊的除外。</w:t>
      </w:r>
    </w:p>
    <w:p w14:paraId="20818959">
      <w:pPr>
        <w:spacing w:line="460" w:lineRule="exact"/>
        <w:ind w:firstLine="480" w:firstLineChars="200"/>
        <w:rPr>
          <w:rFonts w:ascii="宋体" w:hAnsi="宋体" w:cs="宋体"/>
          <w:color w:val="auto"/>
          <w:kern w:val="0"/>
          <w:sz w:val="24"/>
          <w:szCs w:val="24"/>
          <w:highlight w:val="none"/>
        </w:rPr>
      </w:pPr>
      <w:r>
        <w:rPr>
          <w:rFonts w:hint="eastAsia" w:ascii="宋体" w:hAnsi="宋体" w:cs="宋体"/>
          <w:color w:val="auto"/>
          <w:kern w:val="0"/>
          <w:sz w:val="24"/>
          <w:szCs w:val="24"/>
          <w:highlight w:val="none"/>
        </w:rPr>
        <w:t>10</w:t>
      </w:r>
      <w:r>
        <w:rPr>
          <w:rFonts w:hint="eastAsia" w:ascii="宋体" w:hAnsi="宋体" w:cs="宋体"/>
          <w:color w:val="auto"/>
          <w:kern w:val="0"/>
          <w:sz w:val="24"/>
          <w:szCs w:val="24"/>
          <w:highlight w:val="none"/>
          <w:lang w:eastAsia="zh-CN"/>
        </w:rPr>
        <w:t>.</w:t>
      </w:r>
      <w:r>
        <w:rPr>
          <w:rFonts w:hint="eastAsia" w:ascii="宋体" w:hAnsi="宋体" w:cs="宋体"/>
          <w:color w:val="auto"/>
          <w:kern w:val="0"/>
          <w:sz w:val="24"/>
          <w:szCs w:val="24"/>
          <w:highlight w:val="none"/>
        </w:rPr>
        <w:t>所有退款在第二次支付合同价款中扣除。</w:t>
      </w:r>
    </w:p>
    <w:p w14:paraId="78660F4F">
      <w:pPr>
        <w:rPr>
          <w:color w:val="auto"/>
          <w:highlight w:val="none"/>
        </w:rPr>
      </w:pPr>
    </w:p>
    <w:p w14:paraId="639F4E4E">
      <w:pPr>
        <w:spacing w:line="460" w:lineRule="exact"/>
        <w:rPr>
          <w:rFonts w:ascii="宋体" w:hAnsi="宋体" w:cs="宋体"/>
          <w:b/>
          <w:bCs/>
          <w:color w:val="auto"/>
          <w:sz w:val="24"/>
          <w:szCs w:val="24"/>
          <w:highlight w:val="none"/>
        </w:rPr>
      </w:pPr>
      <w:r>
        <w:rPr>
          <w:rFonts w:hint="eastAsia" w:ascii="宋体" w:hAnsi="宋体" w:cs="宋体"/>
          <w:b/>
          <w:bCs/>
          <w:color w:val="auto"/>
          <w:kern w:val="0"/>
          <w:sz w:val="24"/>
          <w:szCs w:val="24"/>
          <w:highlight w:val="none"/>
        </w:rPr>
        <w:t>附件一、</w:t>
      </w:r>
      <w:r>
        <w:rPr>
          <w:rFonts w:hint="eastAsia" w:ascii="宋体" w:hAnsi="宋体" w:cs="宋体"/>
          <w:b/>
          <w:bCs/>
          <w:color w:val="auto"/>
          <w:sz w:val="24"/>
          <w:szCs w:val="24"/>
          <w:highlight w:val="none"/>
        </w:rPr>
        <w:t>纸质图书采购书目订单</w:t>
      </w:r>
      <w:r>
        <w:rPr>
          <w:rFonts w:hint="eastAsia" w:ascii="宋体" w:hAnsi="宋体"/>
          <w:b/>
          <w:bCs/>
          <w:color w:val="auto"/>
          <w:sz w:val="24"/>
          <w:szCs w:val="24"/>
          <w:highlight w:val="none"/>
        </w:rPr>
        <w:t>（</w:t>
      </w:r>
      <w:r>
        <w:rPr>
          <w:rFonts w:ascii="宋体" w:hAnsi="宋体" w:cs="宋体"/>
          <w:b/>
          <w:bCs/>
          <w:color w:val="auto"/>
          <w:sz w:val="24"/>
          <w:szCs w:val="24"/>
          <w:highlight w:val="none"/>
        </w:rPr>
        <w:t>以附件形式上传</w:t>
      </w:r>
      <w:r>
        <w:rPr>
          <w:rFonts w:hint="eastAsia" w:ascii="宋体" w:hAnsi="宋体" w:cs="宋体"/>
          <w:b/>
          <w:bCs/>
          <w:color w:val="auto"/>
          <w:sz w:val="24"/>
          <w:szCs w:val="24"/>
          <w:highlight w:val="none"/>
        </w:rPr>
        <w:t>）</w:t>
      </w:r>
    </w:p>
    <w:p w14:paraId="3605F135">
      <w:pPr>
        <w:rPr>
          <w:color w:val="auto"/>
          <w:highlight w:val="none"/>
        </w:rPr>
      </w:pPr>
      <w:r>
        <w:rPr>
          <w:rFonts w:hint="eastAsia" w:ascii="宋体" w:hAnsi="宋体" w:cs="宋体"/>
          <w:b/>
          <w:bCs/>
          <w:color w:val="auto"/>
          <w:kern w:val="0"/>
          <w:sz w:val="24"/>
          <w:szCs w:val="24"/>
          <w:highlight w:val="none"/>
        </w:rPr>
        <w:t>附件二、</w:t>
      </w:r>
      <w:r>
        <w:rPr>
          <w:rFonts w:hint="eastAsia" w:ascii="宋体" w:hAnsi="宋体"/>
          <w:b/>
          <w:bCs/>
          <w:color w:val="auto"/>
          <w:sz w:val="24"/>
          <w:szCs w:val="24"/>
          <w:highlight w:val="none"/>
        </w:rPr>
        <w:t>纸质期刊目录清单（</w:t>
      </w:r>
      <w:r>
        <w:rPr>
          <w:rFonts w:ascii="宋体" w:hAnsi="宋体" w:cs="宋体"/>
          <w:b/>
          <w:bCs/>
          <w:color w:val="auto"/>
          <w:sz w:val="24"/>
          <w:szCs w:val="24"/>
          <w:highlight w:val="none"/>
        </w:rPr>
        <w:t>以附件形式上传</w:t>
      </w:r>
      <w:r>
        <w:rPr>
          <w:rFonts w:hint="eastAsia" w:ascii="宋体" w:hAnsi="宋体" w:cs="宋体"/>
          <w:b/>
          <w:bCs/>
          <w:color w:val="auto"/>
          <w:sz w:val="24"/>
          <w:szCs w:val="24"/>
          <w:highlight w:val="none"/>
        </w:rPr>
        <w:t>）</w:t>
      </w:r>
    </w:p>
    <w:p w14:paraId="0CF73061">
      <w:pPr>
        <w:wordWrap w:val="0"/>
        <w:topLinePunct/>
        <w:spacing w:line="460" w:lineRule="exact"/>
        <w:rPr>
          <w:rFonts w:ascii="宋体" w:hAnsi="宋体" w:eastAsia="宋体" w:cs="宋体"/>
          <w:color w:val="auto"/>
          <w:sz w:val="24"/>
          <w:szCs w:val="24"/>
          <w:highlight w:val="none"/>
        </w:rPr>
      </w:pPr>
      <w:r>
        <w:rPr>
          <w:rFonts w:hint="eastAsia" w:ascii="宋体" w:hAnsi="宋体" w:eastAsia="宋体" w:cs="宋体"/>
          <w:b/>
          <w:color w:val="auto"/>
          <w:sz w:val="24"/>
          <w:szCs w:val="24"/>
          <w:highlight w:val="none"/>
        </w:rPr>
        <w:t>注：以上“技术要求”为实质性要求，必须完全满足，否则响应无效。</w:t>
      </w:r>
      <w:r>
        <w:rPr>
          <w:rFonts w:hint="eastAsia" w:ascii="宋体" w:hAnsi="宋体" w:eastAsia="宋体" w:cs="宋体"/>
          <w:color w:val="auto"/>
          <w:sz w:val="24"/>
          <w:szCs w:val="24"/>
          <w:highlight w:val="none"/>
        </w:rPr>
        <w:t> </w:t>
      </w:r>
    </w:p>
    <w:p w14:paraId="418F67CA">
      <w:bookmarkStart w:id="1" w:name="_GoBack"/>
      <w:bookmarkEnd w:id="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48848B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qFormat/>
    <w:uiPriority w:val="0"/>
    <w:rPr>
      <w:rFonts w:ascii="仿宋" w:hAnsi="仿宋" w:eastAsia="仿宋" w:cs="仿宋"/>
      <w:sz w:val="30"/>
      <w:szCs w:val="30"/>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2026-06-05T08:00:29Z</dcterms:created>
  <dc:creator>Administrator</dc:creator>
  <cp:lastModifiedBy>鼎跃</cp:lastModifiedBy>
  <dcterms:modified xsi:type="dcterms:W3CDTF">2026-06-05T08:00:32Z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eyJoZGlkIjoiOTExZTBkYjM3NGJmY2I0MTc2N2Q0NTNjNTFhNjAxYjkiLCJ1c2VySWQiOiI0NTczODY4MTgifQ==</vt:lpwstr>
  </property>
  <property fmtid="{D5CDD505-2E9C-101B-9397-08002B2CF9AE}" pid="4" name="ICV">
    <vt:lpwstr>58C3FF8008A247DD9C52D0E51F9F12CE_12</vt:lpwstr>
  </property>
</Properties>
</file>