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F737548">
      <w:pPr>
        <w:widowControl w:val="0"/>
        <w:spacing w:before="63" w:line="224" w:lineRule="auto"/>
        <w:jc w:val="center"/>
        <w:rPr>
          <w:rFonts w:ascii="宋体" w:hAnsi="宋体" w:eastAsia="宋体" w:cs="宋体"/>
          <w:color w:val="auto"/>
          <w:sz w:val="31"/>
          <w:szCs w:val="31"/>
          <w:lang w:eastAsia="zh-CN"/>
        </w:rPr>
      </w:pPr>
      <w:r>
        <w:rPr>
          <w:rFonts w:ascii="宋体" w:hAnsi="宋体" w:eastAsia="宋体" w:cs="宋体"/>
          <w:color w:val="auto"/>
          <w:spacing w:val="9"/>
          <w:sz w:val="31"/>
          <w:szCs w:val="31"/>
          <w:lang w:eastAsia="zh-CN"/>
        </w:rPr>
        <w:t>第五章采购需求</w:t>
      </w:r>
    </w:p>
    <w:p w14:paraId="02EE9462">
      <w:pPr>
        <w:widowControl w:val="0"/>
        <w:spacing w:line="309" w:lineRule="auto"/>
        <w:jc w:val="center"/>
        <w:rPr>
          <w:color w:val="auto"/>
          <w:lang w:eastAsia="zh-CN"/>
        </w:rPr>
      </w:pPr>
    </w:p>
    <w:p w14:paraId="4877F477">
      <w:pPr>
        <w:widowControl w:val="0"/>
        <w:spacing w:before="78" w:line="220" w:lineRule="auto"/>
        <w:jc w:val="both"/>
        <w:outlineLvl w:val="1"/>
        <w:rPr>
          <w:rFonts w:ascii="宋体" w:hAnsi="宋体" w:eastAsia="宋体" w:cs="宋体"/>
          <w:color w:val="auto"/>
          <w:spacing w:val="-2"/>
          <w:sz w:val="24"/>
          <w:szCs w:val="24"/>
          <w:lang w:eastAsia="zh-CN"/>
        </w:rPr>
      </w:pPr>
      <w:r>
        <w:rPr>
          <w:rFonts w:ascii="宋体" w:hAnsi="宋体" w:eastAsia="宋体" w:cs="宋体"/>
          <w:color w:val="auto"/>
          <w:spacing w:val="-2"/>
          <w:sz w:val="24"/>
          <w:szCs w:val="24"/>
          <w:lang w:eastAsia="zh-CN"/>
        </w:rPr>
        <w:t>一、</w:t>
      </w:r>
      <w:r>
        <w:rPr>
          <w:rFonts w:hint="eastAsia" w:ascii="宋体" w:hAnsi="宋体" w:eastAsia="宋体" w:cs="宋体"/>
          <w:color w:val="auto"/>
          <w:spacing w:val="-2"/>
          <w:sz w:val="24"/>
          <w:szCs w:val="24"/>
          <w:lang w:eastAsia="zh-CN"/>
        </w:rPr>
        <w:t>采购</w:t>
      </w:r>
      <w:r>
        <w:rPr>
          <w:rFonts w:ascii="宋体" w:hAnsi="宋体" w:eastAsia="宋体" w:cs="宋体"/>
          <w:color w:val="auto"/>
          <w:spacing w:val="-2"/>
          <w:sz w:val="24"/>
          <w:szCs w:val="24"/>
          <w:lang w:eastAsia="zh-CN"/>
        </w:rPr>
        <w:t>需求表</w:t>
      </w:r>
    </w:p>
    <w:tbl>
      <w:tblPr>
        <w:tblStyle w:val="9"/>
        <w:tblpPr w:leftFromText="180" w:rightFromText="180" w:vertAnchor="text" w:tblpY="1"/>
        <w:tblOverlap w:val="never"/>
        <w:tblW w:w="92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35"/>
        <w:gridCol w:w="6376"/>
      </w:tblGrid>
      <w:tr w14:paraId="0E062C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10" w:hRule="atLeast"/>
        </w:trPr>
        <w:tc>
          <w:tcPr>
            <w:tcW w:w="2835" w:type="dxa"/>
            <w:tcBorders>
              <w:top w:val="single" w:color="auto" w:sz="12" w:space="0"/>
              <w:left w:val="single" w:color="auto" w:sz="12" w:space="0"/>
              <w:tl2br w:val="single" w:color="auto" w:sz="4" w:space="0"/>
            </w:tcBorders>
          </w:tcPr>
          <w:p w14:paraId="557FEF14">
            <w:pPr>
              <w:spacing w:line="360" w:lineRule="auto"/>
              <w:ind w:firstLine="465"/>
              <w:rPr>
                <w:rFonts w:asciiTheme="minorEastAsia" w:hAnsiTheme="minorEastAsia" w:eastAsiaTheme="minorEastAsia" w:cstheme="minorEastAsia"/>
                <w:color w:val="auto"/>
                <w:sz w:val="24"/>
                <w:lang w:eastAsia="zh-CN"/>
              </w:rPr>
            </w:pPr>
          </w:p>
          <w:p w14:paraId="390D8A3E">
            <w:pPr>
              <w:spacing w:line="360" w:lineRule="auto"/>
              <w:ind w:firstLine="1300" w:firstLineChars="542"/>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采购名称</w:t>
            </w:r>
          </w:p>
          <w:p w14:paraId="7BA82416">
            <w:pPr>
              <w:spacing w:line="360" w:lineRule="auto"/>
              <w:ind w:firstLine="465"/>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内容</w:t>
            </w:r>
          </w:p>
        </w:tc>
        <w:tc>
          <w:tcPr>
            <w:tcW w:w="6376" w:type="dxa"/>
            <w:tcBorders>
              <w:top w:val="single" w:color="auto" w:sz="12" w:space="0"/>
              <w:right w:val="single" w:color="auto" w:sz="12" w:space="0"/>
            </w:tcBorders>
            <w:vAlign w:val="center"/>
          </w:tcPr>
          <w:p w14:paraId="48CBABFF">
            <w:pPr>
              <w:spacing w:line="900" w:lineRule="exact"/>
              <w:ind w:firstLine="1200" w:firstLineChars="500"/>
              <w:rPr>
                <w:rFonts w:asciiTheme="minorEastAsia" w:hAnsiTheme="minorEastAsia" w:eastAsiaTheme="minorEastAsia" w:cstheme="minorEastAsia"/>
                <w:color w:val="auto"/>
                <w:sz w:val="24"/>
                <w:lang w:eastAsia="zh-CN"/>
              </w:rPr>
            </w:pPr>
            <w:r>
              <w:rPr>
                <w:rFonts w:hint="eastAsia" w:asciiTheme="minorEastAsia" w:hAnsiTheme="minorEastAsia" w:eastAsiaTheme="minorEastAsia" w:cstheme="minorEastAsia"/>
                <w:color w:val="auto"/>
                <w:sz w:val="24"/>
                <w:lang w:eastAsia="zh-CN"/>
              </w:rPr>
              <w:t>详见“第一章磋商邀请”</w:t>
            </w:r>
          </w:p>
        </w:tc>
      </w:tr>
      <w:tr w14:paraId="7CB078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12" w:space="0"/>
            </w:tcBorders>
            <w:vAlign w:val="center"/>
          </w:tcPr>
          <w:p w14:paraId="3CF3A16B">
            <w:pPr>
              <w:spacing w:line="900" w:lineRule="exact"/>
              <w:jc w:val="center"/>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数量</w:t>
            </w:r>
          </w:p>
        </w:tc>
        <w:tc>
          <w:tcPr>
            <w:tcW w:w="6376" w:type="dxa"/>
            <w:tcBorders>
              <w:right w:val="single" w:color="auto" w:sz="12" w:space="0"/>
            </w:tcBorders>
            <w:vAlign w:val="center"/>
          </w:tcPr>
          <w:p w14:paraId="27E4C903">
            <w:pPr>
              <w:spacing w:line="900" w:lineRule="exact"/>
              <w:jc w:val="center"/>
              <w:rPr>
                <w:rFonts w:asciiTheme="minorEastAsia" w:hAnsiTheme="minorEastAsia" w:eastAsiaTheme="minorEastAsia" w:cstheme="minorEastAsia"/>
                <w:color w:val="auto"/>
                <w:sz w:val="24"/>
                <w:lang w:eastAsia="zh-CN"/>
              </w:rPr>
            </w:pPr>
            <w:r>
              <w:rPr>
                <w:rFonts w:hint="eastAsia" w:asciiTheme="minorEastAsia" w:hAnsiTheme="minorEastAsia" w:eastAsiaTheme="minorEastAsia" w:cstheme="minorEastAsia"/>
                <w:color w:val="auto"/>
                <w:sz w:val="24"/>
                <w:lang w:eastAsia="zh-CN"/>
              </w:rPr>
              <w:t>详见第五章中的“采购要求”</w:t>
            </w:r>
          </w:p>
        </w:tc>
      </w:tr>
      <w:tr w14:paraId="02D5AF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12" w:space="0"/>
            </w:tcBorders>
            <w:vAlign w:val="center"/>
          </w:tcPr>
          <w:p w14:paraId="213F15C0">
            <w:pPr>
              <w:spacing w:line="900" w:lineRule="exact"/>
              <w:jc w:val="center"/>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交货期（工期）</w:t>
            </w:r>
          </w:p>
        </w:tc>
        <w:tc>
          <w:tcPr>
            <w:tcW w:w="6376" w:type="dxa"/>
            <w:tcBorders>
              <w:right w:val="single" w:color="auto" w:sz="12" w:space="0"/>
            </w:tcBorders>
            <w:vAlign w:val="center"/>
          </w:tcPr>
          <w:p w14:paraId="075C1B1A">
            <w:pPr>
              <w:spacing w:line="900" w:lineRule="exact"/>
              <w:jc w:val="center"/>
              <w:rPr>
                <w:rFonts w:asciiTheme="minorEastAsia" w:hAnsiTheme="minorEastAsia" w:eastAsiaTheme="minorEastAsia" w:cstheme="minorEastAsia"/>
                <w:color w:val="auto"/>
                <w:sz w:val="24"/>
                <w:lang w:eastAsia="zh-CN"/>
              </w:rPr>
            </w:pPr>
            <w:r>
              <w:rPr>
                <w:rFonts w:hint="eastAsia" w:asciiTheme="minorEastAsia" w:hAnsiTheme="minorEastAsia" w:eastAsiaTheme="minorEastAsia" w:cstheme="minorEastAsia"/>
                <w:color w:val="auto"/>
                <w:sz w:val="24"/>
                <w:lang w:eastAsia="zh-CN"/>
              </w:rPr>
              <w:t>详见第五章中的“商务条款”</w:t>
            </w:r>
          </w:p>
        </w:tc>
      </w:tr>
      <w:tr w14:paraId="784AC7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12" w:space="0"/>
            </w:tcBorders>
            <w:vAlign w:val="center"/>
          </w:tcPr>
          <w:p w14:paraId="05DAED02">
            <w:pPr>
              <w:spacing w:line="900" w:lineRule="exact"/>
              <w:jc w:val="center"/>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交货地点</w:t>
            </w:r>
          </w:p>
        </w:tc>
        <w:tc>
          <w:tcPr>
            <w:tcW w:w="6376" w:type="dxa"/>
            <w:tcBorders>
              <w:right w:val="single" w:color="auto" w:sz="12" w:space="0"/>
            </w:tcBorders>
            <w:vAlign w:val="center"/>
          </w:tcPr>
          <w:p w14:paraId="2DFF7CD9">
            <w:pPr>
              <w:spacing w:line="440" w:lineRule="exact"/>
              <w:ind w:left="480" w:hanging="480" w:hangingChars="200"/>
              <w:jc w:val="center"/>
              <w:rPr>
                <w:rFonts w:asciiTheme="minorEastAsia" w:hAnsiTheme="minorEastAsia" w:eastAsiaTheme="minorEastAsia" w:cstheme="minorEastAsia"/>
                <w:bCs/>
                <w:color w:val="auto"/>
                <w:sz w:val="24"/>
                <w:szCs w:val="24"/>
                <w:lang w:eastAsia="zh-CN"/>
              </w:rPr>
            </w:pPr>
            <w:r>
              <w:rPr>
                <w:rFonts w:hint="eastAsia" w:asciiTheme="minorEastAsia" w:hAnsiTheme="minorEastAsia" w:eastAsiaTheme="minorEastAsia" w:cstheme="minorEastAsia"/>
                <w:color w:val="auto"/>
                <w:sz w:val="24"/>
                <w:lang w:eastAsia="zh-CN"/>
              </w:rPr>
              <w:t>详见第五章中的“商务条款”</w:t>
            </w:r>
          </w:p>
        </w:tc>
      </w:tr>
      <w:tr w14:paraId="68A708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82" w:hRule="atLeast"/>
        </w:trPr>
        <w:tc>
          <w:tcPr>
            <w:tcW w:w="2835" w:type="dxa"/>
            <w:tcBorders>
              <w:left w:val="single" w:color="auto" w:sz="12" w:space="0"/>
            </w:tcBorders>
            <w:vAlign w:val="center"/>
          </w:tcPr>
          <w:p w14:paraId="2EE713F9">
            <w:pPr>
              <w:spacing w:line="900" w:lineRule="exact"/>
              <w:jc w:val="center"/>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备注</w:t>
            </w:r>
          </w:p>
        </w:tc>
        <w:tc>
          <w:tcPr>
            <w:tcW w:w="6376" w:type="dxa"/>
            <w:tcBorders>
              <w:right w:val="single" w:color="auto" w:sz="12" w:space="0"/>
            </w:tcBorders>
            <w:vAlign w:val="center"/>
          </w:tcPr>
          <w:p w14:paraId="5B41B206">
            <w:pPr>
              <w:spacing w:line="440" w:lineRule="exact"/>
              <w:ind w:left="216" w:leftChars="103" w:firstLine="420" w:firstLineChars="175"/>
              <w:jc w:val="center"/>
              <w:rPr>
                <w:rFonts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color w:val="auto"/>
                <w:sz w:val="24"/>
                <w:lang w:eastAsia="zh-CN"/>
              </w:rPr>
              <w:t>谈判报价包含谈判文件所约定的范围内全部内容价格体现的“交钥匙工程”。谈判报价包括但不限于施工机械、劳务、材料(包括采购人选定的材料供应商所供材料的运输、到现场的卸力及采购保管费用等)、墙地面及窗漏水修复、临时设施(包括场地内施工用水、电及场内施工道路等)、余土外运、垃圾清运至政府指定位置（含结构拆除等建筑垃圾）、缺陷修补、利润、保险、税金等各项直接、间接费用等完成本项目所需的一切相关费用</w:t>
            </w:r>
          </w:p>
        </w:tc>
      </w:tr>
    </w:tbl>
    <w:p w14:paraId="4204BAA4">
      <w:pPr>
        <w:pStyle w:val="4"/>
        <w:ind w:firstLine="300"/>
        <w:rPr>
          <w:color w:val="auto"/>
          <w:lang w:eastAsia="zh-CN"/>
        </w:rPr>
      </w:pPr>
    </w:p>
    <w:p w14:paraId="6CACB127">
      <w:pPr>
        <w:pStyle w:val="6"/>
        <w:rPr>
          <w:color w:val="auto"/>
          <w:lang w:eastAsia="zh-CN"/>
        </w:rPr>
      </w:pPr>
    </w:p>
    <w:p w14:paraId="472D4A9D">
      <w:pPr>
        <w:pStyle w:val="6"/>
        <w:rPr>
          <w:color w:val="auto"/>
          <w:lang w:eastAsia="zh-CN"/>
        </w:rPr>
      </w:pPr>
    </w:p>
    <w:p w14:paraId="02283DDA">
      <w:pPr>
        <w:widowControl w:val="0"/>
        <w:spacing w:before="64"/>
        <w:rPr>
          <w:color w:val="auto"/>
          <w:lang w:eastAsia="zh-CN"/>
        </w:rPr>
      </w:pPr>
    </w:p>
    <w:p w14:paraId="7A008FFA">
      <w:pPr>
        <w:widowControl w:val="0"/>
        <w:rPr>
          <w:color w:val="auto"/>
          <w:lang w:eastAsia="zh-CN"/>
        </w:rPr>
      </w:pPr>
    </w:p>
    <w:p w14:paraId="3C7643F6">
      <w:pPr>
        <w:widowControl w:val="0"/>
        <w:rPr>
          <w:color w:val="auto"/>
          <w:lang w:eastAsia="zh-CN"/>
        </w:rPr>
        <w:sectPr>
          <w:footerReference r:id="rId3" w:type="default"/>
          <w:pgSz w:w="11906" w:h="16839"/>
          <w:pgMar w:top="1232" w:right="1786" w:bottom="1156" w:left="1786" w:header="0" w:footer="994" w:gutter="0"/>
          <w:cols w:space="720" w:num="1"/>
        </w:sectPr>
      </w:pPr>
    </w:p>
    <w:p w14:paraId="78DA981F">
      <w:pPr>
        <w:widowControl w:val="0"/>
        <w:spacing w:before="47" w:line="219" w:lineRule="auto"/>
        <w:ind w:left="3805"/>
        <w:outlineLvl w:val="1"/>
        <w:rPr>
          <w:rFonts w:ascii="宋体" w:hAnsi="宋体" w:eastAsia="宋体" w:cs="宋体"/>
          <w:color w:val="auto"/>
          <w:sz w:val="24"/>
          <w:szCs w:val="24"/>
          <w:lang w:eastAsia="zh-CN"/>
        </w:rPr>
      </w:pPr>
      <w:bookmarkStart w:id="0" w:name="bookmark81"/>
      <w:bookmarkEnd w:id="0"/>
      <w:r>
        <w:rPr>
          <w:rFonts w:ascii="宋体" w:hAnsi="宋体" w:eastAsia="宋体" w:cs="宋体"/>
          <w:color w:val="auto"/>
          <w:spacing w:val="-2"/>
          <w:sz w:val="24"/>
          <w:szCs w:val="24"/>
          <w:lang w:eastAsia="zh-CN"/>
        </w:rPr>
        <w:t>二、采购</w:t>
      </w:r>
      <w:r>
        <w:rPr>
          <w:rFonts w:hint="eastAsia" w:ascii="宋体" w:hAnsi="宋体" w:eastAsia="宋体" w:cs="宋体"/>
          <w:color w:val="auto"/>
          <w:spacing w:val="-2"/>
          <w:sz w:val="24"/>
          <w:szCs w:val="24"/>
          <w:lang w:eastAsia="zh-CN"/>
        </w:rPr>
        <w:t>要</w:t>
      </w:r>
      <w:r>
        <w:rPr>
          <w:rFonts w:ascii="宋体" w:hAnsi="宋体" w:eastAsia="宋体" w:cs="宋体"/>
          <w:color w:val="auto"/>
          <w:spacing w:val="-2"/>
          <w:sz w:val="24"/>
          <w:szCs w:val="24"/>
          <w:lang w:eastAsia="zh-CN"/>
        </w:rPr>
        <w:t>求</w:t>
      </w:r>
    </w:p>
    <w:p w14:paraId="1A6A75B6">
      <w:pPr>
        <w:widowControl w:val="0"/>
        <w:spacing w:line="257" w:lineRule="auto"/>
        <w:rPr>
          <w:color w:val="auto"/>
          <w:lang w:eastAsia="zh-CN"/>
        </w:rPr>
      </w:pPr>
    </w:p>
    <w:p w14:paraId="2CC118EC">
      <w:pPr>
        <w:widowControl w:val="0"/>
        <w:spacing w:line="258" w:lineRule="auto"/>
        <w:rPr>
          <w:color w:val="auto"/>
          <w:lang w:eastAsia="zh-CN"/>
        </w:rPr>
      </w:pPr>
    </w:p>
    <w:p w14:paraId="767AEF62">
      <w:pPr>
        <w:widowControl w:val="0"/>
        <w:spacing w:line="258" w:lineRule="auto"/>
        <w:rPr>
          <w:color w:val="auto"/>
          <w:lang w:eastAsia="zh-CN"/>
        </w:rPr>
      </w:pPr>
    </w:p>
    <w:p w14:paraId="2A130DE9">
      <w:pPr>
        <w:spacing w:line="360" w:lineRule="auto"/>
        <w:jc w:val="both"/>
        <w:rPr>
          <w:color w:val="auto"/>
          <w:sz w:val="24"/>
          <w:szCs w:val="24"/>
          <w:lang w:eastAsia="zh-CN"/>
        </w:rPr>
      </w:pPr>
      <w:r>
        <w:rPr>
          <w:rFonts w:hint="eastAsia"/>
          <w:color w:val="auto"/>
          <w:sz w:val="24"/>
          <w:szCs w:val="24"/>
          <w:lang w:eastAsia="zh-CN"/>
        </w:rPr>
        <w:t>（一）技术</w:t>
      </w:r>
      <w:r>
        <w:rPr>
          <w:rFonts w:hint="eastAsia"/>
          <w:color w:val="auto"/>
          <w:sz w:val="24"/>
          <w:szCs w:val="24"/>
          <w:lang w:val="en-US" w:eastAsia="zh-CN"/>
        </w:rPr>
        <w:t>要求</w:t>
      </w:r>
      <w:r>
        <w:rPr>
          <w:rFonts w:hint="eastAsia"/>
          <w:color w:val="auto"/>
          <w:sz w:val="24"/>
          <w:szCs w:val="24"/>
          <w:lang w:eastAsia="zh-CN"/>
        </w:rPr>
        <w:t>（工程需求）</w:t>
      </w:r>
    </w:p>
    <w:p w14:paraId="1E90B7A2">
      <w:pPr>
        <w:spacing w:line="360" w:lineRule="auto"/>
        <w:jc w:val="both"/>
        <w:rPr>
          <w:color w:val="auto"/>
          <w:sz w:val="24"/>
          <w:szCs w:val="24"/>
          <w:lang w:eastAsia="zh-CN"/>
        </w:rPr>
      </w:pPr>
      <w:r>
        <w:rPr>
          <w:rFonts w:hint="eastAsia" w:ascii="宋体" w:hAnsi="宋体"/>
          <w:color w:val="auto"/>
          <w:sz w:val="24"/>
          <w:szCs w:val="24"/>
          <w:lang w:eastAsia="zh-CN"/>
        </w:rPr>
        <w:t>1、</w:t>
      </w:r>
      <w:r>
        <w:rPr>
          <w:rFonts w:hint="eastAsia"/>
          <w:color w:val="auto"/>
          <w:sz w:val="24"/>
          <w:szCs w:val="24"/>
          <w:lang w:eastAsia="zh-CN"/>
        </w:rPr>
        <w:t>工程量清单（含编制说明）</w:t>
      </w:r>
    </w:p>
    <w:tbl>
      <w:tblPr>
        <w:tblStyle w:val="9"/>
        <w:tblW w:w="8485" w:type="dxa"/>
        <w:tblInd w:w="96" w:type="dxa"/>
        <w:tblLayout w:type="autofit"/>
        <w:tblCellMar>
          <w:top w:w="0" w:type="dxa"/>
          <w:left w:w="108" w:type="dxa"/>
          <w:bottom w:w="0" w:type="dxa"/>
          <w:right w:w="108" w:type="dxa"/>
        </w:tblCellMar>
      </w:tblPr>
      <w:tblGrid>
        <w:gridCol w:w="456"/>
        <w:gridCol w:w="1356"/>
        <w:gridCol w:w="2160"/>
        <w:gridCol w:w="2604"/>
        <w:gridCol w:w="1080"/>
        <w:gridCol w:w="829"/>
      </w:tblGrid>
      <w:tr w14:paraId="18EB16B6">
        <w:tblPrEx>
          <w:tblCellMar>
            <w:top w:w="0" w:type="dxa"/>
            <w:left w:w="108" w:type="dxa"/>
            <w:bottom w:w="0" w:type="dxa"/>
            <w:right w:w="108" w:type="dxa"/>
          </w:tblCellMar>
        </w:tblPrEx>
        <w:trPr>
          <w:trHeight w:val="276" w:hRule="atLeast"/>
        </w:trPr>
        <w:tc>
          <w:tcPr>
            <w:tcW w:w="4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2C3F3B4">
            <w:pPr>
              <w:jc w:val="center"/>
              <w:textAlignment w:val="center"/>
              <w:rPr>
                <w:color w:val="auto"/>
                <w:sz w:val="18"/>
                <w:szCs w:val="18"/>
              </w:rPr>
            </w:pPr>
            <w:r>
              <w:rPr>
                <w:rFonts w:ascii="黑体" w:hAnsi="宋体" w:eastAsia="黑体" w:cs="黑体"/>
                <w:color w:val="auto"/>
                <w:sz w:val="18"/>
                <w:szCs w:val="18"/>
                <w:lang w:eastAsia="zh-CN"/>
              </w:rPr>
              <w:t>序号</w:t>
            </w:r>
          </w:p>
        </w:tc>
        <w:tc>
          <w:tcPr>
            <w:tcW w:w="13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3129BDA">
            <w:pPr>
              <w:jc w:val="center"/>
              <w:textAlignment w:val="center"/>
              <w:rPr>
                <w:color w:val="auto"/>
                <w:sz w:val="18"/>
                <w:szCs w:val="18"/>
              </w:rPr>
            </w:pPr>
            <w:r>
              <w:rPr>
                <w:rFonts w:ascii="黑体" w:hAnsi="宋体" w:eastAsia="黑体" w:cs="黑体"/>
                <w:color w:val="auto"/>
                <w:sz w:val="18"/>
                <w:szCs w:val="18"/>
                <w:lang w:eastAsia="zh-CN"/>
              </w:rPr>
              <w:t>项目编码</w:t>
            </w:r>
          </w:p>
        </w:tc>
        <w:tc>
          <w:tcPr>
            <w:tcW w:w="21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7D715FD">
            <w:pPr>
              <w:jc w:val="center"/>
              <w:textAlignment w:val="center"/>
              <w:rPr>
                <w:color w:val="auto"/>
                <w:sz w:val="18"/>
                <w:szCs w:val="18"/>
              </w:rPr>
            </w:pPr>
            <w:r>
              <w:rPr>
                <w:rFonts w:ascii="黑体" w:hAnsi="宋体" w:eastAsia="黑体" w:cs="黑体"/>
                <w:color w:val="auto"/>
                <w:sz w:val="18"/>
                <w:szCs w:val="18"/>
                <w:lang w:eastAsia="zh-CN"/>
              </w:rPr>
              <w:t>项目名称</w:t>
            </w:r>
          </w:p>
        </w:tc>
        <w:tc>
          <w:tcPr>
            <w:tcW w:w="260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D23D8C">
            <w:pPr>
              <w:jc w:val="center"/>
              <w:textAlignment w:val="center"/>
              <w:rPr>
                <w:color w:val="auto"/>
                <w:sz w:val="18"/>
                <w:szCs w:val="18"/>
              </w:rPr>
            </w:pPr>
            <w:r>
              <w:rPr>
                <w:rFonts w:ascii="黑体" w:hAnsi="宋体" w:eastAsia="黑体" w:cs="黑体"/>
                <w:color w:val="auto"/>
                <w:sz w:val="18"/>
                <w:szCs w:val="18"/>
                <w:lang w:eastAsia="zh-CN"/>
              </w:rPr>
              <w:t>项目特征描述</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BDC59BE">
            <w:pPr>
              <w:jc w:val="center"/>
              <w:textAlignment w:val="center"/>
              <w:rPr>
                <w:color w:val="auto"/>
                <w:sz w:val="18"/>
                <w:szCs w:val="18"/>
              </w:rPr>
            </w:pPr>
            <w:r>
              <w:rPr>
                <w:rFonts w:ascii="黑体" w:hAnsi="宋体" w:eastAsia="黑体" w:cs="黑体"/>
                <w:color w:val="auto"/>
                <w:sz w:val="18"/>
                <w:szCs w:val="18"/>
                <w:lang w:eastAsia="zh-CN"/>
              </w:rPr>
              <w:t>单位</w:t>
            </w:r>
          </w:p>
        </w:tc>
        <w:tc>
          <w:tcPr>
            <w:tcW w:w="82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C816255">
            <w:pPr>
              <w:jc w:val="center"/>
              <w:textAlignment w:val="center"/>
              <w:rPr>
                <w:color w:val="auto"/>
                <w:sz w:val="18"/>
                <w:szCs w:val="18"/>
              </w:rPr>
            </w:pPr>
            <w:r>
              <w:rPr>
                <w:rFonts w:ascii="黑体" w:hAnsi="宋体" w:eastAsia="黑体" w:cs="黑体"/>
                <w:color w:val="auto"/>
                <w:sz w:val="18"/>
                <w:szCs w:val="18"/>
                <w:lang w:eastAsia="zh-CN"/>
              </w:rPr>
              <w:t>数量</w:t>
            </w:r>
          </w:p>
        </w:tc>
      </w:tr>
      <w:tr w14:paraId="57A764CB">
        <w:tblPrEx>
          <w:tblCellMar>
            <w:top w:w="0" w:type="dxa"/>
            <w:left w:w="108" w:type="dxa"/>
            <w:bottom w:w="0" w:type="dxa"/>
            <w:right w:w="108" w:type="dxa"/>
          </w:tblCellMar>
        </w:tblPrEx>
        <w:trPr>
          <w:trHeight w:val="276" w:hRule="atLeast"/>
        </w:trPr>
        <w:tc>
          <w:tcPr>
            <w:tcW w:w="4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D1063D">
            <w:pPr>
              <w:jc w:val="center"/>
              <w:rPr>
                <w:color w:val="auto"/>
                <w:sz w:val="18"/>
                <w:szCs w:val="18"/>
              </w:rPr>
            </w:pPr>
          </w:p>
        </w:tc>
        <w:tc>
          <w:tcPr>
            <w:tcW w:w="13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42359A">
            <w:pPr>
              <w:jc w:val="center"/>
              <w:rPr>
                <w:color w:val="auto"/>
                <w:sz w:val="18"/>
                <w:szCs w:val="18"/>
              </w:rPr>
            </w:pPr>
          </w:p>
        </w:tc>
        <w:tc>
          <w:tcPr>
            <w:tcW w:w="21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5F75C9">
            <w:pPr>
              <w:jc w:val="center"/>
              <w:rPr>
                <w:color w:val="auto"/>
                <w:sz w:val="18"/>
                <w:szCs w:val="18"/>
              </w:rPr>
            </w:pPr>
          </w:p>
        </w:tc>
        <w:tc>
          <w:tcPr>
            <w:tcW w:w="260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626187">
            <w:pPr>
              <w:jc w:val="center"/>
              <w:rPr>
                <w:color w:val="auto"/>
                <w:sz w:val="18"/>
                <w:szCs w:val="18"/>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C5DDDA">
            <w:pPr>
              <w:jc w:val="center"/>
              <w:rPr>
                <w:color w:val="auto"/>
                <w:sz w:val="18"/>
                <w:szCs w:val="18"/>
              </w:rPr>
            </w:pPr>
          </w:p>
        </w:tc>
        <w:tc>
          <w:tcPr>
            <w:tcW w:w="8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EA3752">
            <w:pPr>
              <w:jc w:val="center"/>
              <w:rPr>
                <w:color w:val="auto"/>
                <w:sz w:val="18"/>
                <w:szCs w:val="18"/>
              </w:rPr>
            </w:pPr>
          </w:p>
        </w:tc>
      </w:tr>
      <w:tr w14:paraId="73D0CB1A">
        <w:tblPrEx>
          <w:tblCellMar>
            <w:top w:w="0" w:type="dxa"/>
            <w:left w:w="108" w:type="dxa"/>
            <w:bottom w:w="0" w:type="dxa"/>
            <w:right w:w="108" w:type="dxa"/>
          </w:tblCellMar>
        </w:tblPrEx>
        <w:trPr>
          <w:trHeight w:val="276" w:hRule="atLeast"/>
        </w:trPr>
        <w:tc>
          <w:tcPr>
            <w:tcW w:w="4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1780CD">
            <w:pPr>
              <w:jc w:val="center"/>
              <w:textAlignment w:val="center"/>
              <w:rPr>
                <w:color w:val="auto"/>
                <w:sz w:val="18"/>
                <w:szCs w:val="18"/>
              </w:rPr>
            </w:pPr>
            <w:r>
              <w:rPr>
                <w:rFonts w:eastAsia="宋体"/>
                <w:color w:val="auto"/>
                <w:sz w:val="18"/>
                <w:szCs w:val="18"/>
                <w:lang w:eastAsia="zh-CN"/>
              </w:rPr>
              <w:t xml:space="preserve">1 </w:t>
            </w:r>
          </w:p>
        </w:tc>
        <w:tc>
          <w:tcPr>
            <w:tcW w:w="1356" w:type="dxa"/>
            <w:tcBorders>
              <w:top w:val="single" w:color="000000" w:sz="4" w:space="0"/>
              <w:left w:val="single" w:color="000000" w:sz="4" w:space="0"/>
              <w:bottom w:val="single" w:color="000000" w:sz="4" w:space="0"/>
              <w:right w:val="single" w:color="000000" w:sz="4" w:space="0"/>
            </w:tcBorders>
            <w:shd w:val="clear" w:color="auto" w:fill="auto"/>
          </w:tcPr>
          <w:p w14:paraId="172AFABC">
            <w:pPr>
              <w:rPr>
                <w:color w:val="auto"/>
                <w:sz w:val="22"/>
                <w:szCs w:val="22"/>
              </w:rPr>
            </w:pP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C3D1C">
            <w:pPr>
              <w:jc w:val="center"/>
              <w:textAlignment w:val="center"/>
              <w:rPr>
                <w:color w:val="auto"/>
                <w:sz w:val="18"/>
                <w:szCs w:val="18"/>
              </w:rPr>
            </w:pPr>
            <w:r>
              <w:rPr>
                <w:rStyle w:val="11"/>
                <w:color w:val="auto"/>
                <w:lang w:eastAsia="zh-CN"/>
              </w:rPr>
              <w:t>仿生独立接闪杆系统</w:t>
            </w:r>
          </w:p>
        </w:tc>
        <w:tc>
          <w:tcPr>
            <w:tcW w:w="2604" w:type="dxa"/>
            <w:tcBorders>
              <w:top w:val="single" w:color="000000" w:sz="4" w:space="0"/>
              <w:left w:val="single" w:color="000000" w:sz="4" w:space="0"/>
              <w:bottom w:val="single" w:color="000000" w:sz="4" w:space="0"/>
              <w:right w:val="single" w:color="000000" w:sz="4" w:space="0"/>
            </w:tcBorders>
            <w:shd w:val="clear" w:color="auto" w:fill="auto"/>
          </w:tcPr>
          <w:p w14:paraId="5AF8ACD2">
            <w:pPr>
              <w:rPr>
                <w:color w:val="auto"/>
                <w:sz w:val="22"/>
                <w:szCs w:val="22"/>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Pr>
          <w:p w14:paraId="1E46CC4E">
            <w:pPr>
              <w:rPr>
                <w:color w:val="auto"/>
                <w:sz w:val="22"/>
                <w:szCs w:val="22"/>
              </w:rPr>
            </w:pPr>
          </w:p>
        </w:tc>
        <w:tc>
          <w:tcPr>
            <w:tcW w:w="828" w:type="dxa"/>
            <w:tcBorders>
              <w:top w:val="single" w:color="000000" w:sz="4" w:space="0"/>
              <w:left w:val="single" w:color="000000" w:sz="4" w:space="0"/>
              <w:bottom w:val="single" w:color="000000" w:sz="4" w:space="0"/>
              <w:right w:val="single" w:color="000000" w:sz="4" w:space="0"/>
            </w:tcBorders>
            <w:shd w:val="clear" w:color="auto" w:fill="auto"/>
          </w:tcPr>
          <w:p w14:paraId="21BAC9ED">
            <w:pPr>
              <w:jc w:val="center"/>
              <w:rPr>
                <w:color w:val="auto"/>
                <w:sz w:val="22"/>
                <w:szCs w:val="22"/>
              </w:rPr>
            </w:pPr>
          </w:p>
        </w:tc>
      </w:tr>
      <w:tr w14:paraId="005305BC">
        <w:trPr>
          <w:trHeight w:val="4300" w:hRule="atLeast"/>
        </w:trPr>
        <w:tc>
          <w:tcPr>
            <w:tcW w:w="4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9792C">
            <w:pPr>
              <w:jc w:val="center"/>
              <w:textAlignment w:val="center"/>
              <w:rPr>
                <w:color w:val="auto"/>
                <w:sz w:val="18"/>
                <w:szCs w:val="18"/>
              </w:rPr>
            </w:pPr>
            <w:r>
              <w:rPr>
                <w:rFonts w:eastAsia="宋体"/>
                <w:color w:val="auto"/>
                <w:sz w:val="18"/>
                <w:szCs w:val="18"/>
                <w:lang w:eastAsia="zh-CN"/>
              </w:rPr>
              <w:t xml:space="preserve">2 </w:t>
            </w: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9E7BB">
            <w:pPr>
              <w:jc w:val="center"/>
              <w:textAlignment w:val="center"/>
              <w:rPr>
                <w:color w:val="auto"/>
                <w:sz w:val="18"/>
                <w:szCs w:val="18"/>
              </w:rPr>
            </w:pPr>
            <w:r>
              <w:rPr>
                <w:rStyle w:val="11"/>
                <w:color w:val="auto"/>
                <w:lang w:eastAsia="zh-CN"/>
              </w:rPr>
              <w:t>030412009001</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55F19">
            <w:pPr>
              <w:jc w:val="center"/>
              <w:textAlignment w:val="center"/>
              <w:rPr>
                <w:color w:val="auto"/>
                <w:sz w:val="18"/>
                <w:szCs w:val="18"/>
              </w:rPr>
            </w:pPr>
            <w:r>
              <w:rPr>
                <w:rStyle w:val="11"/>
                <w:color w:val="auto"/>
                <w:lang w:eastAsia="zh-CN"/>
              </w:rPr>
              <w:t>15米仿生独立接闪杆</w:t>
            </w:r>
          </w:p>
        </w:tc>
        <w:tc>
          <w:tcPr>
            <w:tcW w:w="2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BB5B8">
            <w:pPr>
              <w:textAlignment w:val="center"/>
              <w:rPr>
                <w:color w:val="auto"/>
                <w:sz w:val="18"/>
                <w:szCs w:val="18"/>
                <w:lang w:eastAsia="zh-CN"/>
              </w:rPr>
            </w:pPr>
            <w:r>
              <w:rPr>
                <w:rStyle w:val="11"/>
                <w:color w:val="auto"/>
                <w:lang w:eastAsia="zh-CN"/>
              </w:rPr>
              <w:t>1.名称：15米仿生独立接闪杆</w:t>
            </w:r>
            <w:r>
              <w:rPr>
                <w:rStyle w:val="11"/>
                <w:color w:val="auto"/>
                <w:lang w:eastAsia="zh-CN"/>
              </w:rPr>
              <w:br w:type="textWrapping"/>
            </w:r>
            <w:r>
              <w:rPr>
                <w:rStyle w:val="11"/>
                <w:color w:val="auto"/>
                <w:lang w:eastAsia="zh-CN"/>
              </w:rPr>
              <w:t>2.规格：杆梢为Q235钢材，包</w:t>
            </w:r>
            <w:r>
              <w:rPr>
                <w:rStyle w:val="11"/>
                <w:color w:val="auto"/>
                <w:lang w:eastAsia="zh-CN"/>
              </w:rPr>
              <w:br w:type="textWrapping"/>
            </w:r>
            <w:r>
              <w:rPr>
                <w:rStyle w:val="11"/>
                <w:color w:val="auto"/>
                <w:lang w:eastAsia="zh-CN"/>
              </w:rPr>
              <w:t>含基础法兰盘及地脚螺栓，顶</w:t>
            </w:r>
            <w:r>
              <w:rPr>
                <w:rStyle w:val="11"/>
                <w:color w:val="auto"/>
                <w:lang w:eastAsia="zh-CN"/>
              </w:rPr>
              <w:br w:type="textWrapping"/>
            </w:r>
            <w:r>
              <w:rPr>
                <w:rStyle w:val="11"/>
                <w:color w:val="auto"/>
                <w:lang w:eastAsia="zh-CN"/>
              </w:rPr>
              <w:t>部安装提前放电型避雷针</w:t>
            </w:r>
            <w:r>
              <w:rPr>
                <w:rStyle w:val="11"/>
                <w:color w:val="auto"/>
                <w:lang w:eastAsia="zh-CN"/>
              </w:rPr>
              <w:br w:type="textWrapping"/>
            </w:r>
            <w:r>
              <w:rPr>
                <w:rStyle w:val="11"/>
                <w:color w:val="auto"/>
                <w:lang w:eastAsia="zh-CN"/>
              </w:rPr>
              <w:t>3.避雷针规格：抗风强度</w:t>
            </w:r>
            <w:r>
              <w:rPr>
                <w:rStyle w:val="11"/>
                <w:rFonts w:hint="eastAsia"/>
                <w:color w:val="auto"/>
                <w:lang w:eastAsia="zh-CN"/>
              </w:rPr>
              <w:t>≥</w:t>
            </w:r>
            <w:r>
              <w:rPr>
                <w:rStyle w:val="11"/>
                <w:color w:val="auto"/>
                <w:lang w:eastAsia="zh-CN"/>
              </w:rPr>
              <w:br w:type="textWrapping"/>
            </w:r>
            <w:r>
              <w:rPr>
                <w:rStyle w:val="11"/>
                <w:color w:val="auto"/>
                <w:lang w:eastAsia="zh-CN"/>
              </w:rPr>
              <w:t>62m/s，材质为稀有金属铜合</w:t>
            </w:r>
            <w:r>
              <w:rPr>
                <w:rStyle w:val="11"/>
                <w:color w:val="auto"/>
                <w:lang w:eastAsia="zh-CN"/>
              </w:rPr>
              <w:br w:type="textWrapping"/>
            </w:r>
            <w:r>
              <w:rPr>
                <w:rStyle w:val="11"/>
                <w:color w:val="auto"/>
                <w:lang w:eastAsia="zh-CN"/>
              </w:rPr>
              <w:t>金+不锈钢，工作温度-40℃~</w:t>
            </w:r>
            <w:r>
              <w:rPr>
                <w:rStyle w:val="11"/>
                <w:color w:val="auto"/>
                <w:lang w:eastAsia="zh-CN"/>
              </w:rPr>
              <w:br w:type="textWrapping"/>
            </w:r>
            <w:r>
              <w:rPr>
                <w:rStyle w:val="11"/>
                <w:color w:val="auto"/>
                <w:lang w:eastAsia="zh-CN"/>
              </w:rPr>
              <w:t>65℃</w:t>
            </w:r>
            <w:r>
              <w:rPr>
                <w:rStyle w:val="11"/>
                <w:color w:val="auto"/>
                <w:lang w:eastAsia="zh-CN"/>
              </w:rPr>
              <w:br w:type="textWrapping"/>
            </w:r>
            <w:r>
              <w:rPr>
                <w:rStyle w:val="11"/>
                <w:color w:val="auto"/>
                <w:lang w:eastAsia="zh-CN"/>
              </w:rPr>
              <w:t>4.仿生接闪杆规格：设计风压</w:t>
            </w:r>
            <w:r>
              <w:rPr>
                <w:rStyle w:val="11"/>
                <w:color w:val="auto"/>
                <w:lang w:eastAsia="zh-CN"/>
              </w:rPr>
              <w:br w:type="textWrapping"/>
            </w:r>
            <w:r>
              <w:rPr>
                <w:rStyle w:val="11"/>
                <w:color w:val="auto"/>
                <w:lang w:eastAsia="zh-CN"/>
              </w:rPr>
              <w:t>0.7KN/㎡，抗震烈度</w:t>
            </w:r>
            <w:r>
              <w:rPr>
                <w:rStyle w:val="11"/>
                <w:rFonts w:hint="eastAsia"/>
                <w:color w:val="auto"/>
                <w:lang w:eastAsia="zh-CN"/>
              </w:rPr>
              <w:t>≥</w:t>
            </w:r>
            <w:r>
              <w:rPr>
                <w:rStyle w:val="11"/>
                <w:color w:val="auto"/>
                <w:lang w:eastAsia="zh-CN"/>
              </w:rPr>
              <w:t>8度，裹冰厚度</w:t>
            </w:r>
            <w:r>
              <w:rPr>
                <w:rStyle w:val="11"/>
                <w:rFonts w:hint="eastAsia"/>
                <w:color w:val="auto"/>
                <w:lang w:eastAsia="zh-CN"/>
              </w:rPr>
              <w:t>≥</w:t>
            </w:r>
            <w:r>
              <w:rPr>
                <w:rStyle w:val="11"/>
                <w:color w:val="auto"/>
                <w:lang w:eastAsia="zh-CN"/>
              </w:rPr>
              <w:t>8mm，垂直偏差</w:t>
            </w:r>
            <w:r>
              <w:rPr>
                <w:rStyle w:val="11"/>
                <w:rFonts w:hint="eastAsia"/>
                <w:color w:val="auto"/>
                <w:lang w:eastAsia="zh-CN"/>
              </w:rPr>
              <w:t>≤</w:t>
            </w:r>
            <w:r>
              <w:rPr>
                <w:rStyle w:val="11"/>
                <w:color w:val="auto"/>
                <w:lang w:eastAsia="zh-CN"/>
              </w:rPr>
              <w:t>1/1000</w:t>
            </w:r>
            <w:r>
              <w:rPr>
                <w:rStyle w:val="11"/>
                <w:color w:val="auto"/>
                <w:lang w:eastAsia="zh-CN"/>
              </w:rPr>
              <w:br w:type="textWrapping"/>
            </w:r>
            <w:r>
              <w:rPr>
                <w:rStyle w:val="11"/>
                <w:color w:val="auto"/>
                <w:lang w:eastAsia="zh-CN"/>
              </w:rPr>
              <w:t>5.工程内容：主体钢材分段焊</w:t>
            </w:r>
            <w:r>
              <w:rPr>
                <w:rStyle w:val="11"/>
                <w:color w:val="auto"/>
                <w:lang w:eastAsia="zh-CN"/>
              </w:rPr>
              <w:br w:type="textWrapping"/>
            </w:r>
            <w:r>
              <w:rPr>
                <w:rStyle w:val="11"/>
                <w:color w:val="auto"/>
                <w:lang w:eastAsia="zh-CN"/>
              </w:rPr>
              <w:t>接、25t吊车整体吊装</w:t>
            </w:r>
            <w:r>
              <w:rPr>
                <w:rStyle w:val="11"/>
                <w:color w:val="auto"/>
                <w:lang w:eastAsia="zh-CN"/>
              </w:rPr>
              <w:br w:type="textWrapping"/>
            </w:r>
            <w:r>
              <w:rPr>
                <w:rStyle w:val="11"/>
                <w:color w:val="auto"/>
                <w:lang w:eastAsia="zh-CN"/>
              </w:rPr>
              <w:t>6.其他：主体钢管采用钢板卷</w:t>
            </w:r>
            <w:r>
              <w:rPr>
                <w:rStyle w:val="11"/>
                <w:color w:val="auto"/>
                <w:lang w:eastAsia="zh-CN"/>
              </w:rPr>
              <w:br w:type="textWrapping"/>
            </w:r>
            <w:r>
              <w:rPr>
                <w:rStyle w:val="11"/>
                <w:color w:val="auto"/>
                <w:lang w:eastAsia="zh-CN"/>
              </w:rPr>
              <w:t>制，钢板厚为6mm，对主体钢</w:t>
            </w:r>
            <w:r>
              <w:rPr>
                <w:rStyle w:val="11"/>
                <w:color w:val="auto"/>
                <w:lang w:eastAsia="zh-CN"/>
              </w:rPr>
              <w:br w:type="textWrapping"/>
            </w:r>
            <w:r>
              <w:rPr>
                <w:rStyle w:val="11"/>
                <w:color w:val="auto"/>
                <w:lang w:eastAsia="zh-CN"/>
              </w:rPr>
              <w:t>构进行打磨后，外贴玻璃钢高</w:t>
            </w:r>
            <w:r>
              <w:rPr>
                <w:rStyle w:val="11"/>
                <w:color w:val="auto"/>
                <w:lang w:eastAsia="zh-CN"/>
              </w:rPr>
              <w:br w:type="textWrapping"/>
            </w:r>
            <w:r>
              <w:rPr>
                <w:rStyle w:val="11"/>
                <w:color w:val="auto"/>
                <w:lang w:eastAsia="zh-CN"/>
              </w:rPr>
              <w:t>分子树皮</w:t>
            </w:r>
            <w:r>
              <w:rPr>
                <w:rStyle w:val="11"/>
                <w:color w:val="auto"/>
                <w:lang w:eastAsia="zh-CN"/>
              </w:rPr>
              <w:br w:type="textWrapping"/>
            </w:r>
            <w:r>
              <w:rPr>
                <w:rStyle w:val="11"/>
                <w:color w:val="auto"/>
                <w:lang w:eastAsia="zh-CN"/>
              </w:rPr>
              <w:t>7.含材料运输及安拆</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2E13E">
            <w:pPr>
              <w:jc w:val="center"/>
              <w:textAlignment w:val="center"/>
              <w:rPr>
                <w:color w:val="auto"/>
                <w:sz w:val="18"/>
                <w:szCs w:val="18"/>
              </w:rPr>
            </w:pPr>
            <w:r>
              <w:rPr>
                <w:rStyle w:val="11"/>
                <w:color w:val="auto"/>
                <w:lang w:eastAsia="zh-CN"/>
              </w:rPr>
              <w:t>套</w:t>
            </w:r>
          </w:p>
        </w:tc>
        <w:tc>
          <w:tcPr>
            <w:tcW w:w="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745F9">
            <w:pPr>
              <w:jc w:val="center"/>
              <w:textAlignment w:val="center"/>
              <w:rPr>
                <w:color w:val="auto"/>
                <w:sz w:val="18"/>
                <w:szCs w:val="18"/>
              </w:rPr>
            </w:pPr>
            <w:r>
              <w:rPr>
                <w:rFonts w:eastAsia="宋体"/>
                <w:color w:val="auto"/>
                <w:sz w:val="18"/>
                <w:szCs w:val="18"/>
                <w:lang w:eastAsia="zh-CN"/>
              </w:rPr>
              <w:t xml:space="preserve">2.00 </w:t>
            </w:r>
          </w:p>
        </w:tc>
      </w:tr>
      <w:tr w14:paraId="236DFDC9">
        <w:tblPrEx>
          <w:tblCellMar>
            <w:top w:w="0" w:type="dxa"/>
            <w:left w:w="108" w:type="dxa"/>
            <w:bottom w:w="0" w:type="dxa"/>
            <w:right w:w="108" w:type="dxa"/>
          </w:tblCellMar>
        </w:tblPrEx>
        <w:trPr>
          <w:trHeight w:val="4260" w:hRule="atLeast"/>
        </w:trPr>
        <w:tc>
          <w:tcPr>
            <w:tcW w:w="4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A4987">
            <w:pPr>
              <w:jc w:val="center"/>
              <w:textAlignment w:val="center"/>
              <w:rPr>
                <w:color w:val="auto"/>
                <w:sz w:val="18"/>
                <w:szCs w:val="18"/>
              </w:rPr>
            </w:pPr>
            <w:r>
              <w:rPr>
                <w:rFonts w:eastAsia="宋体"/>
                <w:color w:val="auto"/>
                <w:sz w:val="18"/>
                <w:szCs w:val="18"/>
                <w:lang w:eastAsia="zh-CN"/>
              </w:rPr>
              <w:t xml:space="preserve">3 </w:t>
            </w: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F95D02">
            <w:pPr>
              <w:jc w:val="center"/>
              <w:textAlignment w:val="center"/>
              <w:rPr>
                <w:color w:val="auto"/>
                <w:sz w:val="18"/>
                <w:szCs w:val="18"/>
              </w:rPr>
            </w:pPr>
            <w:r>
              <w:rPr>
                <w:rStyle w:val="11"/>
                <w:color w:val="auto"/>
                <w:lang w:eastAsia="zh-CN"/>
              </w:rPr>
              <w:t>030412009002</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D6E9F">
            <w:pPr>
              <w:textAlignment w:val="center"/>
              <w:rPr>
                <w:color w:val="auto"/>
                <w:sz w:val="18"/>
                <w:szCs w:val="18"/>
              </w:rPr>
            </w:pPr>
            <w:r>
              <w:rPr>
                <w:rStyle w:val="11"/>
                <w:color w:val="auto"/>
                <w:lang w:eastAsia="zh-CN"/>
              </w:rPr>
              <w:t>20米仿生独立接闪杆</w:t>
            </w:r>
          </w:p>
        </w:tc>
        <w:tc>
          <w:tcPr>
            <w:tcW w:w="2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3F8A0">
            <w:pPr>
              <w:textAlignment w:val="center"/>
              <w:rPr>
                <w:color w:val="auto"/>
                <w:sz w:val="18"/>
                <w:szCs w:val="18"/>
                <w:lang w:eastAsia="zh-CN"/>
              </w:rPr>
            </w:pPr>
            <w:r>
              <w:rPr>
                <w:rStyle w:val="11"/>
                <w:color w:val="auto"/>
                <w:lang w:eastAsia="zh-CN"/>
              </w:rPr>
              <w:t>1.名称：20米仿生独立接闪杆</w:t>
            </w:r>
            <w:r>
              <w:rPr>
                <w:rStyle w:val="11"/>
                <w:color w:val="auto"/>
                <w:lang w:eastAsia="zh-CN"/>
              </w:rPr>
              <w:br w:type="textWrapping"/>
            </w:r>
            <w:r>
              <w:rPr>
                <w:rStyle w:val="11"/>
                <w:color w:val="auto"/>
                <w:lang w:eastAsia="zh-CN"/>
              </w:rPr>
              <w:t>2.规格：杆梢为Q235钢材，包</w:t>
            </w:r>
            <w:r>
              <w:rPr>
                <w:rStyle w:val="11"/>
                <w:color w:val="auto"/>
                <w:lang w:eastAsia="zh-CN"/>
              </w:rPr>
              <w:br w:type="textWrapping"/>
            </w:r>
            <w:r>
              <w:rPr>
                <w:rStyle w:val="11"/>
                <w:color w:val="auto"/>
                <w:lang w:eastAsia="zh-CN"/>
              </w:rPr>
              <w:t>含基础法兰盘及地脚螺栓，顶</w:t>
            </w:r>
            <w:r>
              <w:rPr>
                <w:rStyle w:val="11"/>
                <w:color w:val="auto"/>
                <w:lang w:eastAsia="zh-CN"/>
              </w:rPr>
              <w:br w:type="textWrapping"/>
            </w:r>
            <w:r>
              <w:rPr>
                <w:rStyle w:val="11"/>
                <w:color w:val="auto"/>
                <w:lang w:eastAsia="zh-CN"/>
              </w:rPr>
              <w:t>部安装提前放电型避雷针</w:t>
            </w:r>
            <w:r>
              <w:rPr>
                <w:rStyle w:val="11"/>
                <w:color w:val="auto"/>
                <w:lang w:eastAsia="zh-CN"/>
              </w:rPr>
              <w:br w:type="textWrapping"/>
            </w:r>
            <w:r>
              <w:rPr>
                <w:rStyle w:val="11"/>
                <w:color w:val="auto"/>
                <w:lang w:eastAsia="zh-CN"/>
              </w:rPr>
              <w:t>3.避雷针规格：抗风强度</w:t>
            </w:r>
            <w:r>
              <w:rPr>
                <w:rStyle w:val="11"/>
                <w:rFonts w:hint="eastAsia"/>
                <w:color w:val="auto"/>
                <w:lang w:eastAsia="zh-CN"/>
              </w:rPr>
              <w:t>≥</w:t>
            </w:r>
            <w:r>
              <w:rPr>
                <w:rStyle w:val="11"/>
                <w:color w:val="auto"/>
                <w:lang w:eastAsia="zh-CN"/>
              </w:rPr>
              <w:br w:type="textWrapping"/>
            </w:r>
            <w:r>
              <w:rPr>
                <w:rStyle w:val="11"/>
                <w:color w:val="auto"/>
                <w:lang w:eastAsia="zh-CN"/>
              </w:rPr>
              <w:t>62m/s，材质为稀有金属铜合</w:t>
            </w:r>
            <w:r>
              <w:rPr>
                <w:rStyle w:val="11"/>
                <w:color w:val="auto"/>
                <w:lang w:eastAsia="zh-CN"/>
              </w:rPr>
              <w:br w:type="textWrapping"/>
            </w:r>
            <w:r>
              <w:rPr>
                <w:rStyle w:val="11"/>
                <w:color w:val="auto"/>
                <w:lang w:eastAsia="zh-CN"/>
              </w:rPr>
              <w:t>金+不锈钢，工作温度-40℃~</w:t>
            </w:r>
            <w:r>
              <w:rPr>
                <w:rStyle w:val="11"/>
                <w:color w:val="auto"/>
                <w:lang w:eastAsia="zh-CN"/>
              </w:rPr>
              <w:br w:type="textWrapping"/>
            </w:r>
            <w:r>
              <w:rPr>
                <w:rStyle w:val="11"/>
                <w:color w:val="auto"/>
                <w:lang w:eastAsia="zh-CN"/>
              </w:rPr>
              <w:t>65℃</w:t>
            </w:r>
            <w:r>
              <w:rPr>
                <w:rStyle w:val="11"/>
                <w:color w:val="auto"/>
                <w:lang w:eastAsia="zh-CN"/>
              </w:rPr>
              <w:br w:type="textWrapping"/>
            </w:r>
            <w:r>
              <w:rPr>
                <w:rStyle w:val="11"/>
                <w:color w:val="auto"/>
                <w:lang w:eastAsia="zh-CN"/>
              </w:rPr>
              <w:t>4.仿生接闪杆规格：设计风压</w:t>
            </w:r>
            <w:r>
              <w:rPr>
                <w:rStyle w:val="11"/>
                <w:color w:val="auto"/>
                <w:lang w:eastAsia="zh-CN"/>
              </w:rPr>
              <w:br w:type="textWrapping"/>
            </w:r>
            <w:r>
              <w:rPr>
                <w:rStyle w:val="11"/>
                <w:color w:val="auto"/>
                <w:lang w:eastAsia="zh-CN"/>
              </w:rPr>
              <w:t>0.7KN/㎡，抗震烈度</w:t>
            </w:r>
            <w:r>
              <w:rPr>
                <w:rStyle w:val="11"/>
                <w:rFonts w:hint="eastAsia"/>
                <w:color w:val="auto"/>
                <w:lang w:eastAsia="zh-CN"/>
              </w:rPr>
              <w:t>≥</w:t>
            </w:r>
            <w:r>
              <w:rPr>
                <w:rStyle w:val="11"/>
                <w:color w:val="auto"/>
                <w:lang w:eastAsia="zh-CN"/>
              </w:rPr>
              <w:t>8度，裹冰厚度</w:t>
            </w:r>
            <w:r>
              <w:rPr>
                <w:rStyle w:val="11"/>
                <w:rFonts w:hint="eastAsia"/>
                <w:color w:val="auto"/>
                <w:lang w:eastAsia="zh-CN"/>
              </w:rPr>
              <w:t>≥</w:t>
            </w:r>
            <w:r>
              <w:rPr>
                <w:rStyle w:val="11"/>
                <w:color w:val="auto"/>
                <w:lang w:eastAsia="zh-CN"/>
              </w:rPr>
              <w:t>8mm，垂直偏差</w:t>
            </w:r>
            <w:r>
              <w:rPr>
                <w:rStyle w:val="11"/>
                <w:rFonts w:hint="eastAsia"/>
                <w:color w:val="auto"/>
                <w:lang w:eastAsia="zh-CN"/>
              </w:rPr>
              <w:t>≤</w:t>
            </w:r>
            <w:r>
              <w:rPr>
                <w:rStyle w:val="11"/>
                <w:color w:val="auto"/>
                <w:lang w:eastAsia="zh-CN"/>
              </w:rPr>
              <w:t>1/1000</w:t>
            </w:r>
            <w:r>
              <w:rPr>
                <w:rStyle w:val="11"/>
                <w:color w:val="auto"/>
                <w:lang w:eastAsia="zh-CN"/>
              </w:rPr>
              <w:br w:type="textWrapping"/>
            </w:r>
            <w:r>
              <w:rPr>
                <w:rStyle w:val="11"/>
                <w:color w:val="auto"/>
                <w:lang w:eastAsia="zh-CN"/>
              </w:rPr>
              <w:t>5.工程内容：主体钢材分段焊</w:t>
            </w:r>
            <w:r>
              <w:rPr>
                <w:rStyle w:val="11"/>
                <w:color w:val="auto"/>
                <w:lang w:eastAsia="zh-CN"/>
              </w:rPr>
              <w:br w:type="textWrapping"/>
            </w:r>
            <w:r>
              <w:rPr>
                <w:rStyle w:val="11"/>
                <w:color w:val="auto"/>
                <w:lang w:eastAsia="zh-CN"/>
              </w:rPr>
              <w:t>接、25t吊车整体吊装</w:t>
            </w:r>
            <w:r>
              <w:rPr>
                <w:rStyle w:val="11"/>
                <w:color w:val="auto"/>
                <w:lang w:eastAsia="zh-CN"/>
              </w:rPr>
              <w:br w:type="textWrapping"/>
            </w:r>
            <w:r>
              <w:rPr>
                <w:rStyle w:val="11"/>
                <w:color w:val="auto"/>
                <w:lang w:eastAsia="zh-CN"/>
              </w:rPr>
              <w:t>6.其他：主体钢管采用钢板卷</w:t>
            </w:r>
            <w:r>
              <w:rPr>
                <w:rStyle w:val="11"/>
                <w:color w:val="auto"/>
                <w:lang w:eastAsia="zh-CN"/>
              </w:rPr>
              <w:br w:type="textWrapping"/>
            </w:r>
            <w:r>
              <w:rPr>
                <w:rStyle w:val="11"/>
                <w:color w:val="auto"/>
                <w:lang w:eastAsia="zh-CN"/>
              </w:rPr>
              <w:t>制，钢板厚为6mm，对主体钢</w:t>
            </w:r>
            <w:r>
              <w:rPr>
                <w:rStyle w:val="11"/>
                <w:color w:val="auto"/>
                <w:lang w:eastAsia="zh-CN"/>
              </w:rPr>
              <w:br w:type="textWrapping"/>
            </w:r>
            <w:r>
              <w:rPr>
                <w:rStyle w:val="11"/>
                <w:color w:val="auto"/>
                <w:lang w:eastAsia="zh-CN"/>
              </w:rPr>
              <w:t>构进行打磨后，外贴玻璃钢高</w:t>
            </w:r>
            <w:r>
              <w:rPr>
                <w:rStyle w:val="11"/>
                <w:color w:val="auto"/>
                <w:lang w:eastAsia="zh-CN"/>
              </w:rPr>
              <w:br w:type="textWrapping"/>
            </w:r>
            <w:r>
              <w:rPr>
                <w:rStyle w:val="11"/>
                <w:color w:val="auto"/>
                <w:lang w:eastAsia="zh-CN"/>
              </w:rPr>
              <w:t>分子树皮</w:t>
            </w:r>
            <w:r>
              <w:rPr>
                <w:rStyle w:val="11"/>
                <w:color w:val="auto"/>
                <w:lang w:eastAsia="zh-CN"/>
              </w:rPr>
              <w:br w:type="textWrapping"/>
            </w:r>
            <w:r>
              <w:rPr>
                <w:rStyle w:val="11"/>
                <w:color w:val="auto"/>
                <w:lang w:eastAsia="zh-CN"/>
              </w:rPr>
              <w:t>7.含材料运输及安拆</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1E9C5">
            <w:pPr>
              <w:jc w:val="center"/>
              <w:textAlignment w:val="center"/>
              <w:rPr>
                <w:color w:val="auto"/>
                <w:sz w:val="18"/>
                <w:szCs w:val="18"/>
              </w:rPr>
            </w:pPr>
            <w:r>
              <w:rPr>
                <w:rStyle w:val="11"/>
                <w:color w:val="auto"/>
                <w:lang w:eastAsia="zh-CN"/>
              </w:rPr>
              <w:t>套</w:t>
            </w:r>
          </w:p>
        </w:tc>
        <w:tc>
          <w:tcPr>
            <w:tcW w:w="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DD9FC">
            <w:pPr>
              <w:jc w:val="center"/>
              <w:textAlignment w:val="center"/>
              <w:rPr>
                <w:color w:val="auto"/>
                <w:sz w:val="18"/>
                <w:szCs w:val="18"/>
              </w:rPr>
            </w:pPr>
            <w:r>
              <w:rPr>
                <w:rFonts w:eastAsia="宋体"/>
                <w:color w:val="auto"/>
                <w:sz w:val="18"/>
                <w:szCs w:val="18"/>
                <w:lang w:eastAsia="zh-CN"/>
              </w:rPr>
              <w:t xml:space="preserve">2.00 </w:t>
            </w:r>
          </w:p>
        </w:tc>
      </w:tr>
      <w:tr w14:paraId="2036645E">
        <w:tblPrEx>
          <w:tblCellMar>
            <w:top w:w="0" w:type="dxa"/>
            <w:left w:w="108" w:type="dxa"/>
            <w:bottom w:w="0" w:type="dxa"/>
            <w:right w:w="108" w:type="dxa"/>
          </w:tblCellMar>
        </w:tblPrEx>
        <w:trPr>
          <w:trHeight w:val="1580" w:hRule="atLeast"/>
        </w:trPr>
        <w:tc>
          <w:tcPr>
            <w:tcW w:w="4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EFBC8">
            <w:pPr>
              <w:jc w:val="center"/>
              <w:textAlignment w:val="center"/>
              <w:rPr>
                <w:color w:val="auto"/>
                <w:sz w:val="18"/>
                <w:szCs w:val="18"/>
              </w:rPr>
            </w:pPr>
            <w:r>
              <w:rPr>
                <w:rFonts w:eastAsia="宋体"/>
                <w:color w:val="auto"/>
                <w:sz w:val="18"/>
                <w:szCs w:val="18"/>
                <w:lang w:eastAsia="zh-CN"/>
              </w:rPr>
              <w:t xml:space="preserve">4 </w:t>
            </w: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D069B">
            <w:pPr>
              <w:jc w:val="center"/>
              <w:textAlignment w:val="center"/>
              <w:rPr>
                <w:color w:val="auto"/>
                <w:sz w:val="18"/>
                <w:szCs w:val="18"/>
              </w:rPr>
            </w:pPr>
            <w:r>
              <w:rPr>
                <w:rStyle w:val="11"/>
                <w:color w:val="auto"/>
                <w:lang w:eastAsia="zh-CN"/>
              </w:rPr>
              <w:t>040205012001</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E5FD5">
            <w:pPr>
              <w:textAlignment w:val="center"/>
              <w:rPr>
                <w:color w:val="auto"/>
                <w:sz w:val="18"/>
                <w:szCs w:val="18"/>
              </w:rPr>
            </w:pPr>
            <w:r>
              <w:rPr>
                <w:rStyle w:val="11"/>
                <w:color w:val="auto"/>
                <w:lang w:eastAsia="zh-CN"/>
              </w:rPr>
              <w:t>安全护栏及警示牌</w:t>
            </w:r>
          </w:p>
        </w:tc>
        <w:tc>
          <w:tcPr>
            <w:tcW w:w="2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B5AD28">
            <w:pPr>
              <w:textAlignment w:val="center"/>
              <w:rPr>
                <w:color w:val="auto"/>
                <w:sz w:val="18"/>
                <w:szCs w:val="18"/>
                <w:lang w:eastAsia="zh-CN"/>
              </w:rPr>
            </w:pPr>
            <w:r>
              <w:rPr>
                <w:rStyle w:val="11"/>
                <w:color w:val="auto"/>
                <w:lang w:eastAsia="zh-CN"/>
              </w:rPr>
              <w:t>1.名称：安全护栏及警示牌</w:t>
            </w:r>
            <w:r>
              <w:rPr>
                <w:rStyle w:val="11"/>
                <w:color w:val="auto"/>
                <w:lang w:eastAsia="zh-CN"/>
              </w:rPr>
              <w:br w:type="textWrapping"/>
            </w:r>
            <w:r>
              <w:rPr>
                <w:rStyle w:val="11"/>
                <w:color w:val="auto"/>
                <w:lang w:eastAsia="zh-CN"/>
              </w:rPr>
              <w:t>2.规格：2*2*1.5m成品安全护</w:t>
            </w:r>
            <w:r>
              <w:rPr>
                <w:rStyle w:val="11"/>
                <w:color w:val="auto"/>
                <w:lang w:eastAsia="zh-CN"/>
              </w:rPr>
              <w:br w:type="textWrapping"/>
            </w:r>
            <w:r>
              <w:rPr>
                <w:rStyle w:val="11"/>
                <w:color w:val="auto"/>
                <w:lang w:eastAsia="zh-CN"/>
              </w:rPr>
              <w:t>栏、成品防雷安全警示牌，</w:t>
            </w:r>
            <w:r>
              <w:rPr>
                <w:rStyle w:val="11"/>
                <w:color w:val="auto"/>
                <w:lang w:eastAsia="zh-CN"/>
              </w:rPr>
              <w:br w:type="textWrapping"/>
            </w:r>
            <w:r>
              <w:rPr>
                <w:rStyle w:val="11"/>
                <w:color w:val="auto"/>
                <w:lang w:eastAsia="zh-CN"/>
              </w:rPr>
              <w:t>3.材料：不锈钢栏杆</w:t>
            </w:r>
            <w:r>
              <w:rPr>
                <w:rStyle w:val="11"/>
                <w:color w:val="auto"/>
                <w:lang w:eastAsia="zh-CN"/>
              </w:rPr>
              <w:br w:type="textWrapping"/>
            </w:r>
            <w:r>
              <w:rPr>
                <w:rStyle w:val="11"/>
                <w:color w:val="auto"/>
                <w:lang w:eastAsia="zh-CN"/>
              </w:rPr>
              <w:t>4.其他：耐腐蚀强，不生锈成</w:t>
            </w:r>
            <w:r>
              <w:rPr>
                <w:rStyle w:val="11"/>
                <w:color w:val="auto"/>
                <w:lang w:eastAsia="zh-CN"/>
              </w:rPr>
              <w:br w:type="textWrapping"/>
            </w:r>
            <w:r>
              <w:rPr>
                <w:rStyle w:val="11"/>
                <w:color w:val="auto"/>
                <w:lang w:eastAsia="zh-CN"/>
              </w:rPr>
              <w:t>品现场安装</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D416E">
            <w:pPr>
              <w:jc w:val="center"/>
              <w:textAlignment w:val="center"/>
              <w:rPr>
                <w:color w:val="auto"/>
                <w:sz w:val="18"/>
                <w:szCs w:val="18"/>
              </w:rPr>
            </w:pPr>
            <w:r>
              <w:rPr>
                <w:rStyle w:val="11"/>
                <w:color w:val="auto"/>
                <w:lang w:eastAsia="zh-CN"/>
              </w:rPr>
              <w:t>m</w:t>
            </w:r>
          </w:p>
        </w:tc>
        <w:tc>
          <w:tcPr>
            <w:tcW w:w="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8A1F13">
            <w:pPr>
              <w:jc w:val="center"/>
              <w:textAlignment w:val="center"/>
              <w:rPr>
                <w:color w:val="auto"/>
                <w:sz w:val="18"/>
                <w:szCs w:val="18"/>
              </w:rPr>
            </w:pPr>
            <w:r>
              <w:rPr>
                <w:rFonts w:eastAsia="宋体"/>
                <w:color w:val="auto"/>
                <w:sz w:val="18"/>
                <w:szCs w:val="18"/>
                <w:lang w:eastAsia="zh-CN"/>
              </w:rPr>
              <w:t xml:space="preserve">32.00 </w:t>
            </w:r>
          </w:p>
        </w:tc>
      </w:tr>
      <w:tr w14:paraId="3D5683BF">
        <w:tblPrEx>
          <w:tblCellMar>
            <w:top w:w="0" w:type="dxa"/>
            <w:left w:w="108" w:type="dxa"/>
            <w:bottom w:w="0" w:type="dxa"/>
            <w:right w:w="108" w:type="dxa"/>
          </w:tblCellMar>
        </w:tblPrEx>
        <w:trPr>
          <w:trHeight w:val="1220" w:hRule="atLeast"/>
        </w:trPr>
        <w:tc>
          <w:tcPr>
            <w:tcW w:w="4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126C8">
            <w:pPr>
              <w:jc w:val="center"/>
              <w:textAlignment w:val="center"/>
              <w:rPr>
                <w:color w:val="auto"/>
                <w:sz w:val="18"/>
                <w:szCs w:val="18"/>
              </w:rPr>
            </w:pPr>
            <w:r>
              <w:rPr>
                <w:rFonts w:eastAsia="宋体"/>
                <w:color w:val="auto"/>
                <w:sz w:val="18"/>
                <w:szCs w:val="18"/>
                <w:lang w:eastAsia="zh-CN"/>
              </w:rPr>
              <w:t xml:space="preserve">5 </w:t>
            </w: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74567">
            <w:pPr>
              <w:jc w:val="center"/>
              <w:textAlignment w:val="center"/>
              <w:rPr>
                <w:color w:val="auto"/>
                <w:sz w:val="18"/>
                <w:szCs w:val="18"/>
              </w:rPr>
            </w:pPr>
            <w:r>
              <w:rPr>
                <w:rStyle w:val="11"/>
                <w:color w:val="auto"/>
                <w:lang w:eastAsia="zh-CN"/>
              </w:rPr>
              <w:t>040303002001</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D3C02">
            <w:pPr>
              <w:textAlignment w:val="center"/>
              <w:rPr>
                <w:color w:val="auto"/>
                <w:sz w:val="18"/>
                <w:szCs w:val="18"/>
                <w:lang w:eastAsia="zh-CN"/>
              </w:rPr>
            </w:pPr>
            <w:r>
              <w:rPr>
                <w:rStyle w:val="11"/>
                <w:color w:val="auto"/>
                <w:lang w:eastAsia="zh-CN"/>
              </w:rPr>
              <w:t>仿生独立接闪杆混凝土基础</w:t>
            </w:r>
          </w:p>
        </w:tc>
        <w:tc>
          <w:tcPr>
            <w:tcW w:w="2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59EA2D">
            <w:pPr>
              <w:textAlignment w:val="center"/>
              <w:rPr>
                <w:color w:val="auto"/>
                <w:sz w:val="18"/>
                <w:szCs w:val="18"/>
                <w:lang w:eastAsia="zh-CN"/>
              </w:rPr>
            </w:pPr>
            <w:r>
              <w:rPr>
                <w:rStyle w:val="11"/>
                <w:color w:val="auto"/>
                <w:lang w:eastAsia="zh-CN"/>
              </w:rPr>
              <w:t>1.基础尺寸：上口1*1m，下口</w:t>
            </w:r>
            <w:r>
              <w:rPr>
                <w:rStyle w:val="11"/>
                <w:color w:val="auto"/>
                <w:lang w:eastAsia="zh-CN"/>
              </w:rPr>
              <w:br w:type="textWrapping"/>
            </w:r>
            <w:r>
              <w:rPr>
                <w:rStyle w:val="11"/>
                <w:color w:val="auto"/>
                <w:lang w:eastAsia="zh-CN"/>
              </w:rPr>
              <w:t>0.8*0.8m，深2.5m</w:t>
            </w:r>
            <w:r>
              <w:rPr>
                <w:rStyle w:val="11"/>
                <w:color w:val="auto"/>
                <w:lang w:eastAsia="zh-CN"/>
              </w:rPr>
              <w:br w:type="textWrapping"/>
            </w:r>
            <w:r>
              <w:rPr>
                <w:rStyle w:val="11"/>
                <w:color w:val="auto"/>
                <w:lang w:eastAsia="zh-CN"/>
              </w:rPr>
              <w:t>2.含基坑开挖、渣土弃</w:t>
            </w:r>
            <w:r>
              <w:rPr>
                <w:rStyle w:val="11"/>
                <w:rFonts w:hint="eastAsia"/>
                <w:color w:val="auto"/>
                <w:lang w:eastAsia="zh-CN"/>
              </w:rPr>
              <w:t>运</w:t>
            </w:r>
            <w:r>
              <w:rPr>
                <w:rStyle w:val="11"/>
                <w:color w:val="auto"/>
                <w:lang w:eastAsia="zh-CN"/>
              </w:rPr>
              <w:t>、基</w:t>
            </w:r>
            <w:r>
              <w:rPr>
                <w:rStyle w:val="11"/>
                <w:color w:val="auto"/>
                <w:lang w:eastAsia="zh-CN"/>
              </w:rPr>
              <w:br w:type="textWrapping"/>
            </w:r>
            <w:r>
              <w:rPr>
                <w:rStyle w:val="11"/>
                <w:color w:val="auto"/>
                <w:lang w:eastAsia="zh-CN"/>
              </w:rPr>
              <w:t>础钢筋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B5E64">
            <w:pPr>
              <w:jc w:val="center"/>
              <w:textAlignment w:val="center"/>
              <w:rPr>
                <w:color w:val="auto"/>
                <w:sz w:val="18"/>
                <w:szCs w:val="18"/>
              </w:rPr>
            </w:pPr>
            <w:r>
              <w:rPr>
                <w:rStyle w:val="11"/>
                <w:color w:val="auto"/>
                <w:lang w:eastAsia="zh-CN"/>
              </w:rPr>
              <w:t>m3</w:t>
            </w:r>
          </w:p>
        </w:tc>
        <w:tc>
          <w:tcPr>
            <w:tcW w:w="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F89AF">
            <w:pPr>
              <w:jc w:val="center"/>
              <w:textAlignment w:val="center"/>
              <w:rPr>
                <w:color w:val="auto"/>
                <w:sz w:val="18"/>
                <w:szCs w:val="18"/>
              </w:rPr>
            </w:pPr>
            <w:r>
              <w:rPr>
                <w:rFonts w:eastAsia="宋体"/>
                <w:color w:val="auto"/>
                <w:sz w:val="18"/>
                <w:szCs w:val="18"/>
                <w:lang w:eastAsia="zh-CN"/>
              </w:rPr>
              <w:t xml:space="preserve">8.10 </w:t>
            </w:r>
          </w:p>
        </w:tc>
      </w:tr>
      <w:tr w14:paraId="169F5590">
        <w:tblPrEx>
          <w:tblCellMar>
            <w:top w:w="0" w:type="dxa"/>
            <w:left w:w="108" w:type="dxa"/>
            <w:bottom w:w="0" w:type="dxa"/>
            <w:right w:w="108" w:type="dxa"/>
          </w:tblCellMar>
        </w:tblPrEx>
        <w:trPr>
          <w:trHeight w:val="276" w:hRule="atLeast"/>
        </w:trPr>
        <w:tc>
          <w:tcPr>
            <w:tcW w:w="4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DA895">
            <w:pPr>
              <w:jc w:val="center"/>
              <w:textAlignment w:val="center"/>
              <w:rPr>
                <w:color w:val="auto"/>
                <w:sz w:val="18"/>
                <w:szCs w:val="18"/>
              </w:rPr>
            </w:pPr>
            <w:r>
              <w:rPr>
                <w:rFonts w:eastAsia="宋体"/>
                <w:color w:val="auto"/>
                <w:sz w:val="18"/>
                <w:szCs w:val="18"/>
                <w:lang w:eastAsia="zh-CN"/>
              </w:rPr>
              <w:t xml:space="preserve">6 </w:t>
            </w:r>
          </w:p>
        </w:tc>
        <w:tc>
          <w:tcPr>
            <w:tcW w:w="1356" w:type="dxa"/>
            <w:tcBorders>
              <w:top w:val="single" w:color="000000" w:sz="4" w:space="0"/>
              <w:left w:val="single" w:color="000000" w:sz="4" w:space="0"/>
              <w:bottom w:val="single" w:color="000000" w:sz="4" w:space="0"/>
              <w:right w:val="single" w:color="000000" w:sz="4" w:space="0"/>
            </w:tcBorders>
            <w:shd w:val="clear" w:color="auto" w:fill="auto"/>
          </w:tcPr>
          <w:p w14:paraId="7FD3784F">
            <w:pPr>
              <w:rPr>
                <w:color w:val="auto"/>
                <w:sz w:val="22"/>
                <w:szCs w:val="22"/>
              </w:rPr>
            </w:pP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79421">
            <w:pPr>
              <w:textAlignment w:val="center"/>
              <w:rPr>
                <w:color w:val="auto"/>
                <w:sz w:val="18"/>
                <w:szCs w:val="18"/>
              </w:rPr>
            </w:pPr>
            <w:r>
              <w:rPr>
                <w:rStyle w:val="11"/>
                <w:color w:val="auto"/>
                <w:lang w:eastAsia="zh-CN"/>
              </w:rPr>
              <w:t>接地装置系统</w:t>
            </w:r>
          </w:p>
        </w:tc>
        <w:tc>
          <w:tcPr>
            <w:tcW w:w="2604" w:type="dxa"/>
            <w:tcBorders>
              <w:top w:val="single" w:color="000000" w:sz="4" w:space="0"/>
              <w:left w:val="single" w:color="000000" w:sz="4" w:space="0"/>
              <w:bottom w:val="single" w:color="000000" w:sz="4" w:space="0"/>
              <w:right w:val="single" w:color="000000" w:sz="4" w:space="0"/>
            </w:tcBorders>
            <w:shd w:val="clear" w:color="auto" w:fill="auto"/>
          </w:tcPr>
          <w:p w14:paraId="2F4D2AAC">
            <w:pPr>
              <w:rPr>
                <w:color w:val="auto"/>
                <w:sz w:val="22"/>
                <w:szCs w:val="22"/>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Pr>
          <w:p w14:paraId="2094A293">
            <w:pPr>
              <w:rPr>
                <w:color w:val="auto"/>
                <w:sz w:val="22"/>
                <w:szCs w:val="22"/>
              </w:rPr>
            </w:pPr>
          </w:p>
        </w:tc>
        <w:tc>
          <w:tcPr>
            <w:tcW w:w="828" w:type="dxa"/>
            <w:tcBorders>
              <w:top w:val="single" w:color="000000" w:sz="4" w:space="0"/>
              <w:left w:val="single" w:color="000000" w:sz="4" w:space="0"/>
              <w:bottom w:val="single" w:color="000000" w:sz="4" w:space="0"/>
              <w:right w:val="single" w:color="000000" w:sz="4" w:space="0"/>
            </w:tcBorders>
            <w:shd w:val="clear" w:color="auto" w:fill="auto"/>
          </w:tcPr>
          <w:p w14:paraId="3E7C4288">
            <w:pPr>
              <w:jc w:val="center"/>
              <w:rPr>
                <w:color w:val="auto"/>
                <w:sz w:val="22"/>
                <w:szCs w:val="22"/>
              </w:rPr>
            </w:pPr>
          </w:p>
        </w:tc>
      </w:tr>
      <w:tr w14:paraId="2449819D">
        <w:tblPrEx>
          <w:tblCellMar>
            <w:top w:w="0" w:type="dxa"/>
            <w:left w:w="108" w:type="dxa"/>
            <w:bottom w:w="0" w:type="dxa"/>
            <w:right w:w="108" w:type="dxa"/>
          </w:tblCellMar>
        </w:tblPrEx>
        <w:trPr>
          <w:trHeight w:val="1500" w:hRule="atLeast"/>
        </w:trPr>
        <w:tc>
          <w:tcPr>
            <w:tcW w:w="4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9457C2">
            <w:pPr>
              <w:jc w:val="center"/>
              <w:textAlignment w:val="center"/>
              <w:rPr>
                <w:color w:val="auto"/>
                <w:sz w:val="18"/>
                <w:szCs w:val="18"/>
              </w:rPr>
            </w:pPr>
            <w:r>
              <w:rPr>
                <w:rFonts w:eastAsia="宋体"/>
                <w:color w:val="auto"/>
                <w:sz w:val="18"/>
                <w:szCs w:val="18"/>
                <w:lang w:eastAsia="zh-CN"/>
              </w:rPr>
              <w:t xml:space="preserve">7 </w:t>
            </w: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45D47">
            <w:pPr>
              <w:jc w:val="center"/>
              <w:textAlignment w:val="center"/>
              <w:rPr>
                <w:color w:val="auto"/>
                <w:sz w:val="18"/>
                <w:szCs w:val="18"/>
              </w:rPr>
            </w:pPr>
            <w:r>
              <w:rPr>
                <w:rStyle w:val="11"/>
                <w:color w:val="auto"/>
                <w:lang w:eastAsia="zh-CN"/>
              </w:rPr>
              <w:t>030409001001</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658173">
            <w:pPr>
              <w:textAlignment w:val="center"/>
              <w:rPr>
                <w:color w:val="auto"/>
                <w:sz w:val="18"/>
                <w:szCs w:val="18"/>
              </w:rPr>
            </w:pPr>
            <w:r>
              <w:rPr>
                <w:rStyle w:val="11"/>
                <w:color w:val="auto"/>
                <w:lang w:eastAsia="zh-CN"/>
              </w:rPr>
              <w:t>垂直接地极</w:t>
            </w:r>
            <w:r>
              <w:rPr>
                <w:rStyle w:val="11"/>
                <w:rFonts w:hint="eastAsia"/>
                <w:color w:val="auto"/>
                <w:lang w:eastAsia="zh-CN"/>
              </w:rPr>
              <w:t>（</w:t>
            </w:r>
            <w:r>
              <w:rPr>
                <w:rStyle w:val="11"/>
                <w:rFonts w:hint="eastAsia"/>
                <w:color w:val="auto"/>
                <w:lang w:val="en-US" w:eastAsia="zh-CN"/>
              </w:rPr>
              <w:t>含</w:t>
            </w:r>
            <w:r>
              <w:rPr>
                <w:rStyle w:val="11"/>
                <w:color w:val="auto"/>
                <w:lang w:eastAsia="zh-CN"/>
              </w:rPr>
              <w:t>安装</w:t>
            </w:r>
            <w:r>
              <w:rPr>
                <w:rStyle w:val="11"/>
                <w:rFonts w:hint="eastAsia"/>
                <w:color w:val="auto"/>
                <w:lang w:eastAsia="zh-CN"/>
              </w:rPr>
              <w:t>）</w:t>
            </w:r>
          </w:p>
        </w:tc>
        <w:tc>
          <w:tcPr>
            <w:tcW w:w="2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ACBD9">
            <w:pPr>
              <w:textAlignment w:val="center"/>
              <w:rPr>
                <w:color w:val="auto"/>
                <w:sz w:val="18"/>
                <w:szCs w:val="18"/>
                <w:lang w:eastAsia="zh-CN"/>
              </w:rPr>
            </w:pPr>
            <w:r>
              <w:rPr>
                <w:rStyle w:val="11"/>
                <w:color w:val="auto"/>
                <w:lang w:eastAsia="zh-CN"/>
              </w:rPr>
              <w:t>1.名称：垂直接地极</w:t>
            </w:r>
            <w:r>
              <w:rPr>
                <w:rStyle w:val="11"/>
                <w:rFonts w:hint="eastAsia"/>
                <w:color w:val="auto"/>
                <w:lang w:val="en-US" w:eastAsia="zh-CN"/>
              </w:rPr>
              <w:t>(含</w:t>
            </w:r>
            <w:r>
              <w:rPr>
                <w:rStyle w:val="11"/>
                <w:color w:val="auto"/>
                <w:lang w:eastAsia="zh-CN"/>
              </w:rPr>
              <w:t>安装</w:t>
            </w:r>
            <w:r>
              <w:rPr>
                <w:rStyle w:val="11"/>
                <w:rFonts w:hint="eastAsia"/>
                <w:color w:val="auto"/>
                <w:lang w:val="en-US" w:eastAsia="zh-CN"/>
              </w:rPr>
              <w:t>)</w:t>
            </w:r>
            <w:r>
              <w:rPr>
                <w:rStyle w:val="11"/>
                <w:color w:val="auto"/>
                <w:lang w:eastAsia="zh-CN"/>
              </w:rPr>
              <w:br w:type="textWrapping"/>
            </w:r>
            <w:r>
              <w:rPr>
                <w:rStyle w:val="11"/>
                <w:color w:val="auto"/>
                <w:lang w:eastAsia="zh-CN"/>
              </w:rPr>
              <w:t>2.规格：XITφ54×3050mm长</w:t>
            </w:r>
            <w:r>
              <w:rPr>
                <w:rStyle w:val="11"/>
                <w:color w:val="auto"/>
                <w:lang w:eastAsia="zh-CN"/>
              </w:rPr>
              <w:br w:type="textWrapping"/>
            </w:r>
            <w:r>
              <w:rPr>
                <w:rStyle w:val="11"/>
                <w:color w:val="auto"/>
                <w:lang w:eastAsia="zh-CN"/>
              </w:rPr>
              <w:t>效电解离子接地棒，离子接地</w:t>
            </w:r>
            <w:r>
              <w:rPr>
                <w:rStyle w:val="11"/>
                <w:color w:val="auto"/>
                <w:lang w:eastAsia="zh-CN"/>
              </w:rPr>
              <w:br w:type="textWrapping"/>
            </w:r>
            <w:r>
              <w:rPr>
                <w:rStyle w:val="11"/>
                <w:color w:val="auto"/>
                <w:lang w:eastAsia="zh-CN"/>
              </w:rPr>
              <w:t>极专用填充剂</w:t>
            </w:r>
            <w:r>
              <w:rPr>
                <w:rStyle w:val="11"/>
                <w:color w:val="auto"/>
                <w:lang w:eastAsia="zh-CN"/>
              </w:rPr>
              <w:br w:type="textWrapping"/>
            </w:r>
            <w:r>
              <w:rPr>
                <w:rStyle w:val="11"/>
                <w:color w:val="auto"/>
                <w:lang w:eastAsia="zh-CN"/>
              </w:rPr>
              <w:t>3.安装方式：垂直接地极采用</w:t>
            </w:r>
            <w:r>
              <w:rPr>
                <w:rStyle w:val="11"/>
                <w:color w:val="auto"/>
                <w:lang w:eastAsia="zh-CN"/>
              </w:rPr>
              <w:br w:type="textWrapping"/>
            </w:r>
            <w:r>
              <w:rPr>
                <w:rStyle w:val="11"/>
                <w:color w:val="auto"/>
                <w:lang w:eastAsia="zh-CN"/>
              </w:rPr>
              <w:t>钻孔深埋方式安装</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FFCEB">
            <w:pPr>
              <w:jc w:val="center"/>
              <w:textAlignment w:val="center"/>
              <w:rPr>
                <w:color w:val="auto"/>
                <w:sz w:val="18"/>
                <w:szCs w:val="18"/>
              </w:rPr>
            </w:pPr>
            <w:r>
              <w:rPr>
                <w:rStyle w:val="11"/>
                <w:color w:val="auto"/>
                <w:lang w:eastAsia="zh-CN"/>
              </w:rPr>
              <w:t>根</w:t>
            </w:r>
          </w:p>
        </w:tc>
        <w:tc>
          <w:tcPr>
            <w:tcW w:w="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939FD">
            <w:pPr>
              <w:jc w:val="center"/>
              <w:textAlignment w:val="center"/>
              <w:rPr>
                <w:color w:val="auto"/>
                <w:sz w:val="18"/>
                <w:szCs w:val="18"/>
              </w:rPr>
            </w:pPr>
            <w:r>
              <w:rPr>
                <w:rFonts w:eastAsia="宋体"/>
                <w:color w:val="auto"/>
                <w:sz w:val="18"/>
                <w:szCs w:val="18"/>
                <w:lang w:eastAsia="zh-CN"/>
              </w:rPr>
              <w:t xml:space="preserve">24.00 </w:t>
            </w:r>
          </w:p>
        </w:tc>
      </w:tr>
      <w:tr w14:paraId="23FB13AB">
        <w:tblPrEx>
          <w:tblCellMar>
            <w:top w:w="0" w:type="dxa"/>
            <w:left w:w="108" w:type="dxa"/>
            <w:bottom w:w="0" w:type="dxa"/>
            <w:right w:w="108" w:type="dxa"/>
          </w:tblCellMar>
        </w:tblPrEx>
        <w:trPr>
          <w:trHeight w:val="1400" w:hRule="atLeast"/>
        </w:trPr>
        <w:tc>
          <w:tcPr>
            <w:tcW w:w="4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50C178">
            <w:pPr>
              <w:jc w:val="center"/>
              <w:textAlignment w:val="center"/>
              <w:rPr>
                <w:color w:val="auto"/>
                <w:sz w:val="18"/>
                <w:szCs w:val="18"/>
              </w:rPr>
            </w:pPr>
            <w:r>
              <w:rPr>
                <w:rFonts w:eastAsia="宋体"/>
                <w:color w:val="auto"/>
                <w:sz w:val="18"/>
                <w:szCs w:val="18"/>
                <w:lang w:eastAsia="zh-CN"/>
              </w:rPr>
              <w:t xml:space="preserve">8 </w:t>
            </w: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F5900">
            <w:pPr>
              <w:jc w:val="center"/>
              <w:textAlignment w:val="center"/>
              <w:rPr>
                <w:color w:val="auto"/>
                <w:sz w:val="18"/>
                <w:szCs w:val="18"/>
              </w:rPr>
            </w:pPr>
            <w:r>
              <w:rPr>
                <w:rStyle w:val="11"/>
                <w:color w:val="auto"/>
                <w:lang w:eastAsia="zh-CN"/>
              </w:rPr>
              <w:t>011706001001</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06B562">
            <w:pPr>
              <w:textAlignment w:val="center"/>
              <w:rPr>
                <w:color w:val="auto"/>
                <w:sz w:val="18"/>
                <w:szCs w:val="18"/>
              </w:rPr>
            </w:pPr>
            <w:r>
              <w:rPr>
                <w:rStyle w:val="11"/>
                <w:color w:val="auto"/>
                <w:lang w:eastAsia="zh-CN"/>
              </w:rPr>
              <w:t>垂直接地极深井钻孔</w:t>
            </w:r>
          </w:p>
        </w:tc>
        <w:tc>
          <w:tcPr>
            <w:tcW w:w="2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F783FB">
            <w:pPr>
              <w:textAlignment w:val="center"/>
              <w:rPr>
                <w:color w:val="auto"/>
                <w:sz w:val="18"/>
                <w:szCs w:val="18"/>
                <w:lang w:eastAsia="zh-CN"/>
              </w:rPr>
            </w:pPr>
            <w:r>
              <w:rPr>
                <w:rStyle w:val="11"/>
                <w:color w:val="auto"/>
                <w:lang w:eastAsia="zh-CN"/>
              </w:rPr>
              <w:t>1.名称：垂直接地极深井转孔</w:t>
            </w:r>
            <w:r>
              <w:rPr>
                <w:rStyle w:val="11"/>
                <w:color w:val="auto"/>
                <w:lang w:eastAsia="zh-CN"/>
              </w:rPr>
              <w:br w:type="textWrapping"/>
            </w:r>
            <w:r>
              <w:rPr>
                <w:rStyle w:val="11"/>
                <w:color w:val="auto"/>
                <w:lang w:eastAsia="zh-CN"/>
              </w:rPr>
              <w:t>2.规格：直径120-150mm，深</w:t>
            </w:r>
            <w:r>
              <w:rPr>
                <w:rStyle w:val="11"/>
                <w:color w:val="auto"/>
                <w:lang w:eastAsia="zh-CN"/>
              </w:rPr>
              <w:br w:type="textWrapping"/>
            </w:r>
            <w:r>
              <w:rPr>
                <w:rStyle w:val="11"/>
                <w:color w:val="auto"/>
                <w:lang w:eastAsia="zh-CN"/>
              </w:rPr>
              <w:t>4m</w:t>
            </w:r>
            <w:r>
              <w:rPr>
                <w:rStyle w:val="11"/>
                <w:color w:val="auto"/>
                <w:lang w:eastAsia="zh-CN"/>
              </w:rPr>
              <w:br w:type="textWrapping"/>
            </w:r>
            <w:r>
              <w:rPr>
                <w:rStyle w:val="11"/>
                <w:color w:val="auto"/>
                <w:lang w:eastAsia="zh-CN"/>
              </w:rPr>
              <w:t>3.其他：每孔安装一根垂直接</w:t>
            </w:r>
            <w:r>
              <w:rPr>
                <w:rStyle w:val="11"/>
                <w:color w:val="auto"/>
                <w:lang w:eastAsia="zh-CN"/>
              </w:rPr>
              <w:br w:type="textWrapping"/>
            </w:r>
            <w:r>
              <w:rPr>
                <w:rStyle w:val="11"/>
                <w:color w:val="auto"/>
                <w:lang w:eastAsia="zh-CN"/>
              </w:rPr>
              <w:t>地极，共24孔</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0839B">
            <w:pPr>
              <w:jc w:val="center"/>
              <w:textAlignment w:val="center"/>
              <w:rPr>
                <w:color w:val="auto"/>
                <w:sz w:val="18"/>
                <w:szCs w:val="18"/>
              </w:rPr>
            </w:pPr>
            <w:r>
              <w:rPr>
                <w:rStyle w:val="11"/>
                <w:color w:val="auto"/>
                <w:lang w:eastAsia="zh-CN"/>
              </w:rPr>
              <w:t>m</w:t>
            </w:r>
          </w:p>
        </w:tc>
        <w:tc>
          <w:tcPr>
            <w:tcW w:w="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ADFA25">
            <w:pPr>
              <w:jc w:val="center"/>
              <w:textAlignment w:val="center"/>
              <w:rPr>
                <w:color w:val="auto"/>
                <w:sz w:val="18"/>
                <w:szCs w:val="18"/>
              </w:rPr>
            </w:pPr>
            <w:r>
              <w:rPr>
                <w:rFonts w:eastAsia="宋体"/>
                <w:color w:val="auto"/>
                <w:sz w:val="18"/>
                <w:szCs w:val="18"/>
                <w:lang w:eastAsia="zh-CN"/>
              </w:rPr>
              <w:t xml:space="preserve">96.00 </w:t>
            </w:r>
          </w:p>
        </w:tc>
      </w:tr>
      <w:tr w14:paraId="259138A7">
        <w:tblPrEx>
          <w:tblCellMar>
            <w:top w:w="0" w:type="dxa"/>
            <w:left w:w="108" w:type="dxa"/>
            <w:bottom w:w="0" w:type="dxa"/>
            <w:right w:w="108" w:type="dxa"/>
          </w:tblCellMar>
        </w:tblPrEx>
        <w:trPr>
          <w:trHeight w:val="960" w:hRule="atLeast"/>
        </w:trPr>
        <w:tc>
          <w:tcPr>
            <w:tcW w:w="4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67DAA1">
            <w:pPr>
              <w:jc w:val="center"/>
              <w:textAlignment w:val="center"/>
              <w:rPr>
                <w:color w:val="auto"/>
                <w:sz w:val="18"/>
                <w:szCs w:val="18"/>
              </w:rPr>
            </w:pPr>
            <w:r>
              <w:rPr>
                <w:rFonts w:eastAsia="宋体"/>
                <w:color w:val="auto"/>
                <w:sz w:val="18"/>
                <w:szCs w:val="18"/>
                <w:lang w:eastAsia="zh-CN"/>
              </w:rPr>
              <w:t xml:space="preserve">9 </w:t>
            </w: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D0DB7F">
            <w:pPr>
              <w:jc w:val="center"/>
              <w:textAlignment w:val="center"/>
              <w:rPr>
                <w:color w:val="auto"/>
                <w:sz w:val="18"/>
                <w:szCs w:val="18"/>
              </w:rPr>
            </w:pPr>
            <w:r>
              <w:rPr>
                <w:rStyle w:val="11"/>
                <w:color w:val="auto"/>
                <w:lang w:eastAsia="zh-CN"/>
              </w:rPr>
              <w:t>030409002001</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6D6857">
            <w:pPr>
              <w:textAlignment w:val="center"/>
              <w:rPr>
                <w:color w:val="auto"/>
                <w:sz w:val="18"/>
                <w:szCs w:val="18"/>
              </w:rPr>
            </w:pPr>
            <w:r>
              <w:rPr>
                <w:rStyle w:val="11"/>
                <w:color w:val="auto"/>
                <w:lang w:eastAsia="zh-CN"/>
              </w:rPr>
              <w:t>水平接地极敷设</w:t>
            </w:r>
          </w:p>
        </w:tc>
        <w:tc>
          <w:tcPr>
            <w:tcW w:w="2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B41DE0">
            <w:pPr>
              <w:textAlignment w:val="center"/>
              <w:rPr>
                <w:color w:val="auto"/>
                <w:sz w:val="18"/>
                <w:szCs w:val="18"/>
                <w:lang w:eastAsia="zh-CN"/>
              </w:rPr>
            </w:pPr>
            <w:r>
              <w:rPr>
                <w:rStyle w:val="11"/>
                <w:color w:val="auto"/>
                <w:lang w:eastAsia="zh-CN"/>
              </w:rPr>
              <w:t>1.名称：水平接地极敷设</w:t>
            </w:r>
            <w:r>
              <w:rPr>
                <w:rStyle w:val="11"/>
                <w:color w:val="auto"/>
                <w:lang w:eastAsia="zh-CN"/>
              </w:rPr>
              <w:br w:type="textWrapping"/>
            </w:r>
            <w:r>
              <w:rPr>
                <w:rStyle w:val="11"/>
                <w:color w:val="auto"/>
                <w:lang w:eastAsia="zh-CN"/>
              </w:rPr>
              <w:t>2.规格：BV95mm²裸铜绞线</w:t>
            </w:r>
            <w:r>
              <w:rPr>
                <w:rStyle w:val="11"/>
                <w:color w:val="auto"/>
                <w:lang w:eastAsia="zh-CN"/>
              </w:rPr>
              <w:br w:type="textWrapping"/>
            </w:r>
            <w:r>
              <w:rPr>
                <w:rStyle w:val="11"/>
                <w:color w:val="auto"/>
                <w:lang w:eastAsia="zh-CN"/>
              </w:rPr>
              <w:t>3.连接方式：采用放热焊接</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78664">
            <w:pPr>
              <w:jc w:val="center"/>
              <w:textAlignment w:val="center"/>
              <w:rPr>
                <w:color w:val="auto"/>
                <w:sz w:val="18"/>
                <w:szCs w:val="18"/>
              </w:rPr>
            </w:pPr>
            <w:r>
              <w:rPr>
                <w:rStyle w:val="11"/>
                <w:color w:val="auto"/>
                <w:lang w:eastAsia="zh-CN"/>
              </w:rPr>
              <w:t>m</w:t>
            </w:r>
          </w:p>
        </w:tc>
        <w:tc>
          <w:tcPr>
            <w:tcW w:w="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D82071">
            <w:pPr>
              <w:jc w:val="center"/>
              <w:textAlignment w:val="center"/>
              <w:rPr>
                <w:color w:val="auto"/>
                <w:sz w:val="18"/>
                <w:szCs w:val="18"/>
              </w:rPr>
            </w:pPr>
            <w:r>
              <w:rPr>
                <w:rFonts w:eastAsia="宋体"/>
                <w:color w:val="auto"/>
                <w:sz w:val="18"/>
                <w:szCs w:val="18"/>
                <w:lang w:eastAsia="zh-CN"/>
              </w:rPr>
              <w:t xml:space="preserve">120.00 </w:t>
            </w:r>
          </w:p>
        </w:tc>
      </w:tr>
      <w:tr w14:paraId="3D082391">
        <w:tblPrEx>
          <w:tblCellMar>
            <w:top w:w="0" w:type="dxa"/>
            <w:left w:w="108" w:type="dxa"/>
            <w:bottom w:w="0" w:type="dxa"/>
            <w:right w:w="108" w:type="dxa"/>
          </w:tblCellMar>
        </w:tblPrEx>
        <w:trPr>
          <w:trHeight w:val="1440" w:hRule="atLeast"/>
        </w:trPr>
        <w:tc>
          <w:tcPr>
            <w:tcW w:w="4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582888">
            <w:pPr>
              <w:jc w:val="center"/>
              <w:textAlignment w:val="center"/>
              <w:rPr>
                <w:color w:val="auto"/>
                <w:sz w:val="18"/>
                <w:szCs w:val="18"/>
              </w:rPr>
            </w:pPr>
            <w:r>
              <w:rPr>
                <w:rFonts w:eastAsia="宋体"/>
                <w:color w:val="auto"/>
                <w:sz w:val="18"/>
                <w:szCs w:val="18"/>
                <w:lang w:eastAsia="zh-CN"/>
              </w:rPr>
              <w:t xml:space="preserve">10 </w:t>
            </w: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1FEC77">
            <w:pPr>
              <w:jc w:val="center"/>
              <w:textAlignment w:val="center"/>
              <w:rPr>
                <w:color w:val="auto"/>
                <w:sz w:val="18"/>
                <w:szCs w:val="18"/>
              </w:rPr>
            </w:pPr>
            <w:r>
              <w:rPr>
                <w:rStyle w:val="11"/>
                <w:color w:val="auto"/>
                <w:lang w:eastAsia="zh-CN"/>
              </w:rPr>
              <w:t>040202009001</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5B56C">
            <w:pPr>
              <w:textAlignment w:val="center"/>
              <w:rPr>
                <w:color w:val="auto"/>
                <w:sz w:val="18"/>
                <w:szCs w:val="18"/>
                <w:lang w:eastAsia="zh-CN"/>
              </w:rPr>
            </w:pPr>
            <w:r>
              <w:rPr>
                <w:rStyle w:val="11"/>
                <w:color w:val="auto"/>
                <w:lang w:eastAsia="zh-CN"/>
              </w:rPr>
              <w:t>防跨步电压15cm厚砾石层铺设</w:t>
            </w:r>
          </w:p>
        </w:tc>
        <w:tc>
          <w:tcPr>
            <w:tcW w:w="2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D3993">
            <w:pPr>
              <w:textAlignment w:val="center"/>
              <w:rPr>
                <w:color w:val="auto"/>
                <w:sz w:val="18"/>
                <w:szCs w:val="18"/>
                <w:lang w:eastAsia="zh-CN"/>
              </w:rPr>
            </w:pPr>
            <w:r>
              <w:rPr>
                <w:rStyle w:val="11"/>
                <w:color w:val="auto"/>
                <w:lang w:eastAsia="zh-CN"/>
              </w:rPr>
              <w:t>1.名称：防跨步电压15cm厚砾</w:t>
            </w:r>
            <w:r>
              <w:rPr>
                <w:rStyle w:val="11"/>
                <w:color w:val="auto"/>
                <w:lang w:eastAsia="zh-CN"/>
              </w:rPr>
              <w:br w:type="textWrapping"/>
            </w:r>
            <w:r>
              <w:rPr>
                <w:rStyle w:val="11"/>
                <w:color w:val="auto"/>
                <w:lang w:eastAsia="zh-CN"/>
              </w:rPr>
              <w:t>石层铺设</w:t>
            </w:r>
            <w:r>
              <w:rPr>
                <w:rStyle w:val="11"/>
                <w:color w:val="auto"/>
                <w:lang w:eastAsia="zh-CN"/>
              </w:rPr>
              <w:br w:type="textWrapping"/>
            </w:r>
            <w:r>
              <w:rPr>
                <w:rStyle w:val="11"/>
                <w:color w:val="auto"/>
                <w:lang w:eastAsia="zh-CN"/>
              </w:rPr>
              <w:t>2.尺寸：长度120m，宽度0.5m</w:t>
            </w:r>
            <w:r>
              <w:rPr>
                <w:rStyle w:val="11"/>
                <w:color w:val="auto"/>
                <w:lang w:eastAsia="zh-CN"/>
              </w:rPr>
              <w:br w:type="textWrapping"/>
            </w:r>
            <w:r>
              <w:rPr>
                <w:rStyle w:val="11"/>
                <w:color w:val="auto"/>
                <w:lang w:eastAsia="zh-CN"/>
              </w:rPr>
              <w:t>3.要求：地面电阻率大于5k</w:t>
            </w:r>
            <w:r>
              <w:rPr>
                <w:rStyle w:val="11"/>
                <w:color w:val="auto"/>
                <w:lang w:eastAsia="zh-CN"/>
              </w:rPr>
              <w:br w:type="textWrapping"/>
            </w:r>
            <w:r>
              <w:rPr>
                <w:rStyle w:val="11"/>
                <w:color w:val="auto"/>
                <w:lang w:eastAsia="zh-CN"/>
              </w:rPr>
              <w:t>Ω.m</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59A41">
            <w:pPr>
              <w:jc w:val="center"/>
              <w:textAlignment w:val="center"/>
              <w:rPr>
                <w:color w:val="auto"/>
                <w:sz w:val="18"/>
                <w:szCs w:val="18"/>
              </w:rPr>
            </w:pPr>
            <w:r>
              <w:rPr>
                <w:rStyle w:val="11"/>
                <w:color w:val="auto"/>
                <w:lang w:eastAsia="zh-CN"/>
              </w:rPr>
              <w:t>m2</w:t>
            </w:r>
          </w:p>
        </w:tc>
        <w:tc>
          <w:tcPr>
            <w:tcW w:w="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DBA6B">
            <w:pPr>
              <w:jc w:val="center"/>
              <w:textAlignment w:val="center"/>
              <w:rPr>
                <w:color w:val="auto"/>
                <w:sz w:val="18"/>
                <w:szCs w:val="18"/>
              </w:rPr>
            </w:pPr>
            <w:r>
              <w:rPr>
                <w:rFonts w:eastAsia="宋体"/>
                <w:color w:val="auto"/>
                <w:sz w:val="18"/>
                <w:szCs w:val="18"/>
                <w:lang w:eastAsia="zh-CN"/>
              </w:rPr>
              <w:t xml:space="preserve">60.00 </w:t>
            </w:r>
          </w:p>
        </w:tc>
      </w:tr>
      <w:tr w14:paraId="4E18FF48">
        <w:tblPrEx>
          <w:tblCellMar>
            <w:top w:w="0" w:type="dxa"/>
            <w:left w:w="108" w:type="dxa"/>
            <w:bottom w:w="0" w:type="dxa"/>
            <w:right w:w="108" w:type="dxa"/>
          </w:tblCellMar>
        </w:tblPrEx>
        <w:trPr>
          <w:trHeight w:val="780" w:hRule="atLeast"/>
        </w:trPr>
        <w:tc>
          <w:tcPr>
            <w:tcW w:w="4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A495E1">
            <w:pPr>
              <w:jc w:val="center"/>
              <w:textAlignment w:val="center"/>
              <w:rPr>
                <w:color w:val="auto"/>
                <w:sz w:val="18"/>
                <w:szCs w:val="18"/>
              </w:rPr>
            </w:pPr>
            <w:r>
              <w:rPr>
                <w:rFonts w:eastAsia="宋体"/>
                <w:color w:val="auto"/>
                <w:sz w:val="18"/>
                <w:szCs w:val="18"/>
                <w:lang w:eastAsia="zh-CN"/>
              </w:rPr>
              <w:t xml:space="preserve">11 </w:t>
            </w: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40258">
            <w:pPr>
              <w:jc w:val="center"/>
              <w:textAlignment w:val="center"/>
              <w:rPr>
                <w:color w:val="auto"/>
                <w:sz w:val="18"/>
                <w:szCs w:val="18"/>
              </w:rPr>
            </w:pPr>
            <w:r>
              <w:rPr>
                <w:rStyle w:val="11"/>
                <w:color w:val="auto"/>
                <w:lang w:eastAsia="zh-CN"/>
              </w:rPr>
              <w:t>010101003001</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C9F86D">
            <w:pPr>
              <w:textAlignment w:val="center"/>
              <w:rPr>
                <w:color w:val="auto"/>
                <w:sz w:val="18"/>
                <w:szCs w:val="18"/>
              </w:rPr>
            </w:pPr>
            <w:r>
              <w:rPr>
                <w:rStyle w:val="11"/>
                <w:color w:val="auto"/>
                <w:lang w:eastAsia="zh-CN"/>
              </w:rPr>
              <w:t>地网开挖</w:t>
            </w:r>
          </w:p>
        </w:tc>
        <w:tc>
          <w:tcPr>
            <w:tcW w:w="2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D300E6">
            <w:pPr>
              <w:textAlignment w:val="center"/>
              <w:rPr>
                <w:color w:val="auto"/>
                <w:sz w:val="18"/>
                <w:szCs w:val="18"/>
                <w:lang w:eastAsia="zh-CN"/>
              </w:rPr>
            </w:pPr>
            <w:r>
              <w:rPr>
                <w:rStyle w:val="11"/>
                <w:color w:val="auto"/>
                <w:lang w:eastAsia="zh-CN"/>
              </w:rPr>
              <w:t>1.名称：地网开挖</w:t>
            </w:r>
            <w:r>
              <w:rPr>
                <w:rStyle w:val="11"/>
                <w:color w:val="auto"/>
                <w:lang w:eastAsia="zh-CN"/>
              </w:rPr>
              <w:br w:type="textWrapping"/>
            </w:r>
            <w:r>
              <w:rPr>
                <w:rStyle w:val="11"/>
                <w:color w:val="auto"/>
                <w:lang w:eastAsia="zh-CN"/>
              </w:rPr>
              <w:t>2.规格：长度120m，宽度</w:t>
            </w:r>
            <w:r>
              <w:rPr>
                <w:rStyle w:val="11"/>
                <w:color w:val="auto"/>
                <w:lang w:eastAsia="zh-CN"/>
              </w:rPr>
              <w:br w:type="textWrapping"/>
            </w:r>
            <w:r>
              <w:rPr>
                <w:rStyle w:val="11"/>
                <w:color w:val="auto"/>
                <w:lang w:eastAsia="zh-CN"/>
              </w:rPr>
              <w:t>0.5m，深度0.5m</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FD07F9">
            <w:pPr>
              <w:jc w:val="center"/>
              <w:textAlignment w:val="center"/>
              <w:rPr>
                <w:color w:val="auto"/>
                <w:sz w:val="18"/>
                <w:szCs w:val="18"/>
              </w:rPr>
            </w:pPr>
            <w:r>
              <w:rPr>
                <w:rStyle w:val="11"/>
                <w:color w:val="auto"/>
                <w:lang w:eastAsia="zh-CN"/>
              </w:rPr>
              <w:t>m3</w:t>
            </w:r>
          </w:p>
        </w:tc>
        <w:tc>
          <w:tcPr>
            <w:tcW w:w="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E4092">
            <w:pPr>
              <w:jc w:val="center"/>
              <w:textAlignment w:val="center"/>
              <w:rPr>
                <w:color w:val="auto"/>
                <w:sz w:val="18"/>
                <w:szCs w:val="18"/>
              </w:rPr>
            </w:pPr>
            <w:r>
              <w:rPr>
                <w:rFonts w:eastAsia="宋体"/>
                <w:color w:val="auto"/>
                <w:sz w:val="18"/>
                <w:szCs w:val="18"/>
                <w:lang w:eastAsia="zh-CN"/>
              </w:rPr>
              <w:t xml:space="preserve">30.00 </w:t>
            </w:r>
          </w:p>
        </w:tc>
      </w:tr>
      <w:tr w14:paraId="78F96BE0">
        <w:tblPrEx>
          <w:tblCellMar>
            <w:top w:w="0" w:type="dxa"/>
            <w:left w:w="108" w:type="dxa"/>
            <w:bottom w:w="0" w:type="dxa"/>
            <w:right w:w="108" w:type="dxa"/>
          </w:tblCellMar>
        </w:tblPrEx>
        <w:trPr>
          <w:trHeight w:val="1100" w:hRule="atLeast"/>
        </w:trPr>
        <w:tc>
          <w:tcPr>
            <w:tcW w:w="4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D04B5">
            <w:pPr>
              <w:jc w:val="center"/>
              <w:textAlignment w:val="center"/>
              <w:rPr>
                <w:color w:val="auto"/>
                <w:sz w:val="18"/>
                <w:szCs w:val="18"/>
              </w:rPr>
            </w:pPr>
            <w:r>
              <w:rPr>
                <w:rFonts w:eastAsia="宋体"/>
                <w:color w:val="auto"/>
                <w:sz w:val="18"/>
                <w:szCs w:val="18"/>
                <w:lang w:eastAsia="zh-CN"/>
              </w:rPr>
              <w:t xml:space="preserve">12 </w:t>
            </w: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25FD1">
            <w:pPr>
              <w:jc w:val="center"/>
              <w:textAlignment w:val="center"/>
              <w:rPr>
                <w:color w:val="auto"/>
                <w:sz w:val="18"/>
                <w:szCs w:val="18"/>
              </w:rPr>
            </w:pPr>
            <w:r>
              <w:rPr>
                <w:rStyle w:val="11"/>
                <w:color w:val="auto"/>
                <w:lang w:eastAsia="zh-CN"/>
              </w:rPr>
              <w:t>010101003002</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BED4E">
            <w:pPr>
              <w:textAlignment w:val="center"/>
              <w:rPr>
                <w:color w:val="auto"/>
                <w:sz w:val="18"/>
                <w:szCs w:val="18"/>
              </w:rPr>
            </w:pPr>
            <w:r>
              <w:rPr>
                <w:rStyle w:val="11"/>
                <w:color w:val="auto"/>
                <w:lang w:eastAsia="zh-CN"/>
              </w:rPr>
              <w:t>地网回填</w:t>
            </w:r>
          </w:p>
        </w:tc>
        <w:tc>
          <w:tcPr>
            <w:tcW w:w="2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1ABCA">
            <w:pPr>
              <w:textAlignment w:val="center"/>
              <w:rPr>
                <w:color w:val="auto"/>
                <w:sz w:val="18"/>
                <w:szCs w:val="18"/>
                <w:lang w:eastAsia="zh-CN"/>
              </w:rPr>
            </w:pPr>
            <w:r>
              <w:rPr>
                <w:rStyle w:val="11"/>
                <w:color w:val="auto"/>
                <w:lang w:eastAsia="zh-CN"/>
              </w:rPr>
              <w:t>1.名称：地网回填</w:t>
            </w:r>
            <w:r>
              <w:rPr>
                <w:rStyle w:val="11"/>
                <w:color w:val="auto"/>
                <w:lang w:eastAsia="zh-CN"/>
              </w:rPr>
              <w:br w:type="textWrapping"/>
            </w:r>
            <w:r>
              <w:rPr>
                <w:rStyle w:val="11"/>
                <w:color w:val="auto"/>
                <w:lang w:eastAsia="zh-CN"/>
              </w:rPr>
              <w:t>2.规格：长度120m，宽度</w:t>
            </w:r>
            <w:r>
              <w:rPr>
                <w:rStyle w:val="11"/>
                <w:color w:val="auto"/>
                <w:lang w:eastAsia="zh-CN"/>
              </w:rPr>
              <w:br w:type="textWrapping"/>
            </w:r>
            <w:r>
              <w:rPr>
                <w:rStyle w:val="11"/>
                <w:color w:val="auto"/>
                <w:lang w:eastAsia="zh-CN"/>
              </w:rPr>
              <w:t>0.5m，深度0.5m，包含花岗岩</w:t>
            </w:r>
            <w:r>
              <w:rPr>
                <w:rStyle w:val="11"/>
                <w:color w:val="auto"/>
                <w:lang w:eastAsia="zh-CN"/>
              </w:rPr>
              <w:br w:type="textWrapping"/>
            </w:r>
            <w:r>
              <w:rPr>
                <w:rStyle w:val="11"/>
                <w:color w:val="auto"/>
                <w:lang w:eastAsia="zh-CN"/>
              </w:rPr>
              <w:t>路面恢复</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AD62D">
            <w:pPr>
              <w:jc w:val="center"/>
              <w:textAlignment w:val="center"/>
              <w:rPr>
                <w:color w:val="auto"/>
                <w:sz w:val="18"/>
                <w:szCs w:val="18"/>
              </w:rPr>
            </w:pPr>
            <w:r>
              <w:rPr>
                <w:rStyle w:val="11"/>
                <w:color w:val="auto"/>
                <w:lang w:eastAsia="zh-CN"/>
              </w:rPr>
              <w:t>m3</w:t>
            </w:r>
          </w:p>
        </w:tc>
        <w:tc>
          <w:tcPr>
            <w:tcW w:w="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CD81A">
            <w:pPr>
              <w:jc w:val="center"/>
              <w:textAlignment w:val="center"/>
              <w:rPr>
                <w:color w:val="auto"/>
                <w:sz w:val="18"/>
                <w:szCs w:val="18"/>
              </w:rPr>
            </w:pPr>
            <w:r>
              <w:rPr>
                <w:rFonts w:eastAsia="宋体"/>
                <w:color w:val="auto"/>
                <w:sz w:val="18"/>
                <w:szCs w:val="18"/>
                <w:lang w:eastAsia="zh-CN"/>
              </w:rPr>
              <w:t xml:space="preserve">30.00 </w:t>
            </w:r>
          </w:p>
        </w:tc>
      </w:tr>
      <w:tr w14:paraId="426532F2">
        <w:tblPrEx>
          <w:tblCellMar>
            <w:top w:w="0" w:type="dxa"/>
            <w:left w:w="108" w:type="dxa"/>
            <w:bottom w:w="0" w:type="dxa"/>
            <w:right w:w="108" w:type="dxa"/>
          </w:tblCellMar>
        </w:tblPrEx>
        <w:trPr>
          <w:trHeight w:val="1480" w:hRule="atLeast"/>
        </w:trPr>
        <w:tc>
          <w:tcPr>
            <w:tcW w:w="4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659F9D">
            <w:pPr>
              <w:jc w:val="center"/>
              <w:textAlignment w:val="center"/>
              <w:rPr>
                <w:color w:val="auto"/>
                <w:sz w:val="18"/>
                <w:szCs w:val="18"/>
              </w:rPr>
            </w:pPr>
            <w:r>
              <w:rPr>
                <w:rFonts w:eastAsia="宋体"/>
                <w:color w:val="auto"/>
                <w:sz w:val="18"/>
                <w:szCs w:val="18"/>
                <w:lang w:eastAsia="zh-CN"/>
              </w:rPr>
              <w:t xml:space="preserve">13 </w:t>
            </w: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15314C">
            <w:pPr>
              <w:jc w:val="center"/>
              <w:textAlignment w:val="center"/>
              <w:rPr>
                <w:color w:val="auto"/>
                <w:sz w:val="18"/>
                <w:szCs w:val="18"/>
              </w:rPr>
            </w:pPr>
            <w:r>
              <w:rPr>
                <w:rStyle w:val="11"/>
                <w:color w:val="auto"/>
                <w:lang w:eastAsia="zh-CN"/>
              </w:rPr>
              <w:t>040807003001</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3F8D07">
            <w:pPr>
              <w:textAlignment w:val="center"/>
              <w:rPr>
                <w:color w:val="auto"/>
                <w:sz w:val="18"/>
                <w:szCs w:val="18"/>
              </w:rPr>
            </w:pPr>
            <w:r>
              <w:rPr>
                <w:rStyle w:val="11"/>
                <w:color w:val="auto"/>
                <w:lang w:eastAsia="zh-CN"/>
              </w:rPr>
              <w:t>接地装置调试及检测</w:t>
            </w:r>
          </w:p>
        </w:tc>
        <w:tc>
          <w:tcPr>
            <w:tcW w:w="2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62D993">
            <w:pPr>
              <w:textAlignment w:val="center"/>
              <w:rPr>
                <w:color w:val="auto"/>
                <w:sz w:val="18"/>
                <w:szCs w:val="18"/>
                <w:lang w:eastAsia="zh-CN"/>
              </w:rPr>
            </w:pPr>
            <w:r>
              <w:rPr>
                <w:rStyle w:val="11"/>
                <w:color w:val="auto"/>
                <w:lang w:eastAsia="zh-CN"/>
              </w:rPr>
              <w:t>1.名称：接地装置调试及检测</w:t>
            </w:r>
            <w:r>
              <w:rPr>
                <w:rStyle w:val="11"/>
                <w:color w:val="auto"/>
                <w:lang w:eastAsia="zh-CN"/>
              </w:rPr>
              <w:br w:type="textWrapping"/>
            </w:r>
            <w:r>
              <w:rPr>
                <w:rStyle w:val="11"/>
                <w:color w:val="auto"/>
                <w:lang w:eastAsia="zh-CN"/>
              </w:rPr>
              <w:t>2.内容：接地装置系统整体调</w:t>
            </w:r>
            <w:r>
              <w:rPr>
                <w:rStyle w:val="11"/>
                <w:color w:val="auto"/>
                <w:lang w:eastAsia="zh-CN"/>
              </w:rPr>
              <w:br w:type="textWrapping"/>
            </w:r>
            <w:r>
              <w:rPr>
                <w:rStyle w:val="11"/>
                <w:color w:val="auto"/>
                <w:lang w:eastAsia="zh-CN"/>
              </w:rPr>
              <w:t>试，自检，以及第三方防雷检</w:t>
            </w:r>
            <w:r>
              <w:rPr>
                <w:rStyle w:val="11"/>
                <w:color w:val="auto"/>
                <w:lang w:eastAsia="zh-CN"/>
              </w:rPr>
              <w:br w:type="textWrapping"/>
            </w:r>
            <w:r>
              <w:rPr>
                <w:rStyle w:val="11"/>
                <w:color w:val="auto"/>
                <w:lang w:eastAsia="zh-CN"/>
              </w:rPr>
              <w:t>测机构检测（含出具第三方防</w:t>
            </w:r>
            <w:r>
              <w:rPr>
                <w:rStyle w:val="11"/>
                <w:color w:val="auto"/>
                <w:lang w:eastAsia="zh-CN"/>
              </w:rPr>
              <w:br w:type="textWrapping"/>
            </w:r>
            <w:r>
              <w:rPr>
                <w:rStyle w:val="11"/>
                <w:color w:val="auto"/>
                <w:lang w:eastAsia="zh-CN"/>
              </w:rPr>
              <w:t>雷检测报告书）</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FEC4E">
            <w:pPr>
              <w:jc w:val="center"/>
              <w:textAlignment w:val="center"/>
              <w:rPr>
                <w:color w:val="auto"/>
                <w:sz w:val="18"/>
                <w:szCs w:val="18"/>
              </w:rPr>
            </w:pPr>
            <w:r>
              <w:rPr>
                <w:rStyle w:val="11"/>
                <w:color w:val="auto"/>
                <w:lang w:eastAsia="zh-CN"/>
              </w:rPr>
              <w:t>系统</w:t>
            </w:r>
          </w:p>
        </w:tc>
        <w:tc>
          <w:tcPr>
            <w:tcW w:w="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4EEE3">
            <w:pPr>
              <w:jc w:val="center"/>
              <w:textAlignment w:val="center"/>
              <w:rPr>
                <w:color w:val="auto"/>
                <w:sz w:val="18"/>
                <w:szCs w:val="18"/>
              </w:rPr>
            </w:pPr>
            <w:r>
              <w:rPr>
                <w:rFonts w:eastAsia="宋体"/>
                <w:color w:val="auto"/>
                <w:sz w:val="18"/>
                <w:szCs w:val="18"/>
                <w:lang w:eastAsia="zh-CN"/>
              </w:rPr>
              <w:t xml:space="preserve">1.00 </w:t>
            </w:r>
          </w:p>
        </w:tc>
      </w:tr>
      <w:tr w14:paraId="43B56F0C">
        <w:tblPrEx>
          <w:tblCellMar>
            <w:top w:w="0" w:type="dxa"/>
            <w:left w:w="108" w:type="dxa"/>
            <w:bottom w:w="0" w:type="dxa"/>
            <w:right w:w="108" w:type="dxa"/>
          </w:tblCellMar>
        </w:tblPrEx>
        <w:trPr>
          <w:trHeight w:val="276" w:hRule="atLeast"/>
        </w:trPr>
        <w:tc>
          <w:tcPr>
            <w:tcW w:w="4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1BE5A">
            <w:pPr>
              <w:jc w:val="center"/>
              <w:textAlignment w:val="center"/>
              <w:rPr>
                <w:color w:val="auto"/>
                <w:sz w:val="18"/>
                <w:szCs w:val="18"/>
              </w:rPr>
            </w:pPr>
            <w:r>
              <w:rPr>
                <w:rFonts w:eastAsia="宋体"/>
                <w:color w:val="auto"/>
                <w:sz w:val="18"/>
                <w:szCs w:val="18"/>
                <w:lang w:eastAsia="zh-CN"/>
              </w:rPr>
              <w:t xml:space="preserve">14 </w:t>
            </w:r>
          </w:p>
        </w:tc>
        <w:tc>
          <w:tcPr>
            <w:tcW w:w="1356" w:type="dxa"/>
            <w:tcBorders>
              <w:top w:val="single" w:color="000000" w:sz="4" w:space="0"/>
              <w:left w:val="single" w:color="000000" w:sz="4" w:space="0"/>
              <w:bottom w:val="single" w:color="000000" w:sz="4" w:space="0"/>
              <w:right w:val="single" w:color="000000" w:sz="4" w:space="0"/>
            </w:tcBorders>
            <w:shd w:val="clear" w:color="auto" w:fill="auto"/>
          </w:tcPr>
          <w:p w14:paraId="3950E8B5">
            <w:pPr>
              <w:rPr>
                <w:color w:val="auto"/>
                <w:sz w:val="22"/>
                <w:szCs w:val="22"/>
              </w:rPr>
            </w:pP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D9770">
            <w:pPr>
              <w:textAlignment w:val="center"/>
              <w:rPr>
                <w:color w:val="auto"/>
                <w:sz w:val="18"/>
                <w:szCs w:val="18"/>
                <w:lang w:eastAsia="zh-CN"/>
              </w:rPr>
            </w:pPr>
            <w:r>
              <w:rPr>
                <w:rStyle w:val="11"/>
                <w:color w:val="auto"/>
                <w:lang w:eastAsia="zh-CN"/>
              </w:rPr>
              <w:t>安全防雷监测预警系统</w:t>
            </w:r>
          </w:p>
        </w:tc>
        <w:tc>
          <w:tcPr>
            <w:tcW w:w="2604" w:type="dxa"/>
            <w:tcBorders>
              <w:top w:val="single" w:color="000000" w:sz="4" w:space="0"/>
              <w:left w:val="single" w:color="000000" w:sz="4" w:space="0"/>
              <w:bottom w:val="single" w:color="000000" w:sz="4" w:space="0"/>
              <w:right w:val="single" w:color="000000" w:sz="4" w:space="0"/>
            </w:tcBorders>
            <w:shd w:val="clear" w:color="auto" w:fill="auto"/>
          </w:tcPr>
          <w:p w14:paraId="74FC7116">
            <w:pPr>
              <w:rPr>
                <w:color w:val="auto"/>
                <w:sz w:val="22"/>
                <w:szCs w:val="22"/>
                <w:lang w:eastAsia="zh-CN"/>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Pr>
          <w:p w14:paraId="37F3713E">
            <w:pPr>
              <w:rPr>
                <w:color w:val="auto"/>
                <w:sz w:val="22"/>
                <w:szCs w:val="22"/>
                <w:lang w:eastAsia="zh-CN"/>
              </w:rPr>
            </w:pPr>
          </w:p>
        </w:tc>
        <w:tc>
          <w:tcPr>
            <w:tcW w:w="828" w:type="dxa"/>
            <w:tcBorders>
              <w:top w:val="single" w:color="000000" w:sz="4" w:space="0"/>
              <w:left w:val="single" w:color="000000" w:sz="4" w:space="0"/>
              <w:bottom w:val="single" w:color="000000" w:sz="4" w:space="0"/>
              <w:right w:val="single" w:color="000000" w:sz="4" w:space="0"/>
            </w:tcBorders>
            <w:shd w:val="clear" w:color="auto" w:fill="auto"/>
          </w:tcPr>
          <w:p w14:paraId="5652421E">
            <w:pPr>
              <w:jc w:val="center"/>
              <w:rPr>
                <w:color w:val="auto"/>
                <w:sz w:val="22"/>
                <w:szCs w:val="22"/>
                <w:lang w:eastAsia="zh-CN"/>
              </w:rPr>
            </w:pPr>
          </w:p>
        </w:tc>
      </w:tr>
      <w:tr w14:paraId="02DB8C34">
        <w:tblPrEx>
          <w:tblCellMar>
            <w:top w:w="0" w:type="dxa"/>
            <w:left w:w="108" w:type="dxa"/>
            <w:bottom w:w="0" w:type="dxa"/>
            <w:right w:w="108" w:type="dxa"/>
          </w:tblCellMar>
        </w:tblPrEx>
        <w:trPr>
          <w:trHeight w:val="2860" w:hRule="atLeast"/>
        </w:trPr>
        <w:tc>
          <w:tcPr>
            <w:tcW w:w="4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2F968">
            <w:pPr>
              <w:jc w:val="center"/>
              <w:textAlignment w:val="center"/>
              <w:rPr>
                <w:color w:val="auto"/>
                <w:sz w:val="18"/>
                <w:szCs w:val="18"/>
              </w:rPr>
            </w:pPr>
            <w:r>
              <w:rPr>
                <w:rFonts w:eastAsia="宋体"/>
                <w:color w:val="auto"/>
                <w:sz w:val="18"/>
                <w:szCs w:val="18"/>
                <w:lang w:eastAsia="zh-CN"/>
              </w:rPr>
              <w:t xml:space="preserve">15 </w:t>
            </w: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F9121">
            <w:pPr>
              <w:jc w:val="center"/>
              <w:textAlignment w:val="center"/>
              <w:rPr>
                <w:color w:val="auto"/>
                <w:sz w:val="18"/>
                <w:szCs w:val="18"/>
              </w:rPr>
            </w:pPr>
            <w:r>
              <w:rPr>
                <w:rStyle w:val="11"/>
                <w:color w:val="auto"/>
                <w:lang w:eastAsia="zh-CN"/>
              </w:rPr>
              <w:t>031101077001</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74B07">
            <w:pPr>
              <w:textAlignment w:val="center"/>
              <w:rPr>
                <w:color w:val="auto"/>
                <w:sz w:val="18"/>
                <w:szCs w:val="18"/>
              </w:rPr>
            </w:pPr>
            <w:r>
              <w:rPr>
                <w:rStyle w:val="11"/>
                <w:color w:val="auto"/>
                <w:lang w:eastAsia="zh-CN"/>
              </w:rPr>
              <w:t>雷电预警侦测探头</w:t>
            </w:r>
          </w:p>
        </w:tc>
        <w:tc>
          <w:tcPr>
            <w:tcW w:w="2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C7B66">
            <w:pPr>
              <w:textAlignment w:val="center"/>
              <w:rPr>
                <w:color w:val="auto"/>
                <w:sz w:val="18"/>
                <w:szCs w:val="18"/>
                <w:lang w:eastAsia="zh-CN"/>
              </w:rPr>
            </w:pPr>
            <w:r>
              <w:rPr>
                <w:rStyle w:val="11"/>
                <w:color w:val="auto"/>
                <w:lang w:eastAsia="zh-CN"/>
              </w:rPr>
              <w:t>1.名称：雷电预警侦测探头</w:t>
            </w:r>
            <w:r>
              <w:rPr>
                <w:rStyle w:val="11"/>
                <w:color w:val="auto"/>
                <w:lang w:eastAsia="zh-CN"/>
              </w:rPr>
              <w:br w:type="textWrapping"/>
            </w:r>
            <w:r>
              <w:rPr>
                <w:rStyle w:val="11"/>
                <w:rFonts w:hint="eastAsia"/>
                <w:color w:val="auto"/>
                <w:lang w:eastAsia="zh-CN"/>
              </w:rPr>
              <w:t>2</w:t>
            </w:r>
            <w:r>
              <w:rPr>
                <w:rStyle w:val="11"/>
                <w:color w:val="auto"/>
                <w:lang w:eastAsia="zh-CN"/>
              </w:rPr>
              <w:t>.参数：功耗130mA、运行温</w:t>
            </w:r>
            <w:r>
              <w:rPr>
                <w:rStyle w:val="11"/>
                <w:color w:val="auto"/>
                <w:lang w:eastAsia="zh-CN"/>
              </w:rPr>
              <w:br w:type="textWrapping"/>
            </w:r>
            <w:r>
              <w:rPr>
                <w:rStyle w:val="11"/>
                <w:color w:val="auto"/>
                <w:lang w:eastAsia="zh-CN"/>
              </w:rPr>
              <w:t>度-20 到 55(°C）、动态变</w:t>
            </w:r>
            <w:r>
              <w:rPr>
                <w:rStyle w:val="11"/>
                <w:color w:val="auto"/>
                <w:lang w:eastAsia="zh-CN"/>
              </w:rPr>
              <w:br w:type="textWrapping"/>
            </w:r>
            <w:r>
              <w:rPr>
                <w:rStyle w:val="11"/>
                <w:color w:val="auto"/>
                <w:lang w:eastAsia="zh-CN"/>
              </w:rPr>
              <w:t>化+/-100（KV/m）、供电电源</w:t>
            </w:r>
            <w:r>
              <w:rPr>
                <w:rStyle w:val="11"/>
                <w:color w:val="auto"/>
                <w:lang w:eastAsia="zh-CN"/>
              </w:rPr>
              <w:br w:type="textWrapping"/>
            </w:r>
            <w:r>
              <w:rPr>
                <w:rStyle w:val="11"/>
                <w:color w:val="auto"/>
                <w:lang w:eastAsia="zh-CN"/>
              </w:rPr>
              <w:t>24（18 至 36）（V dc）</w:t>
            </w:r>
            <w:r>
              <w:rPr>
                <w:rStyle w:val="11"/>
                <w:color w:val="auto"/>
                <w:lang w:eastAsia="zh-CN"/>
              </w:rPr>
              <w:br w:type="textWrapping"/>
            </w:r>
            <w:r>
              <w:rPr>
                <w:rStyle w:val="11"/>
                <w:rFonts w:hint="eastAsia"/>
                <w:color w:val="auto"/>
                <w:lang w:eastAsia="zh-CN"/>
              </w:rPr>
              <w:t>3</w:t>
            </w:r>
            <w:r>
              <w:rPr>
                <w:rStyle w:val="11"/>
                <w:color w:val="auto"/>
                <w:lang w:eastAsia="zh-CN"/>
              </w:rPr>
              <w:t>.配套基础规格：</w:t>
            </w:r>
            <w:r>
              <w:rPr>
                <w:rStyle w:val="11"/>
                <w:color w:val="auto"/>
                <w:lang w:eastAsia="zh-CN"/>
              </w:rPr>
              <w:br w:type="textWrapping"/>
            </w:r>
            <w:r>
              <w:rPr>
                <w:rStyle w:val="11"/>
                <w:color w:val="auto"/>
                <w:lang w:eastAsia="zh-CN"/>
              </w:rPr>
              <w:t>0.7*0.7*0.5m混凝土基础</w:t>
            </w:r>
            <w:r>
              <w:rPr>
                <w:rStyle w:val="11"/>
                <w:color w:val="auto"/>
                <w:lang w:eastAsia="zh-CN"/>
              </w:rPr>
              <w:br w:type="textWrapping"/>
            </w:r>
            <w:r>
              <w:rPr>
                <w:rStyle w:val="11"/>
                <w:color w:val="auto"/>
                <w:lang w:eastAsia="zh-CN"/>
              </w:rPr>
              <w:t>C20，5mm厚0.5*0.28m不锈钢</w:t>
            </w:r>
            <w:r>
              <w:rPr>
                <w:rStyle w:val="11"/>
                <w:color w:val="auto"/>
                <w:lang w:eastAsia="zh-CN"/>
              </w:rPr>
              <w:br w:type="textWrapping"/>
            </w:r>
            <w:r>
              <w:rPr>
                <w:rStyle w:val="11"/>
                <w:color w:val="auto"/>
                <w:lang w:eastAsia="zh-CN"/>
              </w:rPr>
              <w:t>预埋钢板，4*M10不锈钢螺杆4</w:t>
            </w:r>
            <w:r>
              <w:rPr>
                <w:rStyle w:val="11"/>
                <w:color w:val="auto"/>
                <w:lang w:eastAsia="zh-CN"/>
              </w:rPr>
              <w:br w:type="textWrapping"/>
            </w:r>
            <w:r>
              <w:rPr>
                <w:rStyle w:val="11"/>
                <w:color w:val="auto"/>
                <w:lang w:eastAsia="zh-CN"/>
              </w:rPr>
              <w:t>根</w:t>
            </w:r>
            <w:r>
              <w:rPr>
                <w:rStyle w:val="11"/>
                <w:color w:val="auto"/>
                <w:lang w:eastAsia="zh-CN"/>
              </w:rPr>
              <w:br w:type="textWrapping"/>
            </w:r>
            <w:r>
              <w:rPr>
                <w:rStyle w:val="11"/>
                <w:rFonts w:hint="eastAsia"/>
                <w:color w:val="auto"/>
                <w:lang w:eastAsia="zh-CN"/>
              </w:rPr>
              <w:t>4</w:t>
            </w:r>
            <w:r>
              <w:rPr>
                <w:rStyle w:val="11"/>
                <w:color w:val="auto"/>
                <w:lang w:eastAsia="zh-CN"/>
              </w:rPr>
              <w:t>.安装方式：成品现场安装</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47BC6">
            <w:pPr>
              <w:jc w:val="center"/>
              <w:textAlignment w:val="center"/>
              <w:rPr>
                <w:color w:val="auto"/>
                <w:sz w:val="18"/>
                <w:szCs w:val="18"/>
              </w:rPr>
            </w:pPr>
            <w:r>
              <w:rPr>
                <w:rStyle w:val="11"/>
                <w:color w:val="auto"/>
                <w:lang w:eastAsia="zh-CN"/>
              </w:rPr>
              <w:t>套</w:t>
            </w:r>
          </w:p>
        </w:tc>
        <w:tc>
          <w:tcPr>
            <w:tcW w:w="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DBB4C">
            <w:pPr>
              <w:jc w:val="center"/>
              <w:textAlignment w:val="center"/>
              <w:rPr>
                <w:color w:val="auto"/>
                <w:sz w:val="18"/>
                <w:szCs w:val="18"/>
              </w:rPr>
            </w:pPr>
            <w:r>
              <w:rPr>
                <w:rFonts w:eastAsia="宋体"/>
                <w:color w:val="auto"/>
                <w:sz w:val="18"/>
                <w:szCs w:val="18"/>
                <w:lang w:eastAsia="zh-CN"/>
              </w:rPr>
              <w:t xml:space="preserve">2.00 </w:t>
            </w:r>
          </w:p>
        </w:tc>
      </w:tr>
      <w:tr w14:paraId="2CDF1D2C">
        <w:tblPrEx>
          <w:tblCellMar>
            <w:top w:w="0" w:type="dxa"/>
            <w:left w:w="108" w:type="dxa"/>
            <w:bottom w:w="0" w:type="dxa"/>
            <w:right w:w="108" w:type="dxa"/>
          </w:tblCellMar>
        </w:tblPrEx>
        <w:trPr>
          <w:trHeight w:val="2400" w:hRule="atLeast"/>
        </w:trPr>
        <w:tc>
          <w:tcPr>
            <w:tcW w:w="4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D3FFFC">
            <w:pPr>
              <w:jc w:val="center"/>
              <w:textAlignment w:val="center"/>
              <w:rPr>
                <w:color w:val="auto"/>
                <w:sz w:val="18"/>
                <w:szCs w:val="18"/>
              </w:rPr>
            </w:pPr>
            <w:r>
              <w:rPr>
                <w:rFonts w:eastAsia="宋体"/>
                <w:color w:val="auto"/>
                <w:sz w:val="18"/>
                <w:szCs w:val="18"/>
                <w:lang w:eastAsia="zh-CN"/>
              </w:rPr>
              <w:t xml:space="preserve">16 </w:t>
            </w: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CC73A">
            <w:pPr>
              <w:jc w:val="center"/>
              <w:textAlignment w:val="center"/>
              <w:rPr>
                <w:color w:val="auto"/>
                <w:sz w:val="18"/>
                <w:szCs w:val="18"/>
              </w:rPr>
            </w:pPr>
            <w:r>
              <w:rPr>
                <w:rStyle w:val="11"/>
                <w:color w:val="auto"/>
                <w:lang w:eastAsia="zh-CN"/>
              </w:rPr>
              <w:t>031101077002</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E50CC">
            <w:pPr>
              <w:textAlignment w:val="center"/>
              <w:rPr>
                <w:color w:val="auto"/>
                <w:sz w:val="18"/>
                <w:szCs w:val="18"/>
              </w:rPr>
            </w:pPr>
            <w:r>
              <w:rPr>
                <w:rStyle w:val="11"/>
                <w:color w:val="auto"/>
                <w:lang w:eastAsia="zh-CN"/>
              </w:rPr>
              <w:t>雷电流记录仪</w:t>
            </w:r>
          </w:p>
        </w:tc>
        <w:tc>
          <w:tcPr>
            <w:tcW w:w="2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69C2D">
            <w:pPr>
              <w:textAlignment w:val="center"/>
              <w:rPr>
                <w:color w:val="auto"/>
                <w:sz w:val="18"/>
                <w:szCs w:val="18"/>
                <w:lang w:eastAsia="zh-CN"/>
              </w:rPr>
            </w:pPr>
            <w:r>
              <w:rPr>
                <w:rStyle w:val="11"/>
                <w:color w:val="auto"/>
                <w:lang w:eastAsia="zh-CN"/>
              </w:rPr>
              <w:t>1.名称：雷电流记录仪</w:t>
            </w:r>
            <w:r>
              <w:rPr>
                <w:rStyle w:val="11"/>
                <w:color w:val="auto"/>
                <w:lang w:eastAsia="zh-CN"/>
              </w:rPr>
              <w:br w:type="textWrapping"/>
            </w:r>
            <w:r>
              <w:rPr>
                <w:rStyle w:val="11"/>
                <w:rFonts w:hint="eastAsia"/>
                <w:color w:val="auto"/>
                <w:lang w:eastAsia="zh-CN"/>
              </w:rPr>
              <w:t>2</w:t>
            </w:r>
            <w:r>
              <w:rPr>
                <w:rStyle w:val="11"/>
                <w:color w:val="auto"/>
                <w:lang w:eastAsia="zh-CN"/>
              </w:rPr>
              <w:t>.参数：记录峰值30kA±10%</w:t>
            </w:r>
            <w:r>
              <w:rPr>
                <w:rStyle w:val="11"/>
                <w:color w:val="auto"/>
                <w:lang w:eastAsia="zh-CN"/>
              </w:rPr>
              <w:br w:type="textWrapping"/>
            </w:r>
            <w:r>
              <w:rPr>
                <w:rStyle w:val="11"/>
                <w:color w:val="auto"/>
                <w:lang w:eastAsia="zh-CN"/>
              </w:rPr>
              <w:t>、记录阀值0.5kA、工作电压</w:t>
            </w:r>
            <w:r>
              <w:rPr>
                <w:rStyle w:val="11"/>
                <w:color w:val="auto"/>
                <w:lang w:eastAsia="zh-CN"/>
              </w:rPr>
              <w:br w:type="textWrapping"/>
            </w:r>
            <w:r>
              <w:rPr>
                <w:rStyle w:val="11"/>
                <w:color w:val="auto"/>
                <w:lang w:eastAsia="zh-CN"/>
              </w:rPr>
              <w:t>3.0V/DC、电源损耗待机：</w:t>
            </w:r>
            <w:r>
              <w:rPr>
                <w:rStyle w:val="11"/>
                <w:color w:val="auto"/>
                <w:lang w:eastAsia="zh-CN"/>
              </w:rPr>
              <w:br w:type="textWrapping"/>
            </w:r>
            <w:r>
              <w:rPr>
                <w:rStyle w:val="11"/>
                <w:color w:val="auto"/>
                <w:lang w:eastAsia="zh-CN"/>
              </w:rPr>
              <w:t>&lt;20uA，记录&lt;12mA</w:t>
            </w:r>
            <w:r>
              <w:rPr>
                <w:rStyle w:val="11"/>
                <w:color w:val="auto"/>
                <w:lang w:eastAsia="zh-CN"/>
              </w:rPr>
              <w:br w:type="textWrapping"/>
            </w:r>
            <w:r>
              <w:rPr>
                <w:rStyle w:val="11"/>
                <w:rFonts w:hint="eastAsia"/>
                <w:color w:val="auto"/>
                <w:lang w:eastAsia="zh-CN"/>
              </w:rPr>
              <w:t>3</w:t>
            </w:r>
            <w:r>
              <w:rPr>
                <w:rStyle w:val="11"/>
                <w:color w:val="auto"/>
                <w:lang w:eastAsia="zh-CN"/>
              </w:rPr>
              <w:t>.安装位置：西北角和东北角</w:t>
            </w:r>
            <w:r>
              <w:rPr>
                <w:rStyle w:val="11"/>
                <w:color w:val="auto"/>
                <w:lang w:eastAsia="zh-CN"/>
              </w:rPr>
              <w:br w:type="textWrapping"/>
            </w:r>
            <w:r>
              <w:rPr>
                <w:rStyle w:val="11"/>
                <w:color w:val="auto"/>
                <w:lang w:eastAsia="zh-CN"/>
              </w:rPr>
              <w:t>处引下线</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321C9">
            <w:pPr>
              <w:jc w:val="center"/>
              <w:textAlignment w:val="center"/>
              <w:rPr>
                <w:color w:val="auto"/>
                <w:sz w:val="18"/>
                <w:szCs w:val="18"/>
              </w:rPr>
            </w:pPr>
            <w:r>
              <w:rPr>
                <w:rStyle w:val="11"/>
                <w:color w:val="auto"/>
                <w:lang w:eastAsia="zh-CN"/>
              </w:rPr>
              <w:t>套</w:t>
            </w:r>
          </w:p>
        </w:tc>
        <w:tc>
          <w:tcPr>
            <w:tcW w:w="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D2B68">
            <w:pPr>
              <w:jc w:val="center"/>
              <w:textAlignment w:val="center"/>
              <w:rPr>
                <w:color w:val="auto"/>
                <w:sz w:val="18"/>
                <w:szCs w:val="18"/>
              </w:rPr>
            </w:pPr>
            <w:r>
              <w:rPr>
                <w:rFonts w:eastAsia="宋体"/>
                <w:color w:val="auto"/>
                <w:sz w:val="18"/>
                <w:szCs w:val="18"/>
                <w:lang w:eastAsia="zh-CN"/>
              </w:rPr>
              <w:t xml:space="preserve">4.00 </w:t>
            </w:r>
          </w:p>
        </w:tc>
      </w:tr>
      <w:tr w14:paraId="1A1D3B21">
        <w:tblPrEx>
          <w:tblCellMar>
            <w:top w:w="0" w:type="dxa"/>
            <w:left w:w="108" w:type="dxa"/>
            <w:bottom w:w="0" w:type="dxa"/>
            <w:right w:w="108" w:type="dxa"/>
          </w:tblCellMar>
        </w:tblPrEx>
        <w:trPr>
          <w:trHeight w:val="3800" w:hRule="atLeast"/>
        </w:trPr>
        <w:tc>
          <w:tcPr>
            <w:tcW w:w="4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8480C5">
            <w:pPr>
              <w:jc w:val="center"/>
              <w:textAlignment w:val="center"/>
              <w:rPr>
                <w:color w:val="auto"/>
                <w:sz w:val="18"/>
                <w:szCs w:val="18"/>
              </w:rPr>
            </w:pPr>
            <w:r>
              <w:rPr>
                <w:rFonts w:eastAsia="宋体"/>
                <w:color w:val="auto"/>
                <w:sz w:val="18"/>
                <w:szCs w:val="18"/>
                <w:lang w:eastAsia="zh-CN"/>
              </w:rPr>
              <w:t xml:space="preserve">17 </w:t>
            </w: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F5A51">
            <w:pPr>
              <w:jc w:val="center"/>
              <w:textAlignment w:val="center"/>
              <w:rPr>
                <w:color w:val="auto"/>
                <w:sz w:val="18"/>
                <w:szCs w:val="18"/>
              </w:rPr>
            </w:pPr>
            <w:r>
              <w:rPr>
                <w:rStyle w:val="11"/>
                <w:color w:val="auto"/>
                <w:lang w:eastAsia="zh-CN"/>
              </w:rPr>
              <w:t>031101077003</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9289A">
            <w:pPr>
              <w:textAlignment w:val="center"/>
              <w:rPr>
                <w:color w:val="auto"/>
                <w:sz w:val="18"/>
                <w:szCs w:val="18"/>
              </w:rPr>
            </w:pPr>
            <w:r>
              <w:rPr>
                <w:rStyle w:val="11"/>
                <w:color w:val="auto"/>
                <w:lang w:eastAsia="zh-CN"/>
              </w:rPr>
              <w:t>接地电阻在线监测仪</w:t>
            </w:r>
          </w:p>
        </w:tc>
        <w:tc>
          <w:tcPr>
            <w:tcW w:w="2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0523D">
            <w:pPr>
              <w:numPr>
                <w:ilvl w:val="255"/>
                <w:numId w:val="0"/>
              </w:numPr>
              <w:textAlignment w:val="center"/>
              <w:rPr>
                <w:rFonts w:ascii="宋体" w:hAnsi="宋体" w:eastAsia="宋体" w:cs="宋体"/>
                <w:color w:val="auto"/>
                <w:sz w:val="18"/>
                <w:szCs w:val="18"/>
                <w:lang w:eastAsia="zh-CN"/>
              </w:rPr>
            </w:pPr>
            <w:r>
              <w:rPr>
                <w:rFonts w:hint="eastAsia" w:ascii="宋体" w:hAnsi="宋体" w:eastAsia="宋体" w:cs="宋体"/>
                <w:color w:val="auto"/>
                <w:sz w:val="18"/>
                <w:szCs w:val="18"/>
                <w:lang w:eastAsia="zh-CN"/>
              </w:rPr>
              <w:t>1.</w:t>
            </w:r>
            <w:r>
              <w:rPr>
                <w:rFonts w:ascii="宋体" w:hAnsi="宋体" w:eastAsia="宋体" w:cs="宋体"/>
                <w:color w:val="auto"/>
                <w:sz w:val="18"/>
                <w:szCs w:val="18"/>
                <w:lang w:eastAsia="zh-CN"/>
              </w:rPr>
              <w:t>参数：</w:t>
            </w:r>
          </w:p>
          <w:p w14:paraId="6A6C3F99">
            <w:pPr>
              <w:numPr>
                <w:ilvl w:val="255"/>
                <w:numId w:val="0"/>
              </w:numPr>
              <w:textAlignment w:val="center"/>
              <w:rPr>
                <w:rFonts w:ascii="宋体" w:hAnsi="宋体" w:eastAsia="宋体" w:cs="宋体"/>
                <w:color w:val="auto"/>
                <w:sz w:val="18"/>
                <w:szCs w:val="18"/>
                <w:lang w:eastAsia="zh-CN"/>
              </w:rPr>
            </w:pPr>
            <w:r>
              <w:rPr>
                <w:rFonts w:ascii="宋体" w:hAnsi="宋体" w:eastAsia="宋体" w:cs="宋体"/>
                <w:color w:val="auto"/>
                <w:sz w:val="18"/>
                <w:szCs w:val="18"/>
                <w:lang w:eastAsia="zh-CN"/>
              </w:rPr>
              <w:t>测量方式：精密三线测量，简易两线测量</w:t>
            </w:r>
          </w:p>
          <w:p w14:paraId="77C9EC9B">
            <w:pPr>
              <w:numPr>
                <w:ilvl w:val="255"/>
                <w:numId w:val="0"/>
              </w:numPr>
              <w:textAlignment w:val="center"/>
              <w:rPr>
                <w:rFonts w:ascii="宋体" w:hAnsi="宋体" w:eastAsia="宋体" w:cs="宋体"/>
                <w:color w:val="auto"/>
                <w:sz w:val="18"/>
                <w:szCs w:val="18"/>
                <w:lang w:eastAsia="zh-CN"/>
              </w:rPr>
            </w:pPr>
            <w:r>
              <w:rPr>
                <w:rFonts w:ascii="宋体" w:hAnsi="宋体" w:eastAsia="宋体" w:cs="宋体"/>
                <w:color w:val="auto"/>
                <w:sz w:val="18"/>
                <w:szCs w:val="18"/>
                <w:lang w:eastAsia="zh-CN"/>
              </w:rPr>
              <w:t>测量方法：额定电流变极法</w:t>
            </w:r>
            <w:r>
              <w:rPr>
                <w:rFonts w:ascii="宋体" w:hAnsi="宋体" w:eastAsia="宋体" w:cs="宋体"/>
                <w:color w:val="auto"/>
                <w:sz w:val="18"/>
                <w:szCs w:val="18"/>
                <w:lang w:eastAsia="zh-CN"/>
              </w:rPr>
              <w:br w:type="textWrapping"/>
            </w:r>
            <w:r>
              <w:rPr>
                <w:rFonts w:ascii="宋体" w:hAnsi="宋体" w:eastAsia="宋体" w:cs="宋体"/>
                <w:color w:val="auto"/>
                <w:sz w:val="18"/>
                <w:szCs w:val="18"/>
                <w:lang w:eastAsia="zh-CN"/>
              </w:rPr>
              <w:t>对地电压：平均值整流</w:t>
            </w:r>
            <w:r>
              <w:rPr>
                <w:rFonts w:ascii="宋体" w:hAnsi="宋体" w:eastAsia="宋体" w:cs="宋体"/>
                <w:color w:val="auto"/>
                <w:sz w:val="18"/>
                <w:szCs w:val="18"/>
                <w:lang w:eastAsia="zh-CN"/>
              </w:rPr>
              <w:br w:type="textWrapping"/>
            </w:r>
            <w:r>
              <w:rPr>
                <w:rFonts w:ascii="宋体" w:hAnsi="宋体" w:eastAsia="宋体" w:cs="宋体"/>
                <w:color w:val="auto"/>
                <w:sz w:val="18"/>
                <w:szCs w:val="18"/>
                <w:lang w:eastAsia="zh-CN"/>
              </w:rPr>
              <w:t xml:space="preserve"> 功耗：待机: 25mAMax </w:t>
            </w:r>
          </w:p>
          <w:p w14:paraId="6B1CC714">
            <w:pPr>
              <w:numPr>
                <w:ilvl w:val="255"/>
                <w:numId w:val="0"/>
              </w:numPr>
              <w:ind w:firstLine="720" w:firstLineChars="400"/>
              <w:textAlignment w:val="center"/>
              <w:rPr>
                <w:rFonts w:ascii="宋体" w:hAnsi="宋体" w:eastAsia="宋体" w:cs="宋体"/>
                <w:color w:val="auto"/>
                <w:sz w:val="18"/>
                <w:szCs w:val="18"/>
                <w:lang w:eastAsia="zh-CN"/>
              </w:rPr>
            </w:pPr>
            <w:r>
              <w:rPr>
                <w:rFonts w:ascii="宋体" w:hAnsi="宋体" w:eastAsia="宋体" w:cs="宋体"/>
                <w:color w:val="auto"/>
                <w:sz w:val="18"/>
                <w:szCs w:val="18"/>
                <w:lang w:eastAsia="zh-CN"/>
              </w:rPr>
              <w:t>测量：400mAMax</w:t>
            </w:r>
            <w:r>
              <w:rPr>
                <w:rFonts w:ascii="宋体" w:hAnsi="宋体" w:eastAsia="宋体" w:cs="宋体"/>
                <w:color w:val="auto"/>
                <w:sz w:val="18"/>
                <w:szCs w:val="18"/>
                <w:lang w:eastAsia="zh-CN"/>
              </w:rPr>
              <w:br w:type="textWrapping"/>
            </w:r>
            <w:r>
              <w:rPr>
                <w:rFonts w:ascii="宋体" w:hAnsi="宋体" w:eastAsia="宋体" w:cs="宋体"/>
                <w:color w:val="auto"/>
                <w:sz w:val="18"/>
                <w:szCs w:val="18"/>
                <w:lang w:eastAsia="zh-CN"/>
              </w:rPr>
              <w:t>电源电压：当电源电压低于 10V 时，电源电压低符号显示，提醒更换电源</w:t>
            </w:r>
            <w:r>
              <w:rPr>
                <w:rFonts w:ascii="宋体" w:hAnsi="宋体" w:eastAsia="宋体" w:cs="宋体"/>
                <w:color w:val="auto"/>
                <w:sz w:val="18"/>
                <w:szCs w:val="18"/>
                <w:lang w:eastAsia="zh-CN"/>
              </w:rPr>
              <w:br w:type="textWrapping"/>
            </w:r>
            <w:r>
              <w:rPr>
                <w:rFonts w:hint="eastAsia" w:ascii="宋体" w:hAnsi="宋体" w:eastAsia="宋体" w:cs="宋体"/>
                <w:color w:val="auto"/>
                <w:sz w:val="18"/>
                <w:szCs w:val="18"/>
                <w:lang w:eastAsia="zh-CN"/>
              </w:rPr>
              <w:t>2</w:t>
            </w:r>
            <w:r>
              <w:rPr>
                <w:rFonts w:ascii="宋体" w:hAnsi="宋体" w:eastAsia="宋体" w:cs="宋体"/>
                <w:color w:val="auto"/>
                <w:sz w:val="18"/>
                <w:szCs w:val="18"/>
                <w:lang w:eastAsia="zh-CN"/>
              </w:rPr>
              <w:t>.功能：在线监测接地电阻、</w:t>
            </w:r>
            <w:r>
              <w:rPr>
                <w:rFonts w:ascii="宋体" w:hAnsi="宋体" w:eastAsia="宋体" w:cs="宋体"/>
                <w:color w:val="auto"/>
                <w:sz w:val="18"/>
                <w:szCs w:val="18"/>
                <w:lang w:eastAsia="zh-CN"/>
              </w:rPr>
              <w:br w:type="textWrapping"/>
            </w:r>
            <w:r>
              <w:rPr>
                <w:rFonts w:ascii="宋体" w:hAnsi="宋体" w:eastAsia="宋体" w:cs="宋体"/>
                <w:color w:val="auto"/>
                <w:sz w:val="18"/>
                <w:szCs w:val="18"/>
                <w:lang w:eastAsia="zh-CN"/>
              </w:rPr>
              <w:t>接地电压、等电位联结电阻、</w:t>
            </w:r>
            <w:r>
              <w:rPr>
                <w:rFonts w:ascii="宋体" w:hAnsi="宋体" w:eastAsia="宋体" w:cs="宋体"/>
                <w:color w:val="auto"/>
                <w:sz w:val="18"/>
                <w:szCs w:val="18"/>
                <w:lang w:eastAsia="zh-CN"/>
              </w:rPr>
              <w:br w:type="textWrapping"/>
            </w:r>
            <w:r>
              <w:rPr>
                <w:rFonts w:ascii="宋体" w:hAnsi="宋体" w:eastAsia="宋体" w:cs="宋体"/>
                <w:color w:val="auto"/>
                <w:sz w:val="18"/>
                <w:szCs w:val="18"/>
                <w:lang w:eastAsia="zh-CN"/>
              </w:rPr>
              <w:t>低值电阻等</w:t>
            </w:r>
            <w:r>
              <w:rPr>
                <w:rFonts w:ascii="宋体" w:hAnsi="宋体" w:eastAsia="宋体" w:cs="宋体"/>
                <w:color w:val="auto"/>
                <w:sz w:val="18"/>
                <w:szCs w:val="18"/>
                <w:lang w:eastAsia="zh-CN"/>
              </w:rPr>
              <w:br w:type="textWrapping"/>
            </w:r>
            <w:r>
              <w:rPr>
                <w:rFonts w:hint="eastAsia" w:ascii="宋体" w:hAnsi="宋体" w:eastAsia="宋体" w:cs="宋体"/>
                <w:color w:val="auto"/>
                <w:sz w:val="18"/>
                <w:szCs w:val="18"/>
                <w:lang w:eastAsia="zh-CN"/>
              </w:rPr>
              <w:t>3</w:t>
            </w:r>
            <w:r>
              <w:rPr>
                <w:rFonts w:ascii="宋体" w:hAnsi="宋体" w:eastAsia="宋体" w:cs="宋体"/>
                <w:color w:val="auto"/>
                <w:sz w:val="18"/>
                <w:szCs w:val="18"/>
                <w:lang w:eastAsia="zh-CN"/>
              </w:rPr>
              <w:t>.其他：成品现场安装</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71AF1">
            <w:pPr>
              <w:jc w:val="center"/>
              <w:textAlignment w:val="center"/>
              <w:rPr>
                <w:color w:val="auto"/>
                <w:sz w:val="18"/>
                <w:szCs w:val="18"/>
              </w:rPr>
            </w:pPr>
            <w:r>
              <w:rPr>
                <w:rStyle w:val="11"/>
                <w:color w:val="auto"/>
                <w:lang w:eastAsia="zh-CN"/>
              </w:rPr>
              <w:t>套</w:t>
            </w:r>
          </w:p>
        </w:tc>
        <w:tc>
          <w:tcPr>
            <w:tcW w:w="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62195">
            <w:pPr>
              <w:jc w:val="center"/>
              <w:textAlignment w:val="center"/>
              <w:rPr>
                <w:color w:val="auto"/>
                <w:sz w:val="18"/>
                <w:szCs w:val="18"/>
              </w:rPr>
            </w:pPr>
            <w:r>
              <w:rPr>
                <w:rFonts w:eastAsia="宋体"/>
                <w:color w:val="auto"/>
                <w:sz w:val="18"/>
                <w:szCs w:val="18"/>
                <w:lang w:eastAsia="zh-CN"/>
              </w:rPr>
              <w:t xml:space="preserve">4.00 </w:t>
            </w:r>
          </w:p>
        </w:tc>
      </w:tr>
      <w:tr w14:paraId="5F52F9D6">
        <w:tblPrEx>
          <w:tblCellMar>
            <w:top w:w="0" w:type="dxa"/>
            <w:left w:w="108" w:type="dxa"/>
            <w:bottom w:w="0" w:type="dxa"/>
            <w:right w:w="108" w:type="dxa"/>
          </w:tblCellMar>
        </w:tblPrEx>
        <w:trPr>
          <w:trHeight w:val="2280" w:hRule="atLeast"/>
        </w:trPr>
        <w:tc>
          <w:tcPr>
            <w:tcW w:w="4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8A3F8">
            <w:pPr>
              <w:jc w:val="center"/>
              <w:textAlignment w:val="center"/>
              <w:rPr>
                <w:color w:val="auto"/>
                <w:sz w:val="18"/>
                <w:szCs w:val="18"/>
              </w:rPr>
            </w:pPr>
            <w:r>
              <w:rPr>
                <w:rFonts w:eastAsia="宋体"/>
                <w:color w:val="auto"/>
                <w:sz w:val="18"/>
                <w:szCs w:val="18"/>
                <w:lang w:eastAsia="zh-CN"/>
              </w:rPr>
              <w:t xml:space="preserve">18 </w:t>
            </w: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4A848">
            <w:pPr>
              <w:jc w:val="center"/>
              <w:textAlignment w:val="center"/>
              <w:rPr>
                <w:color w:val="auto"/>
                <w:sz w:val="18"/>
                <w:szCs w:val="18"/>
              </w:rPr>
            </w:pPr>
            <w:r>
              <w:rPr>
                <w:rStyle w:val="11"/>
                <w:color w:val="auto"/>
                <w:lang w:eastAsia="zh-CN"/>
              </w:rPr>
              <w:t>031101077004</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7C251">
            <w:pPr>
              <w:textAlignment w:val="center"/>
              <w:rPr>
                <w:color w:val="auto"/>
                <w:sz w:val="18"/>
                <w:szCs w:val="18"/>
              </w:rPr>
            </w:pPr>
            <w:r>
              <w:rPr>
                <w:rStyle w:val="11"/>
                <w:color w:val="auto"/>
                <w:lang w:eastAsia="zh-CN"/>
              </w:rPr>
              <w:t>雷电预警广播</w:t>
            </w:r>
            <w:r>
              <w:rPr>
                <w:rStyle w:val="11"/>
                <w:rFonts w:hint="eastAsia"/>
                <w:color w:val="auto"/>
                <w:lang w:eastAsia="zh-CN"/>
              </w:rPr>
              <w:t>（</w:t>
            </w:r>
            <w:r>
              <w:rPr>
                <w:rStyle w:val="11"/>
                <w:rFonts w:hint="eastAsia"/>
                <w:color w:val="auto"/>
                <w:lang w:val="en-US" w:eastAsia="zh-CN"/>
              </w:rPr>
              <w:t>含</w:t>
            </w:r>
            <w:r>
              <w:rPr>
                <w:rStyle w:val="11"/>
                <w:color w:val="auto"/>
                <w:lang w:eastAsia="zh-CN"/>
              </w:rPr>
              <w:t>安装</w:t>
            </w:r>
            <w:r>
              <w:rPr>
                <w:rStyle w:val="11"/>
                <w:rFonts w:hint="eastAsia"/>
                <w:color w:val="auto"/>
                <w:lang w:eastAsia="zh-CN"/>
              </w:rPr>
              <w:t>）</w:t>
            </w:r>
          </w:p>
        </w:tc>
        <w:tc>
          <w:tcPr>
            <w:tcW w:w="2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2C0BA">
            <w:pPr>
              <w:textAlignment w:val="center"/>
              <w:rPr>
                <w:color w:val="auto"/>
                <w:sz w:val="18"/>
                <w:szCs w:val="18"/>
              </w:rPr>
            </w:pPr>
            <w:r>
              <w:rPr>
                <w:rStyle w:val="11"/>
                <w:color w:val="auto"/>
                <w:lang w:eastAsia="zh-CN"/>
              </w:rPr>
              <w:t>1.名称：广播模块</w:t>
            </w:r>
            <w:r>
              <w:rPr>
                <w:rStyle w:val="11"/>
                <w:rFonts w:hint="eastAsia"/>
                <w:color w:val="auto"/>
                <w:lang w:val="en-US" w:eastAsia="zh-CN"/>
              </w:rPr>
              <w:t>(含</w:t>
            </w:r>
            <w:r>
              <w:rPr>
                <w:rStyle w:val="11"/>
                <w:color w:val="auto"/>
                <w:lang w:eastAsia="zh-CN"/>
              </w:rPr>
              <w:t>安装</w:t>
            </w:r>
            <w:r>
              <w:rPr>
                <w:rStyle w:val="11"/>
                <w:rFonts w:hint="eastAsia"/>
                <w:color w:val="auto"/>
                <w:lang w:eastAsia="zh-CN"/>
              </w:rPr>
              <w:t>）</w:t>
            </w:r>
            <w:r>
              <w:rPr>
                <w:rStyle w:val="11"/>
                <w:color w:val="auto"/>
                <w:lang w:eastAsia="zh-CN"/>
              </w:rPr>
              <w:br w:type="textWrapping"/>
            </w:r>
            <w:r>
              <w:rPr>
                <w:rStyle w:val="11"/>
                <w:color w:val="auto"/>
                <w:lang w:eastAsia="zh-CN"/>
              </w:rPr>
              <w:t>2.组成：雷电预警广播由控制</w:t>
            </w:r>
            <w:r>
              <w:rPr>
                <w:rStyle w:val="11"/>
                <w:color w:val="auto"/>
                <w:lang w:eastAsia="zh-CN"/>
              </w:rPr>
              <w:br w:type="textWrapping"/>
            </w:r>
            <w:r>
              <w:rPr>
                <w:rStyle w:val="11"/>
                <w:color w:val="auto"/>
                <w:lang w:eastAsia="zh-CN"/>
              </w:rPr>
              <w:t>装置和广播扬声器（音箱）组</w:t>
            </w:r>
            <w:r>
              <w:rPr>
                <w:rStyle w:val="11"/>
                <w:color w:val="auto"/>
                <w:lang w:eastAsia="zh-CN"/>
              </w:rPr>
              <w:br w:type="textWrapping"/>
            </w:r>
            <w:r>
              <w:rPr>
                <w:rStyle w:val="11"/>
                <w:color w:val="auto"/>
                <w:lang w:eastAsia="zh-CN"/>
              </w:rPr>
              <w:t>成。</w:t>
            </w:r>
            <w:r>
              <w:rPr>
                <w:rStyle w:val="11"/>
                <w:color w:val="auto"/>
                <w:lang w:eastAsia="zh-CN"/>
              </w:rPr>
              <w:br w:type="textWrapping"/>
            </w:r>
            <w:r>
              <w:rPr>
                <w:rStyle w:val="11"/>
                <w:color w:val="auto"/>
                <w:lang w:eastAsia="zh-CN"/>
              </w:rPr>
              <w:t>3.安装方式：室内安装控制装</w:t>
            </w:r>
            <w:r>
              <w:rPr>
                <w:rStyle w:val="11"/>
                <w:color w:val="auto"/>
                <w:lang w:eastAsia="zh-CN"/>
              </w:rPr>
              <w:br w:type="textWrapping"/>
            </w:r>
            <w:r>
              <w:rPr>
                <w:rStyle w:val="11"/>
                <w:color w:val="auto"/>
                <w:lang w:eastAsia="zh-CN"/>
              </w:rPr>
              <w:t>置，敷设电源与信号线缆与室</w:t>
            </w:r>
            <w:r>
              <w:rPr>
                <w:rStyle w:val="11"/>
                <w:color w:val="auto"/>
                <w:lang w:eastAsia="zh-CN"/>
              </w:rPr>
              <w:br w:type="textWrapping"/>
            </w:r>
            <w:r>
              <w:rPr>
                <w:rStyle w:val="11"/>
                <w:color w:val="auto"/>
                <w:lang w:eastAsia="zh-CN"/>
              </w:rPr>
              <w:t>外明装广播扬声器连接。</w:t>
            </w:r>
            <w:r>
              <w:rPr>
                <w:rStyle w:val="11"/>
                <w:color w:val="auto"/>
                <w:lang w:eastAsia="zh-CN"/>
              </w:rPr>
              <w:br w:type="textWrapping"/>
            </w:r>
            <w:r>
              <w:rPr>
                <w:rStyle w:val="11"/>
                <w:color w:val="auto"/>
                <w:lang w:eastAsia="zh-CN"/>
              </w:rPr>
              <w:t>4.其他：人工进行音频调试工</w:t>
            </w:r>
            <w:r>
              <w:rPr>
                <w:rStyle w:val="11"/>
                <w:color w:val="auto"/>
                <w:lang w:eastAsia="zh-CN"/>
              </w:rPr>
              <w:br w:type="textWrapping"/>
            </w:r>
            <w:r>
              <w:rPr>
                <w:rStyle w:val="11"/>
                <w:color w:val="auto"/>
                <w:lang w:eastAsia="zh-CN"/>
              </w:rPr>
              <w:t>作。</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25210">
            <w:pPr>
              <w:jc w:val="center"/>
              <w:textAlignment w:val="center"/>
              <w:rPr>
                <w:color w:val="auto"/>
                <w:sz w:val="18"/>
                <w:szCs w:val="18"/>
              </w:rPr>
            </w:pPr>
            <w:r>
              <w:rPr>
                <w:rStyle w:val="11"/>
                <w:color w:val="auto"/>
                <w:lang w:eastAsia="zh-CN"/>
              </w:rPr>
              <w:t>套</w:t>
            </w:r>
          </w:p>
        </w:tc>
        <w:tc>
          <w:tcPr>
            <w:tcW w:w="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106B5B">
            <w:pPr>
              <w:jc w:val="center"/>
              <w:textAlignment w:val="center"/>
              <w:rPr>
                <w:color w:val="auto"/>
                <w:sz w:val="18"/>
                <w:szCs w:val="18"/>
              </w:rPr>
            </w:pPr>
            <w:r>
              <w:rPr>
                <w:rFonts w:eastAsia="宋体"/>
                <w:color w:val="auto"/>
                <w:sz w:val="18"/>
                <w:szCs w:val="18"/>
                <w:lang w:eastAsia="zh-CN"/>
              </w:rPr>
              <w:t xml:space="preserve">4.00 </w:t>
            </w:r>
          </w:p>
        </w:tc>
      </w:tr>
      <w:tr w14:paraId="7DB7B8A1">
        <w:tblPrEx>
          <w:tblCellMar>
            <w:top w:w="0" w:type="dxa"/>
            <w:left w:w="108" w:type="dxa"/>
            <w:bottom w:w="0" w:type="dxa"/>
            <w:right w:w="108" w:type="dxa"/>
          </w:tblCellMar>
        </w:tblPrEx>
        <w:trPr>
          <w:trHeight w:val="1480" w:hRule="atLeast"/>
        </w:trPr>
        <w:tc>
          <w:tcPr>
            <w:tcW w:w="4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9628C">
            <w:pPr>
              <w:jc w:val="center"/>
              <w:textAlignment w:val="center"/>
              <w:rPr>
                <w:color w:val="auto"/>
                <w:sz w:val="18"/>
                <w:szCs w:val="18"/>
              </w:rPr>
            </w:pPr>
            <w:r>
              <w:rPr>
                <w:rFonts w:eastAsia="宋体"/>
                <w:color w:val="auto"/>
                <w:sz w:val="18"/>
                <w:szCs w:val="18"/>
                <w:lang w:eastAsia="zh-CN"/>
              </w:rPr>
              <w:t xml:space="preserve">19 </w:t>
            </w: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34B35">
            <w:pPr>
              <w:jc w:val="center"/>
              <w:textAlignment w:val="center"/>
              <w:rPr>
                <w:color w:val="auto"/>
                <w:sz w:val="18"/>
                <w:szCs w:val="18"/>
              </w:rPr>
            </w:pPr>
            <w:r>
              <w:rPr>
                <w:rStyle w:val="11"/>
                <w:color w:val="auto"/>
                <w:lang w:eastAsia="zh-CN"/>
              </w:rPr>
              <w:t>031101077005</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299A6">
            <w:pPr>
              <w:textAlignment w:val="center"/>
              <w:rPr>
                <w:color w:val="auto"/>
                <w:sz w:val="18"/>
                <w:szCs w:val="18"/>
              </w:rPr>
            </w:pPr>
            <w:r>
              <w:rPr>
                <w:rStyle w:val="11"/>
                <w:color w:val="auto"/>
                <w:lang w:eastAsia="zh-CN"/>
              </w:rPr>
              <w:t>雷电预警显示屏</w:t>
            </w:r>
            <w:r>
              <w:rPr>
                <w:rStyle w:val="11"/>
                <w:rFonts w:hint="eastAsia"/>
                <w:color w:val="auto"/>
                <w:lang w:eastAsia="zh-CN"/>
              </w:rPr>
              <w:t>（</w:t>
            </w:r>
            <w:r>
              <w:rPr>
                <w:rStyle w:val="11"/>
                <w:rFonts w:hint="eastAsia"/>
                <w:color w:val="auto"/>
                <w:lang w:val="en-US" w:eastAsia="zh-CN"/>
              </w:rPr>
              <w:t>含</w:t>
            </w:r>
            <w:r>
              <w:rPr>
                <w:rStyle w:val="11"/>
                <w:color w:val="auto"/>
                <w:lang w:eastAsia="zh-CN"/>
              </w:rPr>
              <w:t>安装</w:t>
            </w:r>
            <w:r>
              <w:rPr>
                <w:rStyle w:val="11"/>
                <w:rFonts w:hint="eastAsia"/>
                <w:color w:val="auto"/>
                <w:lang w:eastAsia="zh-CN"/>
              </w:rPr>
              <w:t>）</w:t>
            </w:r>
          </w:p>
        </w:tc>
        <w:tc>
          <w:tcPr>
            <w:tcW w:w="2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5C348">
            <w:pPr>
              <w:numPr>
                <w:ilvl w:val="0"/>
                <w:numId w:val="0"/>
              </w:numPr>
              <w:textAlignment w:val="center"/>
              <w:rPr>
                <w:rStyle w:val="11"/>
                <w:color w:val="auto"/>
                <w:lang w:eastAsia="zh-CN"/>
              </w:rPr>
            </w:pPr>
            <w:r>
              <w:rPr>
                <w:rStyle w:val="11"/>
                <w:rFonts w:hint="eastAsia"/>
                <w:color w:val="auto"/>
                <w:lang w:val="en-US" w:eastAsia="zh-CN"/>
              </w:rPr>
              <w:t>1.</w:t>
            </w:r>
            <w:r>
              <w:rPr>
                <w:rStyle w:val="11"/>
                <w:color w:val="auto"/>
                <w:lang w:eastAsia="zh-CN"/>
              </w:rPr>
              <w:t>名称：显示模块</w:t>
            </w:r>
            <w:r>
              <w:rPr>
                <w:rStyle w:val="11"/>
                <w:rFonts w:hint="eastAsia"/>
                <w:color w:val="auto"/>
                <w:lang w:eastAsia="zh-CN"/>
              </w:rPr>
              <w:t>（</w:t>
            </w:r>
            <w:r>
              <w:rPr>
                <w:rStyle w:val="11"/>
                <w:rFonts w:hint="eastAsia"/>
                <w:color w:val="auto"/>
                <w:lang w:val="en-US" w:eastAsia="zh-CN"/>
              </w:rPr>
              <w:t>含安装）</w:t>
            </w:r>
            <w:r>
              <w:rPr>
                <w:rStyle w:val="11"/>
                <w:color w:val="auto"/>
                <w:lang w:eastAsia="zh-CN"/>
              </w:rPr>
              <w:br w:type="textWrapping"/>
            </w:r>
            <w:r>
              <w:rPr>
                <w:rStyle w:val="11"/>
                <w:color w:val="auto"/>
                <w:lang w:eastAsia="zh-CN"/>
              </w:rPr>
              <w:t>2.</w:t>
            </w:r>
            <w:r>
              <w:rPr>
                <w:rStyle w:val="11"/>
                <w:rFonts w:hint="eastAsia"/>
                <w:color w:val="auto"/>
                <w:lang w:eastAsia="zh-CN"/>
              </w:rPr>
              <w:t>参数</w:t>
            </w:r>
            <w:r>
              <w:rPr>
                <w:rStyle w:val="11"/>
                <w:color w:val="auto"/>
                <w:lang w:eastAsia="zh-CN"/>
              </w:rPr>
              <w:t>：</w:t>
            </w:r>
          </w:p>
          <w:p w14:paraId="3A26CD40">
            <w:pPr>
              <w:numPr>
                <w:ilvl w:val="255"/>
                <w:numId w:val="0"/>
              </w:numPr>
              <w:textAlignment w:val="center"/>
              <w:rPr>
                <w:color w:val="auto"/>
                <w:sz w:val="18"/>
                <w:szCs w:val="18"/>
                <w:lang w:eastAsia="zh-CN"/>
              </w:rPr>
            </w:pPr>
            <w:r>
              <w:rPr>
                <w:rStyle w:val="11"/>
                <w:rFonts w:hint="eastAsia"/>
                <w:color w:val="auto"/>
                <w:lang w:eastAsia="zh-CN"/>
              </w:rPr>
              <w:t>尺寸：27英寸，规格：ips高清显示屏，屏幕刷新率100HZ，低蓝光，分辨率：1920*1080，二级能效，接口：HDMI,VGA。</w:t>
            </w:r>
            <w:r>
              <w:rPr>
                <w:rStyle w:val="11"/>
                <w:color w:val="auto"/>
                <w:lang w:eastAsia="zh-CN"/>
              </w:rPr>
              <w:br w:type="textWrapping"/>
            </w:r>
            <w:r>
              <w:rPr>
                <w:rStyle w:val="11"/>
                <w:color w:val="auto"/>
                <w:lang w:eastAsia="zh-CN"/>
              </w:rPr>
              <w:t>3.安装方式：成品现场安装。</w:t>
            </w:r>
            <w:r>
              <w:rPr>
                <w:rStyle w:val="11"/>
                <w:color w:val="auto"/>
                <w:lang w:eastAsia="zh-CN"/>
              </w:rPr>
              <w:br w:type="textWrapping"/>
            </w:r>
            <w:r>
              <w:rPr>
                <w:rStyle w:val="11"/>
                <w:color w:val="auto"/>
                <w:lang w:eastAsia="zh-CN"/>
              </w:rPr>
              <w:t>4.其他：安装完毕接入雷电预</w:t>
            </w:r>
            <w:r>
              <w:rPr>
                <w:rStyle w:val="11"/>
                <w:color w:val="auto"/>
                <w:lang w:eastAsia="zh-CN"/>
              </w:rPr>
              <w:br w:type="textWrapping"/>
            </w:r>
            <w:r>
              <w:rPr>
                <w:rStyle w:val="11"/>
                <w:color w:val="auto"/>
                <w:lang w:eastAsia="zh-CN"/>
              </w:rPr>
              <w:t>警系统进行调试。</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B6E5E">
            <w:pPr>
              <w:jc w:val="center"/>
              <w:textAlignment w:val="center"/>
              <w:rPr>
                <w:color w:val="auto"/>
                <w:sz w:val="18"/>
                <w:szCs w:val="18"/>
              </w:rPr>
            </w:pPr>
            <w:r>
              <w:rPr>
                <w:rStyle w:val="11"/>
                <w:color w:val="auto"/>
                <w:lang w:eastAsia="zh-CN"/>
              </w:rPr>
              <w:t>套</w:t>
            </w:r>
          </w:p>
        </w:tc>
        <w:tc>
          <w:tcPr>
            <w:tcW w:w="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6022D1">
            <w:pPr>
              <w:jc w:val="center"/>
              <w:textAlignment w:val="center"/>
              <w:rPr>
                <w:color w:val="auto"/>
                <w:sz w:val="18"/>
                <w:szCs w:val="18"/>
              </w:rPr>
            </w:pPr>
            <w:r>
              <w:rPr>
                <w:rFonts w:eastAsia="宋体"/>
                <w:color w:val="auto"/>
                <w:sz w:val="18"/>
                <w:szCs w:val="18"/>
                <w:lang w:eastAsia="zh-CN"/>
              </w:rPr>
              <w:t xml:space="preserve">2.00 </w:t>
            </w:r>
          </w:p>
        </w:tc>
      </w:tr>
      <w:tr w14:paraId="004A0650">
        <w:tblPrEx>
          <w:tblCellMar>
            <w:top w:w="0" w:type="dxa"/>
            <w:left w:w="108" w:type="dxa"/>
            <w:bottom w:w="0" w:type="dxa"/>
            <w:right w:w="108" w:type="dxa"/>
          </w:tblCellMar>
        </w:tblPrEx>
        <w:trPr>
          <w:trHeight w:val="2160" w:hRule="atLeast"/>
        </w:trPr>
        <w:tc>
          <w:tcPr>
            <w:tcW w:w="4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D324D">
            <w:pPr>
              <w:jc w:val="center"/>
              <w:textAlignment w:val="center"/>
              <w:rPr>
                <w:color w:val="auto"/>
                <w:sz w:val="18"/>
                <w:szCs w:val="18"/>
              </w:rPr>
            </w:pPr>
            <w:r>
              <w:rPr>
                <w:rFonts w:eastAsia="宋体"/>
                <w:color w:val="auto"/>
                <w:sz w:val="18"/>
                <w:szCs w:val="18"/>
                <w:lang w:eastAsia="zh-CN"/>
              </w:rPr>
              <w:t xml:space="preserve">20 </w:t>
            </w: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AB2C4">
            <w:pPr>
              <w:jc w:val="center"/>
              <w:textAlignment w:val="center"/>
              <w:rPr>
                <w:color w:val="auto"/>
                <w:sz w:val="18"/>
                <w:szCs w:val="18"/>
              </w:rPr>
            </w:pPr>
            <w:r>
              <w:rPr>
                <w:rStyle w:val="11"/>
                <w:color w:val="auto"/>
                <w:lang w:eastAsia="zh-CN"/>
              </w:rPr>
              <w:t>030504004001</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D228E">
            <w:pPr>
              <w:textAlignment w:val="center"/>
              <w:rPr>
                <w:color w:val="auto"/>
                <w:sz w:val="18"/>
                <w:szCs w:val="18"/>
                <w:lang w:eastAsia="zh-CN"/>
              </w:rPr>
            </w:pPr>
            <w:r>
              <w:rPr>
                <w:rStyle w:val="11"/>
                <w:color w:val="auto"/>
                <w:lang w:eastAsia="zh-CN"/>
              </w:rPr>
              <w:t>安全防雷监测预警系统平台</w:t>
            </w:r>
          </w:p>
        </w:tc>
        <w:tc>
          <w:tcPr>
            <w:tcW w:w="2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BC80D">
            <w:pPr>
              <w:textAlignment w:val="center"/>
              <w:rPr>
                <w:rStyle w:val="11"/>
                <w:color w:val="auto"/>
                <w:lang w:eastAsia="zh-CN"/>
              </w:rPr>
            </w:pPr>
            <w:r>
              <w:rPr>
                <w:rStyle w:val="11"/>
                <w:color w:val="auto"/>
                <w:lang w:eastAsia="zh-CN"/>
              </w:rPr>
              <w:t>1.名称：安全防雷监测预警系</w:t>
            </w:r>
            <w:r>
              <w:rPr>
                <w:rStyle w:val="11"/>
                <w:color w:val="auto"/>
                <w:lang w:eastAsia="zh-CN"/>
              </w:rPr>
              <w:br w:type="textWrapping"/>
            </w:r>
            <w:r>
              <w:rPr>
                <w:rStyle w:val="11"/>
                <w:color w:val="auto"/>
                <w:lang w:eastAsia="zh-CN"/>
              </w:rPr>
              <w:t>统平台</w:t>
            </w:r>
            <w:r>
              <w:rPr>
                <w:rStyle w:val="11"/>
                <w:color w:val="auto"/>
                <w:lang w:eastAsia="zh-CN"/>
              </w:rPr>
              <w:br w:type="textWrapping"/>
            </w:r>
            <w:r>
              <w:rPr>
                <w:rStyle w:val="11"/>
                <w:color w:val="auto"/>
                <w:lang w:eastAsia="zh-CN"/>
              </w:rPr>
              <w:t>2.功能简介：</w:t>
            </w:r>
            <w:r>
              <w:rPr>
                <w:rStyle w:val="11"/>
                <w:rFonts w:hint="eastAsia"/>
                <w:color w:val="auto"/>
                <w:lang w:eastAsia="zh-CN"/>
              </w:rPr>
              <w:t>利用大气电场仪、小型气象站、气象系统提供的多普勒雷达、闪电定位等数据叠加分析子系统，与本地数据平台进行数据交互，为防雷系统构筑安全监测平台，确保防雷系统的安全有效，减少雷电活动带来的损失。</w:t>
            </w:r>
          </w:p>
          <w:p w14:paraId="5A7CC06D">
            <w:pPr>
              <w:textAlignment w:val="center"/>
              <w:rPr>
                <w:rStyle w:val="11"/>
                <w:color w:val="auto"/>
                <w:lang w:eastAsia="zh-CN"/>
              </w:rPr>
            </w:pPr>
            <w:r>
              <w:rPr>
                <w:rStyle w:val="11"/>
                <w:rFonts w:hint="eastAsia"/>
                <w:color w:val="auto"/>
                <w:lang w:eastAsia="zh-CN"/>
              </w:rPr>
              <w:t>大气电场仪：1台，全天候、短时间(5-30分钟)、精准范围(监测半径10-15KM)雷电精准监测系统。通过监测雷雨云产生的静电场数值大小和波动率，对雷雨云实时变化趋势监测，判断出相应的预警级别信息。保障人员安全和减少财产损失。</w:t>
            </w:r>
          </w:p>
          <w:p w14:paraId="560E0E97">
            <w:pPr>
              <w:textAlignment w:val="center"/>
              <w:rPr>
                <w:rStyle w:val="11"/>
                <w:color w:val="auto"/>
                <w:lang w:eastAsia="zh-CN"/>
              </w:rPr>
            </w:pPr>
            <w:r>
              <w:rPr>
                <w:rStyle w:val="11"/>
                <w:rFonts w:hint="eastAsia"/>
                <w:color w:val="auto"/>
                <w:lang w:eastAsia="zh-CN"/>
              </w:rPr>
              <w:t>雷电流记录仪：1台，对自然雷电流大小、时间、次数进行准确记录，为雷击事故报告、雷击事故应急处理、防雷设计改进等提供数据依据。</w:t>
            </w:r>
          </w:p>
          <w:p w14:paraId="1B7ED014">
            <w:pPr>
              <w:textAlignment w:val="center"/>
              <w:rPr>
                <w:color w:val="auto"/>
                <w:sz w:val="18"/>
                <w:szCs w:val="18"/>
              </w:rPr>
            </w:pPr>
            <w:r>
              <w:rPr>
                <w:rStyle w:val="11"/>
                <w:rFonts w:hint="eastAsia"/>
                <w:color w:val="auto"/>
                <w:lang w:eastAsia="zh-CN"/>
              </w:rPr>
              <w:t>接地电阻在线监测仪：1台，在线监测防雷接地引I下线接地电阻、等电位、重要机房接地电阻。精密三线法测量，实时检测，实现远程在线监测接地状况。</w:t>
            </w:r>
            <w:r>
              <w:rPr>
                <w:rStyle w:val="11"/>
                <w:color w:val="auto"/>
                <w:lang w:eastAsia="zh-CN"/>
              </w:rPr>
              <w:br w:type="textWrapping"/>
            </w:r>
            <w:r>
              <w:rPr>
                <w:rStyle w:val="11"/>
                <w:color w:val="auto"/>
                <w:lang w:eastAsia="zh-CN"/>
              </w:rPr>
              <w:t>3.其他：人工进行调试工作。</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B38956">
            <w:pPr>
              <w:jc w:val="center"/>
              <w:textAlignment w:val="center"/>
              <w:rPr>
                <w:color w:val="auto"/>
                <w:sz w:val="18"/>
                <w:szCs w:val="18"/>
              </w:rPr>
            </w:pPr>
            <w:r>
              <w:rPr>
                <w:rStyle w:val="11"/>
                <w:color w:val="auto"/>
                <w:lang w:eastAsia="zh-CN"/>
              </w:rPr>
              <w:t>套</w:t>
            </w:r>
          </w:p>
        </w:tc>
        <w:tc>
          <w:tcPr>
            <w:tcW w:w="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99E5B">
            <w:pPr>
              <w:jc w:val="center"/>
              <w:textAlignment w:val="center"/>
              <w:rPr>
                <w:color w:val="auto"/>
                <w:sz w:val="18"/>
                <w:szCs w:val="18"/>
              </w:rPr>
            </w:pPr>
            <w:r>
              <w:rPr>
                <w:rFonts w:eastAsia="宋体"/>
                <w:color w:val="auto"/>
                <w:sz w:val="18"/>
                <w:szCs w:val="18"/>
                <w:lang w:eastAsia="zh-CN"/>
              </w:rPr>
              <w:t xml:space="preserve">1.00 </w:t>
            </w:r>
          </w:p>
        </w:tc>
      </w:tr>
    </w:tbl>
    <w:p w14:paraId="5467DC54">
      <w:pPr>
        <w:keepNext w:val="0"/>
        <w:keepLines w:val="0"/>
        <w:pageBreakBefore w:val="0"/>
        <w:wordWrap/>
        <w:overflowPunct/>
        <w:topLinePunct w:val="0"/>
        <w:bidi w:val="0"/>
        <w:spacing w:line="440" w:lineRule="exact"/>
        <w:jc w:val="both"/>
        <w:rPr>
          <w:rFonts w:ascii="宋体" w:hAnsi="宋体"/>
          <w:color w:val="auto"/>
          <w:sz w:val="24"/>
          <w:szCs w:val="24"/>
          <w:lang w:eastAsia="zh-CN"/>
        </w:rPr>
      </w:pPr>
      <w:r>
        <w:rPr>
          <w:rFonts w:hint="eastAsia" w:ascii="宋体" w:hAnsi="宋体"/>
          <w:color w:val="auto"/>
          <w:sz w:val="24"/>
          <w:szCs w:val="24"/>
          <w:lang w:eastAsia="zh-CN"/>
        </w:rPr>
        <w:t>注：(1)以上工程量</w:t>
      </w:r>
      <w:r>
        <w:rPr>
          <w:rFonts w:hint="eastAsia" w:ascii="宋体" w:hAnsi="宋体"/>
          <w:color w:val="auto"/>
          <w:sz w:val="24"/>
          <w:szCs w:val="24"/>
          <w:lang w:val="en-US" w:eastAsia="zh-CN"/>
        </w:rPr>
        <w:t>清单</w:t>
      </w:r>
      <w:r>
        <w:rPr>
          <w:rFonts w:hint="eastAsia" w:ascii="宋体" w:hAnsi="宋体"/>
          <w:color w:val="auto"/>
          <w:sz w:val="24"/>
          <w:szCs w:val="24"/>
          <w:lang w:eastAsia="zh-CN"/>
        </w:rPr>
        <w:t>中各供应商所报总价不得超过最高限价。</w:t>
      </w:r>
    </w:p>
    <w:p w14:paraId="6E3BE809">
      <w:pPr>
        <w:keepNext w:val="0"/>
        <w:keepLines w:val="0"/>
        <w:pageBreakBefore w:val="0"/>
        <w:numPr>
          <w:ilvl w:val="0"/>
          <w:numId w:val="1"/>
        </w:numPr>
        <w:wordWrap/>
        <w:overflowPunct/>
        <w:topLinePunct w:val="0"/>
        <w:bidi w:val="0"/>
        <w:spacing w:line="440" w:lineRule="exact"/>
        <w:jc w:val="both"/>
        <w:rPr>
          <w:rFonts w:hint="eastAsia" w:ascii="宋体" w:hAnsi="宋体"/>
          <w:color w:val="auto"/>
          <w:sz w:val="24"/>
          <w:szCs w:val="24"/>
          <w:lang w:eastAsia="zh-CN"/>
        </w:rPr>
      </w:pPr>
      <w:r>
        <w:rPr>
          <w:rFonts w:hint="eastAsia" w:ascii="宋体" w:hAnsi="宋体"/>
          <w:color w:val="auto"/>
          <w:sz w:val="24"/>
          <w:szCs w:val="24"/>
          <w:lang w:eastAsia="zh-CN"/>
        </w:rPr>
        <w:t>以上工程量清单内属于货物类在报价明细表中必须注明品牌及型号，如未注明则投标无效。</w:t>
      </w:r>
      <w:bookmarkStart w:id="1" w:name="_GoBack"/>
      <w:bookmarkEnd w:id="1"/>
    </w:p>
    <w:p w14:paraId="5F6D1E59">
      <w:pPr>
        <w:keepNext w:val="0"/>
        <w:keepLines w:val="0"/>
        <w:pageBreakBefore w:val="0"/>
        <w:numPr>
          <w:ilvl w:val="0"/>
          <w:numId w:val="1"/>
        </w:numPr>
        <w:wordWrap/>
        <w:overflowPunct/>
        <w:topLinePunct w:val="0"/>
        <w:bidi w:val="0"/>
        <w:spacing w:line="440" w:lineRule="exact"/>
        <w:jc w:val="both"/>
        <w:rPr>
          <w:rFonts w:hint="eastAsia" w:ascii="宋体" w:hAnsi="宋体"/>
          <w:color w:val="auto"/>
          <w:sz w:val="24"/>
          <w:szCs w:val="24"/>
          <w:lang w:eastAsia="zh-CN"/>
        </w:rPr>
      </w:pPr>
      <w:r>
        <w:rPr>
          <w:rFonts w:hint="eastAsia" w:ascii="宋体" w:hAnsi="宋体"/>
          <w:color w:val="auto"/>
          <w:sz w:val="24"/>
          <w:szCs w:val="24"/>
          <w:lang w:val="en-US" w:eastAsia="zh-CN"/>
        </w:rPr>
        <w:t>清单中第19项“</w:t>
      </w:r>
      <w:r>
        <w:rPr>
          <w:rFonts w:hint="eastAsia" w:ascii="宋体" w:hAnsi="宋体"/>
          <w:color w:val="auto"/>
          <w:sz w:val="24"/>
          <w:szCs w:val="24"/>
          <w:lang w:eastAsia="zh-CN"/>
        </w:rPr>
        <w:t>雷电预警显示屏”</w:t>
      </w:r>
      <w:r>
        <w:rPr>
          <w:rFonts w:hint="eastAsia" w:ascii="宋体" w:hAnsi="宋体"/>
          <w:color w:val="auto"/>
          <w:sz w:val="24"/>
          <w:szCs w:val="24"/>
          <w:lang w:val="en-US" w:eastAsia="zh-CN"/>
        </w:rPr>
        <w:t>为政府强制采购节能产品</w:t>
      </w:r>
      <w:r>
        <w:rPr>
          <w:rStyle w:val="11"/>
          <w:rFonts w:hint="eastAsia"/>
          <w:color w:val="auto"/>
          <w:lang w:val="en-US" w:eastAsia="zh-CN"/>
        </w:rPr>
        <w:t>，</w:t>
      </w:r>
      <w:r>
        <w:rPr>
          <w:rFonts w:hint="eastAsia" w:ascii="宋体" w:hAnsi="宋体"/>
          <w:color w:val="auto"/>
          <w:sz w:val="24"/>
          <w:szCs w:val="24"/>
          <w:lang w:eastAsia="zh-CN"/>
        </w:rPr>
        <w:t>响应文件中必须提供国家确定的认证机构出具的、处于有效期之内的节能产品认证证书（扫描件）。</w:t>
      </w:r>
      <w:r>
        <w:rPr>
          <w:rFonts w:hint="eastAsia" w:ascii="宋体" w:hAnsi="宋体"/>
          <w:color w:val="auto"/>
          <w:sz w:val="24"/>
          <w:szCs w:val="24"/>
          <w:lang w:val="en-US" w:eastAsia="zh-CN"/>
        </w:rPr>
        <w:tab/>
      </w:r>
    </w:p>
    <w:p w14:paraId="6094297E">
      <w:pPr>
        <w:keepNext w:val="0"/>
        <w:keepLines w:val="0"/>
        <w:pageBreakBefore w:val="0"/>
        <w:wordWrap/>
        <w:overflowPunct/>
        <w:topLinePunct w:val="0"/>
        <w:bidi w:val="0"/>
        <w:spacing w:line="440" w:lineRule="exact"/>
        <w:jc w:val="both"/>
        <w:rPr>
          <w:rFonts w:ascii="宋体" w:hAnsi="宋体"/>
          <w:color w:val="auto"/>
          <w:sz w:val="24"/>
          <w:szCs w:val="24"/>
          <w:lang w:eastAsia="zh-CN"/>
        </w:rPr>
      </w:pPr>
      <w:r>
        <w:rPr>
          <w:rFonts w:hint="eastAsia" w:ascii="宋体" w:hAnsi="宋体"/>
          <w:color w:val="auto"/>
          <w:sz w:val="24"/>
          <w:szCs w:val="24"/>
          <w:lang w:eastAsia="zh-CN"/>
        </w:rPr>
        <w:t>2、工程要求</w:t>
      </w:r>
    </w:p>
    <w:p w14:paraId="32454F42">
      <w:pPr>
        <w:keepNext w:val="0"/>
        <w:keepLines w:val="0"/>
        <w:pageBreakBefore w:val="0"/>
        <w:wordWrap/>
        <w:overflowPunct/>
        <w:topLinePunct w:val="0"/>
        <w:bidi w:val="0"/>
        <w:spacing w:line="440" w:lineRule="exact"/>
        <w:jc w:val="both"/>
        <w:rPr>
          <w:rFonts w:ascii="宋体" w:hAnsi="宋体"/>
          <w:color w:val="auto"/>
          <w:sz w:val="24"/>
          <w:szCs w:val="24"/>
          <w:lang w:eastAsia="zh-CN"/>
        </w:rPr>
      </w:pPr>
      <w:r>
        <w:rPr>
          <w:rFonts w:hint="eastAsia" w:ascii="宋体" w:hAnsi="宋体"/>
          <w:color w:val="auto"/>
          <w:sz w:val="24"/>
          <w:szCs w:val="24"/>
          <w:lang w:eastAsia="zh-CN"/>
        </w:rPr>
        <w:t>2.1、供应商应按照本文件中提供的工程量清单，根据项目特征描述的内容及有关要求实施合同工程</w:t>
      </w:r>
      <w:r>
        <w:rPr>
          <w:rFonts w:hint="eastAsia" w:ascii="宋体" w:hAnsi="宋体"/>
          <w:color w:val="auto"/>
          <w:sz w:val="24"/>
          <w:szCs w:val="24"/>
          <w:highlight w:val="none"/>
          <w:lang w:eastAsia="zh-CN"/>
        </w:rPr>
        <w:t>。</w:t>
      </w:r>
    </w:p>
    <w:p w14:paraId="56AA23AD">
      <w:pPr>
        <w:pStyle w:val="12"/>
        <w:keepNext w:val="0"/>
        <w:keepLines w:val="0"/>
        <w:pageBreakBefore w:val="0"/>
        <w:wordWrap/>
        <w:overflowPunct/>
        <w:topLinePunct w:val="0"/>
        <w:bidi w:val="0"/>
        <w:spacing w:line="440" w:lineRule="exact"/>
        <w:rPr>
          <w:color w:val="auto"/>
          <w:sz w:val="24"/>
          <w:szCs w:val="24"/>
          <w:lang w:eastAsia="zh-CN"/>
        </w:rPr>
      </w:pPr>
      <w:r>
        <w:rPr>
          <w:rFonts w:hint="eastAsia" w:ascii="宋体" w:hAnsi="宋体"/>
          <w:color w:val="auto"/>
          <w:sz w:val="24"/>
          <w:szCs w:val="24"/>
          <w:lang w:eastAsia="zh-CN"/>
        </w:rPr>
        <w:t>2.</w:t>
      </w:r>
      <w:r>
        <w:rPr>
          <w:rFonts w:hint="eastAsia" w:ascii="宋体" w:hAnsi="宋体" w:eastAsiaTheme="minorEastAsia"/>
          <w:color w:val="auto"/>
          <w:sz w:val="24"/>
          <w:szCs w:val="24"/>
          <w:lang w:eastAsia="zh-CN"/>
        </w:rPr>
        <w:t>2</w:t>
      </w:r>
      <w:r>
        <w:rPr>
          <w:rFonts w:hint="eastAsia" w:ascii="宋体" w:hAnsi="宋体"/>
          <w:color w:val="auto"/>
          <w:sz w:val="24"/>
          <w:szCs w:val="24"/>
          <w:lang w:eastAsia="zh-CN"/>
        </w:rPr>
        <w:t>、施工标准</w:t>
      </w:r>
    </w:p>
    <w:p w14:paraId="3053FFFB">
      <w:pPr>
        <w:pStyle w:val="12"/>
        <w:keepNext w:val="0"/>
        <w:keepLines w:val="0"/>
        <w:pageBreakBefore w:val="0"/>
        <w:wordWrap/>
        <w:overflowPunct/>
        <w:topLinePunct w:val="0"/>
        <w:bidi w:val="0"/>
        <w:spacing w:line="440" w:lineRule="exact"/>
        <w:ind w:firstLine="24"/>
        <w:rPr>
          <w:color w:val="auto"/>
          <w:spacing w:val="2"/>
          <w:sz w:val="24"/>
          <w:szCs w:val="24"/>
          <w:lang w:eastAsia="zh-CN"/>
        </w:rPr>
      </w:pPr>
      <w:r>
        <w:rPr>
          <w:rFonts w:hint="eastAsia" w:ascii="宋体" w:hAnsi="宋体"/>
          <w:color w:val="auto"/>
          <w:sz w:val="24"/>
          <w:szCs w:val="24"/>
          <w:lang w:eastAsia="zh-CN"/>
        </w:rPr>
        <w:t>2.</w:t>
      </w:r>
      <w:r>
        <w:rPr>
          <w:rFonts w:hint="eastAsia" w:ascii="宋体" w:hAnsi="宋体" w:eastAsiaTheme="minorEastAsia"/>
          <w:color w:val="auto"/>
          <w:sz w:val="24"/>
          <w:szCs w:val="24"/>
          <w:lang w:eastAsia="zh-CN"/>
        </w:rPr>
        <w:t>2</w:t>
      </w:r>
      <w:r>
        <w:rPr>
          <w:rFonts w:hint="eastAsia" w:ascii="宋体" w:hAnsi="宋体"/>
          <w:color w:val="auto"/>
          <w:sz w:val="24"/>
          <w:szCs w:val="24"/>
          <w:lang w:eastAsia="zh-CN"/>
        </w:rPr>
        <w:t>.1</w:t>
      </w:r>
      <w:r>
        <w:rPr>
          <w:color w:val="auto"/>
          <w:spacing w:val="1"/>
          <w:sz w:val="24"/>
          <w:szCs w:val="24"/>
          <w:lang w:eastAsia="zh-CN"/>
        </w:rPr>
        <w:t>质量标准：必须满足《古建筑防雷工程技术规范》（</w:t>
      </w:r>
      <w:r>
        <w:rPr>
          <w:rFonts w:ascii="Meiryo UI" w:hAnsi="Meiryo UI" w:eastAsia="Meiryo UI" w:cs="Meiryo UI"/>
          <w:color w:val="auto"/>
          <w:sz w:val="24"/>
          <w:szCs w:val="24"/>
          <w:lang w:eastAsia="zh-CN"/>
        </w:rPr>
        <w:t>GB</w:t>
      </w:r>
      <w:r>
        <w:rPr>
          <w:rFonts w:ascii="Meiryo UI" w:hAnsi="Meiryo UI" w:eastAsia="Meiryo UI" w:cs="Meiryo UI"/>
          <w:color w:val="auto"/>
          <w:spacing w:val="1"/>
          <w:sz w:val="24"/>
          <w:szCs w:val="24"/>
          <w:lang w:eastAsia="zh-CN"/>
        </w:rPr>
        <w:t xml:space="preserve"> 51</w:t>
      </w:r>
      <w:r>
        <w:rPr>
          <w:rFonts w:hint="eastAsia" w:ascii="Meiryo UI" w:hAnsi="Meiryo UI" w:eastAsia="宋体" w:cs="Meiryo UI"/>
          <w:color w:val="auto"/>
          <w:spacing w:val="1"/>
          <w:sz w:val="24"/>
          <w:szCs w:val="24"/>
          <w:lang w:eastAsia="zh-CN"/>
        </w:rPr>
        <w:t>017</w:t>
      </w:r>
      <w:r>
        <w:rPr>
          <w:rFonts w:ascii="Meiryo UI" w:hAnsi="Meiryo UI" w:eastAsia="Meiryo UI" w:cs="Meiryo UI"/>
          <w:color w:val="auto"/>
          <w:spacing w:val="1"/>
          <w:sz w:val="24"/>
          <w:szCs w:val="24"/>
          <w:lang w:eastAsia="zh-CN"/>
        </w:rPr>
        <w:t>-201</w:t>
      </w:r>
      <w:r>
        <w:rPr>
          <w:rFonts w:hint="eastAsia" w:ascii="Meiryo UI" w:hAnsi="Meiryo UI" w:eastAsia="宋体" w:cs="Meiryo UI"/>
          <w:color w:val="auto"/>
          <w:spacing w:val="1"/>
          <w:sz w:val="24"/>
          <w:szCs w:val="24"/>
          <w:lang w:eastAsia="zh-CN"/>
        </w:rPr>
        <w:t>4</w:t>
      </w:r>
      <w:r>
        <w:rPr>
          <w:color w:val="auto"/>
          <w:spacing w:val="1"/>
          <w:sz w:val="24"/>
          <w:szCs w:val="24"/>
          <w:lang w:eastAsia="zh-CN"/>
        </w:rPr>
        <w:t>）、《建筑物防雷设计规范》（</w:t>
      </w:r>
      <w:r>
        <w:rPr>
          <w:rFonts w:ascii="Meiryo UI" w:hAnsi="Meiryo UI" w:eastAsia="Meiryo UI" w:cs="Meiryo UI"/>
          <w:color w:val="auto"/>
          <w:sz w:val="24"/>
          <w:szCs w:val="24"/>
          <w:lang w:eastAsia="zh-CN"/>
        </w:rPr>
        <w:t>GB</w:t>
      </w:r>
      <w:r>
        <w:rPr>
          <w:rFonts w:ascii="Meiryo UI" w:hAnsi="Meiryo UI" w:eastAsia="Meiryo UI" w:cs="Meiryo UI"/>
          <w:color w:val="auto"/>
          <w:spacing w:val="1"/>
          <w:sz w:val="24"/>
          <w:szCs w:val="24"/>
          <w:lang w:eastAsia="zh-CN"/>
        </w:rPr>
        <w:t xml:space="preserve"> 50057-2010</w:t>
      </w:r>
      <w:r>
        <w:rPr>
          <w:color w:val="auto"/>
          <w:spacing w:val="1"/>
          <w:sz w:val="24"/>
          <w:szCs w:val="24"/>
          <w:lang w:eastAsia="zh-CN"/>
        </w:rPr>
        <w:t>）、《文物保护工程施工规范》（</w:t>
      </w:r>
      <w:r>
        <w:rPr>
          <w:rFonts w:ascii="Meiryo UI" w:hAnsi="Meiryo UI" w:eastAsia="Meiryo UI" w:cs="Meiryo UI"/>
          <w:color w:val="auto"/>
          <w:sz w:val="24"/>
          <w:szCs w:val="24"/>
          <w:lang w:eastAsia="zh-CN"/>
        </w:rPr>
        <w:t>WW</w:t>
      </w:r>
      <w:r>
        <w:rPr>
          <w:rFonts w:ascii="Meiryo UI" w:hAnsi="Meiryo UI" w:eastAsia="Meiryo UI" w:cs="Meiryo UI"/>
          <w:color w:val="auto"/>
          <w:spacing w:val="1"/>
          <w:sz w:val="24"/>
          <w:szCs w:val="24"/>
          <w:lang w:eastAsia="zh-CN"/>
        </w:rPr>
        <w:t>/T 0</w:t>
      </w:r>
      <w:r>
        <w:rPr>
          <w:rFonts w:ascii="Meiryo UI" w:hAnsi="Meiryo UI" w:eastAsia="Meiryo UI" w:cs="Meiryo UI"/>
          <w:color w:val="auto"/>
          <w:spacing w:val="2"/>
          <w:sz w:val="24"/>
          <w:szCs w:val="24"/>
          <w:lang w:eastAsia="zh-CN"/>
        </w:rPr>
        <w:t>049</w:t>
      </w:r>
      <w:r>
        <w:rPr>
          <w:color w:val="auto"/>
          <w:spacing w:val="2"/>
          <w:sz w:val="24"/>
          <w:szCs w:val="24"/>
          <w:lang w:eastAsia="zh-CN"/>
        </w:rPr>
        <w:t>）、《工程建设标准强制性条文》和《建设工程质量管理条例》等相关条例要求。</w:t>
      </w:r>
    </w:p>
    <w:p w14:paraId="225DAF8D">
      <w:pPr>
        <w:pStyle w:val="12"/>
        <w:keepNext w:val="0"/>
        <w:keepLines w:val="0"/>
        <w:pageBreakBefore w:val="0"/>
        <w:wordWrap/>
        <w:overflowPunct/>
        <w:topLinePunct w:val="0"/>
        <w:bidi w:val="0"/>
        <w:spacing w:line="440" w:lineRule="exact"/>
        <w:ind w:firstLine="24"/>
        <w:rPr>
          <w:color w:val="auto"/>
          <w:spacing w:val="1"/>
          <w:sz w:val="24"/>
          <w:szCs w:val="24"/>
          <w:lang w:eastAsia="zh-CN"/>
        </w:rPr>
      </w:pPr>
      <w:r>
        <w:rPr>
          <w:rFonts w:hint="eastAsia" w:ascii="宋体" w:hAnsi="宋体"/>
          <w:color w:val="auto"/>
          <w:sz w:val="24"/>
          <w:szCs w:val="24"/>
          <w:lang w:eastAsia="zh-CN"/>
        </w:rPr>
        <w:t>2.</w:t>
      </w:r>
      <w:r>
        <w:rPr>
          <w:rFonts w:hint="eastAsia" w:ascii="宋体" w:hAnsi="宋体" w:eastAsiaTheme="minorEastAsia"/>
          <w:color w:val="auto"/>
          <w:sz w:val="24"/>
          <w:szCs w:val="24"/>
          <w:lang w:eastAsia="zh-CN"/>
        </w:rPr>
        <w:t>2</w:t>
      </w:r>
      <w:r>
        <w:rPr>
          <w:rFonts w:hint="eastAsia" w:ascii="宋体" w:hAnsi="宋体"/>
          <w:color w:val="auto"/>
          <w:sz w:val="24"/>
          <w:szCs w:val="24"/>
          <w:lang w:eastAsia="zh-CN"/>
        </w:rPr>
        <w:t>.2</w:t>
      </w:r>
      <w:r>
        <w:rPr>
          <w:color w:val="auto"/>
          <w:spacing w:val="1"/>
          <w:sz w:val="24"/>
          <w:szCs w:val="24"/>
          <w:lang w:eastAsia="zh-CN"/>
        </w:rPr>
        <w:t>施工要求：</w:t>
      </w:r>
    </w:p>
    <w:p w14:paraId="2A8060E1">
      <w:pPr>
        <w:pStyle w:val="12"/>
        <w:keepNext w:val="0"/>
        <w:keepLines w:val="0"/>
        <w:pageBreakBefore w:val="0"/>
        <w:wordWrap/>
        <w:overflowPunct/>
        <w:topLinePunct w:val="0"/>
        <w:bidi w:val="0"/>
        <w:spacing w:line="440" w:lineRule="exact"/>
        <w:ind w:firstLine="24"/>
        <w:rPr>
          <w:color w:val="auto"/>
          <w:sz w:val="24"/>
          <w:szCs w:val="24"/>
          <w:lang w:eastAsia="zh-CN"/>
        </w:rPr>
      </w:pPr>
      <w:r>
        <w:rPr>
          <w:rFonts w:hint="eastAsia" w:ascii="宋体" w:hAnsi="宋体"/>
          <w:color w:val="auto"/>
          <w:sz w:val="24"/>
          <w:szCs w:val="24"/>
          <w:lang w:val="en-US" w:eastAsia="zh-CN"/>
        </w:rPr>
        <w:t>2.2.2.1</w:t>
      </w:r>
      <w:r>
        <w:rPr>
          <w:rFonts w:hint="eastAsia" w:ascii="宋体" w:hAnsi="宋体"/>
          <w:color w:val="auto"/>
          <w:sz w:val="24"/>
          <w:szCs w:val="24"/>
          <w:lang w:eastAsia="zh-CN"/>
        </w:rPr>
        <w:t>.</w:t>
      </w:r>
      <w:r>
        <w:rPr>
          <w:color w:val="auto"/>
          <w:spacing w:val="1"/>
          <w:sz w:val="24"/>
          <w:szCs w:val="24"/>
          <w:lang w:eastAsia="zh-CN"/>
        </w:rPr>
        <w:t>防雷装置安装不得破坏文物建筑的本体结构、彩绘、木构件、石雕等文物</w:t>
      </w:r>
      <w:r>
        <w:rPr>
          <w:color w:val="auto"/>
          <w:sz w:val="24"/>
          <w:szCs w:val="24"/>
          <w:lang w:eastAsia="zh-CN"/>
        </w:rPr>
        <w:t>遗存，所有固定件采用文物专用防腐防锈无痕固定工艺，严禁在文物主体上随意钻孔、</w:t>
      </w:r>
      <w:r>
        <w:rPr>
          <w:color w:val="auto"/>
          <w:spacing w:val="-1"/>
          <w:sz w:val="24"/>
          <w:szCs w:val="24"/>
          <w:lang w:eastAsia="zh-CN"/>
        </w:rPr>
        <w:t>焊接；</w:t>
      </w:r>
    </w:p>
    <w:p w14:paraId="77BEEEEA">
      <w:pPr>
        <w:pStyle w:val="12"/>
        <w:keepNext w:val="0"/>
        <w:keepLines w:val="0"/>
        <w:pageBreakBefore w:val="0"/>
        <w:wordWrap/>
        <w:overflowPunct/>
        <w:topLinePunct w:val="0"/>
        <w:bidi w:val="0"/>
        <w:spacing w:line="440" w:lineRule="exact"/>
        <w:ind w:hanging="1"/>
        <w:rPr>
          <w:color w:val="auto"/>
          <w:sz w:val="24"/>
          <w:szCs w:val="24"/>
          <w:lang w:eastAsia="zh-CN"/>
        </w:rPr>
      </w:pPr>
      <w:r>
        <w:rPr>
          <w:rFonts w:hint="eastAsia" w:ascii="宋体" w:hAnsi="宋体"/>
          <w:color w:val="auto"/>
          <w:sz w:val="24"/>
          <w:szCs w:val="24"/>
          <w:lang w:val="en-US" w:eastAsia="zh-CN"/>
        </w:rPr>
        <w:t>2.2.2.</w:t>
      </w:r>
      <w:r>
        <w:rPr>
          <w:rFonts w:hint="eastAsia" w:ascii="宋体" w:hAnsi="宋体"/>
          <w:color w:val="auto"/>
          <w:sz w:val="24"/>
          <w:szCs w:val="24"/>
          <w:lang w:eastAsia="zh-CN"/>
        </w:rPr>
        <w:t>2.</w:t>
      </w:r>
      <w:r>
        <w:rPr>
          <w:color w:val="auto"/>
          <w:spacing w:val="2"/>
          <w:sz w:val="24"/>
          <w:szCs w:val="24"/>
          <w:lang w:eastAsia="zh-CN"/>
        </w:rPr>
        <w:t>接闪器、引下线、接地装置的选材需符</w:t>
      </w:r>
      <w:r>
        <w:rPr>
          <w:color w:val="auto"/>
          <w:spacing w:val="1"/>
          <w:sz w:val="24"/>
          <w:szCs w:val="24"/>
          <w:lang w:eastAsia="zh-CN"/>
        </w:rPr>
        <w:t>合古建筑防雷要求，接地电阻值需满足古建筑防雷</w:t>
      </w:r>
      <w:r>
        <w:rPr>
          <w:rFonts w:ascii="Meiryo UI" w:hAnsi="Meiryo UI" w:eastAsia="Meiryo UI" w:cs="Meiryo UI"/>
          <w:color w:val="auto"/>
          <w:spacing w:val="1"/>
          <w:sz w:val="24"/>
          <w:szCs w:val="24"/>
          <w:lang w:eastAsia="zh-CN"/>
        </w:rPr>
        <w:t>≤10</w:t>
      </w:r>
      <w:r>
        <w:rPr>
          <w:rFonts w:ascii="Meiryo UI" w:hAnsi="Meiryo UI" w:eastAsia="Meiryo UI" w:cs="Meiryo UI"/>
          <w:color w:val="auto"/>
          <w:spacing w:val="1"/>
          <w:sz w:val="24"/>
          <w:szCs w:val="24"/>
        </w:rPr>
        <w:t>Ω</w:t>
      </w:r>
      <w:r>
        <w:rPr>
          <w:color w:val="auto"/>
          <w:sz w:val="24"/>
          <w:szCs w:val="24"/>
          <w:lang w:eastAsia="zh-CN"/>
        </w:rPr>
        <w:t>；</w:t>
      </w:r>
    </w:p>
    <w:p w14:paraId="43AE113E">
      <w:pPr>
        <w:pStyle w:val="12"/>
        <w:keepNext w:val="0"/>
        <w:keepLines w:val="0"/>
        <w:pageBreakBefore w:val="0"/>
        <w:wordWrap/>
        <w:overflowPunct/>
        <w:topLinePunct w:val="0"/>
        <w:bidi w:val="0"/>
        <w:spacing w:line="440" w:lineRule="exact"/>
        <w:ind w:firstLine="8"/>
        <w:rPr>
          <w:color w:val="auto"/>
          <w:sz w:val="24"/>
          <w:szCs w:val="24"/>
          <w:lang w:eastAsia="zh-CN"/>
        </w:rPr>
      </w:pPr>
      <w:r>
        <w:rPr>
          <w:rFonts w:hint="eastAsia" w:ascii="宋体" w:hAnsi="宋体"/>
          <w:color w:val="auto"/>
          <w:sz w:val="24"/>
          <w:szCs w:val="24"/>
          <w:lang w:val="en-US" w:eastAsia="zh-CN"/>
        </w:rPr>
        <w:t>2.2.2.</w:t>
      </w:r>
      <w:r>
        <w:rPr>
          <w:rFonts w:hint="eastAsia" w:ascii="宋体" w:hAnsi="宋体"/>
          <w:color w:val="auto"/>
          <w:sz w:val="24"/>
          <w:szCs w:val="24"/>
          <w:lang w:eastAsia="zh-CN"/>
        </w:rPr>
        <w:t>3.</w:t>
      </w:r>
      <w:r>
        <w:rPr>
          <w:color w:val="auto"/>
          <w:spacing w:val="1"/>
          <w:sz w:val="24"/>
          <w:szCs w:val="24"/>
          <w:lang w:eastAsia="zh-CN"/>
        </w:rPr>
        <w:t>施工过程中对文物建筑的梁、柱、斗拱、壁画等重点部</w:t>
      </w:r>
      <w:r>
        <w:rPr>
          <w:color w:val="auto"/>
          <w:sz w:val="24"/>
          <w:szCs w:val="24"/>
          <w:lang w:eastAsia="zh-CN"/>
        </w:rPr>
        <w:t>位需采取定制化防护措施，防</w:t>
      </w:r>
      <w:r>
        <w:rPr>
          <w:color w:val="auto"/>
          <w:spacing w:val="2"/>
          <w:sz w:val="24"/>
          <w:szCs w:val="24"/>
          <w:lang w:eastAsia="zh-CN"/>
        </w:rPr>
        <w:t>护方案需经文物主管部门审核通过后方可实施；成交供应商须提供施工</w:t>
      </w:r>
      <w:r>
        <w:rPr>
          <w:color w:val="auto"/>
          <w:spacing w:val="1"/>
          <w:sz w:val="24"/>
          <w:szCs w:val="24"/>
          <w:lang w:eastAsia="zh-CN"/>
        </w:rPr>
        <w:t>所用机械器具清</w:t>
      </w:r>
      <w:r>
        <w:rPr>
          <w:color w:val="auto"/>
          <w:sz w:val="24"/>
          <w:szCs w:val="24"/>
          <w:lang w:eastAsia="zh-CN"/>
        </w:rPr>
        <w:t>单，并保证所用机械器具符合国家行业标准规定要求。</w:t>
      </w:r>
    </w:p>
    <w:p w14:paraId="1D912196">
      <w:pPr>
        <w:pStyle w:val="12"/>
        <w:keepNext w:val="0"/>
        <w:keepLines w:val="0"/>
        <w:pageBreakBefore w:val="0"/>
        <w:wordWrap/>
        <w:overflowPunct/>
        <w:topLinePunct w:val="0"/>
        <w:bidi w:val="0"/>
        <w:spacing w:line="440" w:lineRule="exact"/>
        <w:jc w:val="both"/>
        <w:rPr>
          <w:color w:val="auto"/>
          <w:sz w:val="24"/>
          <w:szCs w:val="24"/>
          <w:lang w:eastAsia="zh-CN"/>
        </w:rPr>
      </w:pPr>
      <w:r>
        <w:rPr>
          <w:rFonts w:hint="eastAsia" w:ascii="宋体" w:hAnsi="宋体"/>
          <w:color w:val="auto"/>
          <w:sz w:val="24"/>
          <w:szCs w:val="24"/>
          <w:lang w:val="en-US" w:eastAsia="zh-CN"/>
        </w:rPr>
        <w:t>2.2.2.</w:t>
      </w:r>
      <w:r>
        <w:rPr>
          <w:rFonts w:ascii="宋体" w:hAnsi="宋体"/>
          <w:color w:val="auto"/>
          <w:sz w:val="24"/>
          <w:szCs w:val="24"/>
          <w:lang w:eastAsia="zh-CN"/>
        </w:rPr>
        <w:t>4.</w:t>
      </w:r>
      <w:r>
        <w:rPr>
          <w:color w:val="auto"/>
          <w:spacing w:val="1"/>
          <w:sz w:val="24"/>
          <w:szCs w:val="24"/>
          <w:lang w:eastAsia="zh-CN"/>
        </w:rPr>
        <w:t>施工过程中，成交供应商严格按照工程量清单和图纸规定要求进</w:t>
      </w:r>
      <w:r>
        <w:rPr>
          <w:color w:val="auto"/>
          <w:sz w:val="24"/>
          <w:szCs w:val="24"/>
          <w:lang w:eastAsia="zh-CN"/>
        </w:rPr>
        <w:t>行施工。竣工验收前，成交供应商负责保护工程成品和工程现场人员的全部安全，同时必须采取有效的措施，保证建筑物主体结构不受到损害，如发</w:t>
      </w:r>
      <w:r>
        <w:rPr>
          <w:color w:val="auto"/>
          <w:spacing w:val="-1"/>
          <w:sz w:val="24"/>
          <w:szCs w:val="24"/>
          <w:lang w:eastAsia="zh-CN"/>
        </w:rPr>
        <w:t>生一切安全责任事故，由</w:t>
      </w:r>
      <w:r>
        <w:rPr>
          <w:color w:val="auto"/>
          <w:spacing w:val="1"/>
          <w:sz w:val="24"/>
          <w:szCs w:val="24"/>
          <w:lang w:eastAsia="zh-CN"/>
        </w:rPr>
        <w:t>成交供应商承担全部责任。</w:t>
      </w:r>
    </w:p>
    <w:p w14:paraId="31067DE7">
      <w:pPr>
        <w:pStyle w:val="8"/>
        <w:keepNext w:val="0"/>
        <w:keepLines w:val="0"/>
        <w:pageBreakBefore w:val="0"/>
        <w:wordWrap/>
        <w:overflowPunct/>
        <w:topLinePunct w:val="0"/>
        <w:bidi w:val="0"/>
        <w:spacing w:before="0" w:beforeAutospacing="0" w:after="0" w:afterAutospacing="0" w:line="440" w:lineRule="exact"/>
        <w:contextualSpacing/>
        <w:rPr>
          <w:color w:val="auto"/>
          <w:szCs w:val="24"/>
          <w:lang w:eastAsia="zh-CN"/>
        </w:rPr>
      </w:pPr>
      <w:r>
        <w:rPr>
          <w:rFonts w:hint="eastAsia" w:ascii="宋体" w:hAnsi="宋体"/>
          <w:color w:val="auto"/>
          <w:sz w:val="24"/>
          <w:szCs w:val="24"/>
          <w:lang w:val="en-US" w:eastAsia="zh-CN"/>
        </w:rPr>
        <w:t>2.2.2.</w:t>
      </w:r>
      <w:r>
        <w:rPr>
          <w:rFonts w:eastAsia="Arial" w:cs="Arial"/>
          <w:color w:val="auto"/>
          <w:szCs w:val="24"/>
          <w:lang w:eastAsia="zh-CN"/>
        </w:rPr>
        <w:t>5.</w:t>
      </w:r>
      <w:r>
        <w:rPr>
          <w:color w:val="auto"/>
          <w:spacing w:val="1"/>
          <w:szCs w:val="24"/>
          <w:lang w:eastAsia="zh-CN"/>
        </w:rPr>
        <w:t>材料要求：成交供应商须提供</w:t>
      </w:r>
      <w:r>
        <w:rPr>
          <w:rFonts w:hint="eastAsia"/>
          <w:color w:val="auto"/>
          <w:szCs w:val="24"/>
          <w:lang w:eastAsia="zh-CN"/>
        </w:rPr>
        <w:t>出厂合格证书给采购人查验，</w:t>
      </w:r>
      <w:r>
        <w:rPr>
          <w:color w:val="auto"/>
          <w:spacing w:val="1"/>
          <w:szCs w:val="24"/>
          <w:lang w:eastAsia="zh-CN"/>
        </w:rPr>
        <w:t>并保证所用材料符合国家行业标准规定</w:t>
      </w:r>
      <w:r>
        <w:rPr>
          <w:rFonts w:hint="eastAsia"/>
          <w:color w:val="auto"/>
          <w:spacing w:val="1"/>
          <w:szCs w:val="24"/>
          <w:lang w:eastAsia="zh-CN"/>
        </w:rPr>
        <w:t>，</w:t>
      </w:r>
      <w:r>
        <w:rPr>
          <w:rFonts w:hint="eastAsia"/>
          <w:color w:val="auto"/>
          <w:szCs w:val="24"/>
          <w:lang w:eastAsia="zh-CN"/>
        </w:rPr>
        <w:t>否则，采购人有权制止使用并追究成交供应商的违约责任</w:t>
      </w:r>
      <w:r>
        <w:rPr>
          <w:color w:val="auto"/>
          <w:spacing w:val="1"/>
          <w:szCs w:val="24"/>
          <w:lang w:eastAsia="zh-CN"/>
        </w:rPr>
        <w:t>。</w:t>
      </w:r>
    </w:p>
    <w:p w14:paraId="5CE44FA1">
      <w:pPr>
        <w:keepNext w:val="0"/>
        <w:keepLines w:val="0"/>
        <w:pageBreakBefore w:val="0"/>
        <w:wordWrap/>
        <w:overflowPunct/>
        <w:topLinePunct w:val="0"/>
        <w:bidi w:val="0"/>
        <w:spacing w:line="440" w:lineRule="exact"/>
        <w:jc w:val="both"/>
        <w:rPr>
          <w:rFonts w:hAnsi="宋体"/>
          <w:color w:val="auto"/>
          <w:sz w:val="24"/>
          <w:szCs w:val="24"/>
          <w:lang w:eastAsia="zh-CN"/>
        </w:rPr>
      </w:pPr>
      <w:r>
        <w:rPr>
          <w:rFonts w:hint="eastAsia" w:ascii="宋体" w:hAnsi="宋体"/>
          <w:color w:val="auto"/>
          <w:sz w:val="24"/>
          <w:szCs w:val="24"/>
          <w:lang w:eastAsia="zh-CN"/>
        </w:rPr>
        <w:t>2.</w:t>
      </w:r>
      <w:r>
        <w:rPr>
          <w:rFonts w:hint="eastAsia" w:ascii="宋体" w:hAnsi="宋体" w:eastAsiaTheme="minorEastAsia"/>
          <w:color w:val="auto"/>
          <w:sz w:val="24"/>
          <w:szCs w:val="24"/>
          <w:lang w:eastAsia="zh-CN"/>
        </w:rPr>
        <w:t>3</w:t>
      </w:r>
      <w:r>
        <w:rPr>
          <w:rFonts w:hint="eastAsia" w:ascii="宋体" w:hAnsi="宋体"/>
          <w:color w:val="auto"/>
          <w:sz w:val="24"/>
          <w:szCs w:val="24"/>
          <w:lang w:eastAsia="zh-CN"/>
        </w:rPr>
        <w:t>、</w:t>
      </w:r>
      <w:r>
        <w:rPr>
          <w:rFonts w:hint="eastAsia" w:ascii="宋体" w:hAnsi="宋体"/>
          <w:b/>
          <w:color w:val="auto"/>
          <w:sz w:val="24"/>
          <w:szCs w:val="24"/>
          <w:lang w:eastAsia="zh-CN"/>
        </w:rPr>
        <w:t xml:space="preserve">响应文件中须提供本项目的施工方案, </w:t>
      </w:r>
      <w:r>
        <w:rPr>
          <w:rFonts w:hint="eastAsia" w:hAnsi="宋体"/>
          <w:b/>
          <w:color w:val="auto"/>
          <w:sz w:val="24"/>
          <w:szCs w:val="24"/>
          <w:lang w:eastAsia="zh-CN"/>
        </w:rPr>
        <w:t>内容须包含</w:t>
      </w:r>
      <w:r>
        <w:rPr>
          <w:rFonts w:hint="eastAsia" w:hAnsi="宋体"/>
          <w:color w:val="auto"/>
          <w:sz w:val="24"/>
          <w:szCs w:val="24"/>
          <w:lang w:eastAsia="zh-CN"/>
        </w:rPr>
        <w:t>：</w:t>
      </w:r>
    </w:p>
    <w:p w14:paraId="162942CC">
      <w:pPr>
        <w:keepNext w:val="0"/>
        <w:keepLines w:val="0"/>
        <w:pageBreakBefore w:val="0"/>
        <w:wordWrap/>
        <w:overflowPunct/>
        <w:topLinePunct w:val="0"/>
        <w:bidi w:val="0"/>
        <w:spacing w:line="440" w:lineRule="exact"/>
        <w:jc w:val="both"/>
        <w:rPr>
          <w:rFonts w:hAnsi="宋体"/>
          <w:color w:val="auto"/>
          <w:sz w:val="24"/>
          <w:szCs w:val="24"/>
          <w:lang w:eastAsia="zh-CN"/>
        </w:rPr>
      </w:pPr>
      <w:r>
        <w:rPr>
          <w:rFonts w:hint="eastAsia" w:ascii="宋体" w:hAnsi="宋体"/>
          <w:color w:val="auto"/>
          <w:sz w:val="24"/>
          <w:szCs w:val="24"/>
          <w:lang w:eastAsia="zh-CN"/>
        </w:rPr>
        <w:t>（1）</w:t>
      </w:r>
      <w:r>
        <w:rPr>
          <w:color w:val="auto"/>
          <w:sz w:val="24"/>
          <w:szCs w:val="24"/>
          <w:lang w:eastAsia="zh-CN"/>
        </w:rPr>
        <w:t>施工组织部署</w:t>
      </w:r>
    </w:p>
    <w:p w14:paraId="3580559A">
      <w:pPr>
        <w:keepNext w:val="0"/>
        <w:keepLines w:val="0"/>
        <w:pageBreakBefore w:val="0"/>
        <w:wordWrap/>
        <w:overflowPunct/>
        <w:topLinePunct w:val="0"/>
        <w:bidi w:val="0"/>
        <w:spacing w:line="440" w:lineRule="exact"/>
        <w:jc w:val="both"/>
        <w:rPr>
          <w:rFonts w:hAnsi="宋体"/>
          <w:color w:val="auto"/>
          <w:sz w:val="24"/>
          <w:szCs w:val="24"/>
          <w:lang w:eastAsia="zh-CN"/>
        </w:rPr>
      </w:pPr>
      <w:r>
        <w:rPr>
          <w:rFonts w:hint="eastAsia" w:ascii="宋体" w:hAnsi="宋体"/>
          <w:color w:val="auto"/>
          <w:sz w:val="24"/>
          <w:szCs w:val="24"/>
          <w:lang w:eastAsia="zh-CN"/>
        </w:rPr>
        <w:t>（2）</w:t>
      </w:r>
      <w:r>
        <w:rPr>
          <w:color w:val="auto"/>
          <w:sz w:val="24"/>
          <w:szCs w:val="24"/>
          <w:lang w:eastAsia="zh-CN"/>
        </w:rPr>
        <w:t>施工进度计划及工期保证措施</w:t>
      </w:r>
    </w:p>
    <w:p w14:paraId="29236412">
      <w:pPr>
        <w:keepNext w:val="0"/>
        <w:keepLines w:val="0"/>
        <w:pageBreakBefore w:val="0"/>
        <w:wordWrap/>
        <w:overflowPunct/>
        <w:topLinePunct w:val="0"/>
        <w:bidi w:val="0"/>
        <w:spacing w:line="440" w:lineRule="exact"/>
        <w:jc w:val="both"/>
        <w:rPr>
          <w:rFonts w:hAnsi="宋体"/>
          <w:color w:val="auto"/>
          <w:sz w:val="24"/>
          <w:szCs w:val="24"/>
          <w:lang w:eastAsia="zh-CN"/>
        </w:rPr>
      </w:pPr>
      <w:r>
        <w:rPr>
          <w:rFonts w:hint="eastAsia" w:ascii="宋体" w:hAnsi="宋体"/>
          <w:color w:val="auto"/>
          <w:sz w:val="24"/>
          <w:szCs w:val="24"/>
          <w:lang w:eastAsia="zh-CN"/>
        </w:rPr>
        <w:t>（3）</w:t>
      </w:r>
      <w:r>
        <w:rPr>
          <w:rFonts w:hint="eastAsia" w:hAnsi="宋体"/>
          <w:color w:val="auto"/>
          <w:sz w:val="24"/>
          <w:szCs w:val="24"/>
          <w:lang w:eastAsia="zh-CN"/>
        </w:rPr>
        <w:t>工程质量保证措施</w:t>
      </w:r>
    </w:p>
    <w:p w14:paraId="58A06CC6">
      <w:pPr>
        <w:keepNext w:val="0"/>
        <w:keepLines w:val="0"/>
        <w:pageBreakBefore w:val="0"/>
        <w:wordWrap/>
        <w:overflowPunct/>
        <w:topLinePunct w:val="0"/>
        <w:bidi w:val="0"/>
        <w:spacing w:line="440" w:lineRule="exact"/>
        <w:jc w:val="both"/>
        <w:rPr>
          <w:rFonts w:hAnsi="宋体"/>
          <w:color w:val="auto"/>
          <w:sz w:val="24"/>
          <w:szCs w:val="24"/>
          <w:lang w:eastAsia="zh-CN"/>
        </w:rPr>
      </w:pPr>
      <w:r>
        <w:rPr>
          <w:rFonts w:hint="eastAsia" w:ascii="宋体" w:hAnsi="宋体"/>
          <w:color w:val="auto"/>
          <w:sz w:val="24"/>
          <w:szCs w:val="24"/>
          <w:lang w:eastAsia="zh-CN"/>
        </w:rPr>
        <w:t>（4）</w:t>
      </w:r>
      <w:r>
        <w:rPr>
          <w:color w:val="auto"/>
          <w:sz w:val="24"/>
          <w:szCs w:val="24"/>
          <w:lang w:eastAsia="zh-CN"/>
        </w:rPr>
        <w:t>施工技术措施</w:t>
      </w:r>
      <w:r>
        <w:rPr>
          <w:rFonts w:hint="eastAsia"/>
          <w:color w:val="auto"/>
          <w:sz w:val="24"/>
          <w:szCs w:val="24"/>
          <w:lang w:eastAsia="zh-CN"/>
        </w:rPr>
        <w:t>（含主要工序施工工艺）</w:t>
      </w:r>
    </w:p>
    <w:p w14:paraId="1F5A9DD5">
      <w:pPr>
        <w:keepNext w:val="0"/>
        <w:keepLines w:val="0"/>
        <w:pageBreakBefore w:val="0"/>
        <w:wordWrap/>
        <w:overflowPunct/>
        <w:topLinePunct w:val="0"/>
        <w:bidi w:val="0"/>
        <w:spacing w:line="440" w:lineRule="exact"/>
        <w:jc w:val="both"/>
        <w:rPr>
          <w:rFonts w:hAnsi="宋体"/>
          <w:color w:val="auto"/>
          <w:sz w:val="24"/>
          <w:szCs w:val="24"/>
          <w:lang w:eastAsia="zh-CN"/>
        </w:rPr>
      </w:pPr>
      <w:r>
        <w:rPr>
          <w:rFonts w:hint="eastAsia" w:ascii="宋体" w:hAnsi="宋体"/>
          <w:color w:val="auto"/>
          <w:sz w:val="24"/>
          <w:szCs w:val="24"/>
          <w:lang w:eastAsia="zh-CN"/>
        </w:rPr>
        <w:t>（5）</w:t>
      </w:r>
      <w:r>
        <w:rPr>
          <w:rFonts w:hint="eastAsia" w:hAnsi="宋体"/>
          <w:color w:val="auto"/>
          <w:sz w:val="24"/>
          <w:szCs w:val="24"/>
          <w:lang w:eastAsia="zh-CN"/>
        </w:rPr>
        <w:t>安全、文明施工措施</w:t>
      </w:r>
    </w:p>
    <w:p w14:paraId="79A3C3B2">
      <w:pPr>
        <w:keepNext w:val="0"/>
        <w:keepLines w:val="0"/>
        <w:pageBreakBefore w:val="0"/>
        <w:wordWrap/>
        <w:overflowPunct/>
        <w:topLinePunct w:val="0"/>
        <w:bidi w:val="0"/>
        <w:spacing w:line="440" w:lineRule="exact"/>
        <w:jc w:val="both"/>
        <w:rPr>
          <w:rFonts w:hAnsi="宋体"/>
          <w:color w:val="auto"/>
          <w:sz w:val="24"/>
          <w:szCs w:val="24"/>
          <w:lang w:eastAsia="zh-CN"/>
        </w:rPr>
      </w:pPr>
      <w:r>
        <w:rPr>
          <w:rFonts w:hint="eastAsia" w:ascii="宋体" w:hAnsi="宋体"/>
          <w:color w:val="auto"/>
          <w:sz w:val="24"/>
          <w:szCs w:val="24"/>
          <w:lang w:eastAsia="zh-CN"/>
        </w:rPr>
        <w:t>3、</w:t>
      </w:r>
      <w:r>
        <w:rPr>
          <w:rFonts w:hint="eastAsia" w:hAnsi="宋体"/>
          <w:color w:val="auto"/>
          <w:sz w:val="24"/>
          <w:szCs w:val="24"/>
          <w:lang w:eastAsia="zh-CN"/>
        </w:rPr>
        <w:t>人员要求</w:t>
      </w:r>
    </w:p>
    <w:p w14:paraId="4275A3DD">
      <w:pPr>
        <w:keepNext w:val="0"/>
        <w:keepLines w:val="0"/>
        <w:pageBreakBefore w:val="0"/>
        <w:wordWrap/>
        <w:overflowPunct/>
        <w:topLinePunct w:val="0"/>
        <w:bidi w:val="0"/>
        <w:spacing w:line="440" w:lineRule="exact"/>
        <w:jc w:val="both"/>
        <w:rPr>
          <w:rFonts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3.1</w:t>
      </w:r>
      <w:r>
        <w:rPr>
          <w:rFonts w:hint="eastAsia" w:ascii="宋体" w:hAnsi="宋体" w:eastAsia="宋体" w:cs="宋体"/>
          <w:color w:val="auto"/>
          <w:sz w:val="24"/>
          <w:szCs w:val="24"/>
          <w:lang w:eastAsia="zh-CN"/>
        </w:rPr>
        <w:t>投标人拟派项目经理须具备机电或建筑工程专业二级及以上建造师执业资格， 具备有效的安全生产考核合格证书</w:t>
      </w:r>
      <w:r>
        <w:rPr>
          <w:rFonts w:ascii="宋体" w:hAnsi="宋体" w:eastAsia="宋体" w:cs="宋体"/>
          <w:color w:val="auto"/>
          <w:sz w:val="24"/>
          <w:szCs w:val="24"/>
          <w:lang w:eastAsia="zh-CN"/>
        </w:rPr>
        <w:t>（证书上的单位名称须与供应商名称一致）</w:t>
      </w:r>
      <w:r>
        <w:rPr>
          <w:rFonts w:hint="eastAsia" w:ascii="宋体" w:hAnsi="宋体" w:eastAsia="宋体" w:cs="宋体"/>
          <w:color w:val="auto"/>
          <w:sz w:val="24"/>
          <w:szCs w:val="24"/>
          <w:lang w:eastAsia="zh-CN"/>
        </w:rPr>
        <w:t>。提供身份证、建造师执业资格证、安全生产考核证、劳动合同、</w:t>
      </w:r>
      <w:r>
        <w:rPr>
          <w:rFonts w:ascii="宋体" w:hAnsi="宋体" w:eastAsia="宋体" w:cs="宋体"/>
          <w:color w:val="auto"/>
          <w:sz w:val="24"/>
          <w:szCs w:val="24"/>
          <w:lang w:eastAsia="zh-CN"/>
        </w:rPr>
        <w:t>截</w:t>
      </w:r>
      <w:r>
        <w:rPr>
          <w:rFonts w:hint="eastAsia" w:ascii="宋体" w:hAnsi="宋体" w:eastAsia="宋体" w:cs="宋体"/>
          <w:color w:val="auto"/>
          <w:sz w:val="24"/>
          <w:szCs w:val="24"/>
          <w:lang w:eastAsia="zh-CN"/>
        </w:rPr>
        <w:t>止至</w:t>
      </w:r>
      <w:r>
        <w:rPr>
          <w:rFonts w:ascii="宋体" w:hAnsi="宋体" w:eastAsia="宋体" w:cs="宋体"/>
          <w:color w:val="auto"/>
          <w:sz w:val="24"/>
          <w:szCs w:val="24"/>
          <w:lang w:eastAsia="zh-CN"/>
        </w:rPr>
        <w:t>开标时间前6个月内任意一个月(不含开标当月)供应商为其缴纳社保凭证扫描件加盖供应商公章</w:t>
      </w:r>
      <w:r>
        <w:rPr>
          <w:rFonts w:hint="eastAsia" w:ascii="宋体" w:hAnsi="宋体" w:eastAsia="宋体" w:cs="宋体"/>
          <w:color w:val="auto"/>
          <w:sz w:val="24"/>
          <w:szCs w:val="24"/>
          <w:lang w:eastAsia="zh-CN"/>
        </w:rPr>
        <w:t>。</w:t>
      </w:r>
    </w:p>
    <w:p w14:paraId="5968B9DD">
      <w:pPr>
        <w:keepNext w:val="0"/>
        <w:keepLines w:val="0"/>
        <w:pageBreakBefore w:val="0"/>
        <w:wordWrap/>
        <w:overflowPunct/>
        <w:topLinePunct w:val="0"/>
        <w:bidi w:val="0"/>
        <w:spacing w:line="440" w:lineRule="exact"/>
        <w:jc w:val="both"/>
        <w:rPr>
          <w:rFonts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3.2</w:t>
      </w:r>
      <w:r>
        <w:rPr>
          <w:rFonts w:hint="eastAsia" w:ascii="宋体" w:hAnsi="宋体" w:eastAsia="宋体" w:cs="宋体"/>
          <w:color w:val="auto"/>
          <w:sz w:val="24"/>
          <w:szCs w:val="24"/>
          <w:lang w:eastAsia="zh-CN"/>
        </w:rPr>
        <w:t>本项目拟派项目经理未在其他在建项目中任职承诺书（提供承诺书，格式自拟）</w:t>
      </w:r>
      <w:r>
        <w:rPr>
          <w:rFonts w:ascii="宋体" w:hAnsi="宋体" w:eastAsia="宋体" w:cs="宋体"/>
          <w:color w:val="auto"/>
          <w:sz w:val="24"/>
          <w:szCs w:val="24"/>
          <w:lang w:eastAsia="zh-CN"/>
        </w:rPr>
        <w:t>）。</w:t>
      </w:r>
    </w:p>
    <w:p w14:paraId="2A8B1485">
      <w:pPr>
        <w:keepNext w:val="0"/>
        <w:keepLines w:val="0"/>
        <w:pageBreakBefore w:val="0"/>
        <w:wordWrap/>
        <w:overflowPunct/>
        <w:topLinePunct w:val="0"/>
        <w:bidi w:val="0"/>
        <w:spacing w:line="440" w:lineRule="exact"/>
        <w:jc w:val="both"/>
        <w:rPr>
          <w:rFonts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3.3</w:t>
      </w:r>
      <w:r>
        <w:rPr>
          <w:rFonts w:ascii="宋体" w:hAnsi="宋体" w:eastAsia="宋体" w:cs="宋体"/>
          <w:color w:val="auto"/>
          <w:sz w:val="24"/>
          <w:szCs w:val="24"/>
          <w:lang w:eastAsia="zh-CN"/>
        </w:rPr>
        <w:t>其他项目组成员配备四大员(施工员1人、质量员1人、材料员1人、安全员1人)施工员、质量员、材料员均需具有岗位培训考核合格证书</w:t>
      </w:r>
      <w:r>
        <w:rPr>
          <w:rFonts w:hint="eastAsia" w:ascii="宋体" w:hAnsi="宋体" w:eastAsia="宋体" w:cs="宋体"/>
          <w:color w:val="auto"/>
          <w:sz w:val="24"/>
          <w:szCs w:val="24"/>
          <w:lang w:eastAsia="zh-CN"/>
        </w:rPr>
        <w:t>；</w:t>
      </w:r>
      <w:r>
        <w:rPr>
          <w:rFonts w:ascii="宋体" w:hAnsi="宋体" w:eastAsia="宋体" w:cs="宋体"/>
          <w:color w:val="auto"/>
          <w:sz w:val="24"/>
          <w:szCs w:val="24"/>
          <w:lang w:eastAsia="zh-CN"/>
        </w:rPr>
        <w:t>安全员</w:t>
      </w:r>
      <w:r>
        <w:rPr>
          <w:rFonts w:hint="eastAsia" w:ascii="宋体" w:hAnsi="宋体" w:eastAsia="宋体" w:cs="宋体"/>
          <w:color w:val="auto"/>
          <w:sz w:val="24"/>
          <w:szCs w:val="24"/>
          <w:lang w:eastAsia="zh-CN"/>
        </w:rPr>
        <w:t>需</w:t>
      </w:r>
      <w:r>
        <w:rPr>
          <w:rFonts w:ascii="宋体" w:hAnsi="宋体" w:eastAsia="宋体" w:cs="宋体"/>
          <w:color w:val="auto"/>
          <w:sz w:val="24"/>
          <w:szCs w:val="24"/>
          <w:lang w:eastAsia="zh-CN"/>
        </w:rPr>
        <w:t>具有有效的安全生产考核合格证书(C 证)。提供四大员人员证书、身份证原件扫描件和截止开标时间前6个月内任意一个月(不含开标当月)供应商为其缴纳社保凭证扫描件加盖供应商公章。</w:t>
      </w:r>
    </w:p>
    <w:p w14:paraId="3F4B7CD5">
      <w:pPr>
        <w:keepNext w:val="0"/>
        <w:keepLines w:val="0"/>
        <w:pageBreakBefore w:val="0"/>
        <w:wordWrap/>
        <w:overflowPunct/>
        <w:topLinePunct w:val="0"/>
        <w:bidi w:val="0"/>
        <w:spacing w:line="440" w:lineRule="exact"/>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（二）商务</w:t>
      </w:r>
      <w:r>
        <w:rPr>
          <w:rFonts w:hint="eastAsia" w:ascii="宋体" w:hAnsi="宋体" w:eastAsia="宋体" w:cs="宋体"/>
          <w:color w:val="auto"/>
          <w:sz w:val="24"/>
          <w:szCs w:val="24"/>
          <w:lang w:val="en-US" w:eastAsia="zh-CN"/>
        </w:rPr>
        <w:t>要求</w:t>
      </w:r>
    </w:p>
    <w:p w14:paraId="4740D173">
      <w:pPr>
        <w:keepNext w:val="0"/>
        <w:keepLines w:val="0"/>
        <w:pageBreakBefore w:val="0"/>
        <w:kinsoku/>
        <w:wordWrap/>
        <w:overflowPunct/>
        <w:topLinePunct w:val="0"/>
        <w:bidi w:val="0"/>
        <w:spacing w:line="440" w:lineRule="exact"/>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1、付款方式：</w:t>
      </w:r>
    </w:p>
    <w:p w14:paraId="325BB612">
      <w:pPr>
        <w:keepNext w:val="0"/>
        <w:keepLines w:val="0"/>
        <w:pageBreakBefore w:val="0"/>
        <w:kinsoku/>
        <w:wordWrap/>
        <w:overflowPunct/>
        <w:topLinePunct w:val="0"/>
        <w:bidi w:val="0"/>
        <w:spacing w:line="440" w:lineRule="exact"/>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预付款</w:t>
      </w:r>
    </w:p>
    <w:p w14:paraId="4E89FDEF">
      <w:pPr>
        <w:keepNext w:val="0"/>
        <w:keepLines w:val="0"/>
        <w:pageBreakBefore w:val="0"/>
        <w:kinsoku/>
        <w:wordWrap/>
        <w:overflowPunct/>
        <w:topLinePunct w:val="0"/>
        <w:bidi w:val="0"/>
        <w:spacing w:line="440" w:lineRule="exact"/>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合同签订生效后7个工作日内，采购人向成交供应商支付合同暂定总价的30%作为工程预付款。</w:t>
      </w:r>
    </w:p>
    <w:p w14:paraId="69B09B1E">
      <w:pPr>
        <w:keepNext w:val="0"/>
        <w:keepLines w:val="0"/>
        <w:pageBreakBefore w:val="0"/>
        <w:kinsoku/>
        <w:wordWrap/>
        <w:overflowPunct/>
        <w:topLinePunct w:val="0"/>
        <w:bidi w:val="0"/>
        <w:spacing w:line="440" w:lineRule="exact"/>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完工初验款</w:t>
      </w:r>
    </w:p>
    <w:p w14:paraId="6DD1BA66">
      <w:pPr>
        <w:keepNext w:val="0"/>
        <w:keepLines w:val="0"/>
        <w:pageBreakBefore w:val="0"/>
        <w:kinsoku/>
        <w:wordWrap/>
        <w:overflowPunct/>
        <w:topLinePunct w:val="0"/>
        <w:bidi w:val="0"/>
        <w:spacing w:line="440" w:lineRule="exact"/>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工程全部施工完毕，经双方初步验收合格并书面确认后，采购人向成交供应商支付合同暂定总价的40%。</w:t>
      </w:r>
    </w:p>
    <w:p w14:paraId="7C8E487C">
      <w:pPr>
        <w:keepNext w:val="0"/>
        <w:keepLines w:val="0"/>
        <w:pageBreakBefore w:val="0"/>
        <w:kinsoku/>
        <w:wordWrap/>
        <w:overflowPunct/>
        <w:topLinePunct w:val="0"/>
        <w:bidi w:val="0"/>
        <w:spacing w:line="440" w:lineRule="exact"/>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竣工结算及尾款</w:t>
      </w:r>
    </w:p>
    <w:p w14:paraId="3EB52C86">
      <w:pPr>
        <w:keepNext w:val="0"/>
        <w:keepLines w:val="0"/>
        <w:pageBreakBefore w:val="0"/>
        <w:kinsoku/>
        <w:wordWrap/>
        <w:overflowPunct/>
        <w:topLinePunct w:val="0"/>
        <w:bidi w:val="0"/>
        <w:spacing w:line="440" w:lineRule="exact"/>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工程经最终竣工验收合格、结算审计完毕后，以结算审计价为最终结算依据。采购人将剩余工程尾款一次性支付给成交供应商。</w:t>
      </w:r>
    </w:p>
    <w:p w14:paraId="5E653BC8">
      <w:pPr>
        <w:keepNext w:val="0"/>
        <w:keepLines w:val="0"/>
        <w:pageBreakBefore w:val="0"/>
        <w:kinsoku/>
        <w:wordWrap/>
        <w:overflowPunct/>
        <w:topLinePunct w:val="0"/>
        <w:bidi w:val="0"/>
        <w:spacing w:line="440" w:lineRule="exact"/>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特别约定</w:t>
      </w:r>
    </w:p>
    <w:p w14:paraId="2EAF7F8C">
      <w:pPr>
        <w:keepNext w:val="0"/>
        <w:keepLines w:val="0"/>
        <w:pageBreakBefore w:val="0"/>
        <w:kinsoku/>
        <w:wordWrap/>
        <w:overflowPunct/>
        <w:topLinePunct w:val="0"/>
        <w:bidi w:val="0"/>
        <w:spacing w:line="440" w:lineRule="exact"/>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上述各期付款金额均应以最终审计确认的结算总价为基准进行清算，多退少补。</w:t>
      </w:r>
    </w:p>
    <w:p w14:paraId="3D18B81B">
      <w:pPr>
        <w:keepNext w:val="0"/>
        <w:keepLines w:val="0"/>
        <w:pageBreakBefore w:val="0"/>
        <w:wordWrap/>
        <w:overflowPunct/>
        <w:topLinePunct w:val="0"/>
        <w:bidi w:val="0"/>
        <w:spacing w:line="440" w:lineRule="exact"/>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2、缺陷责任期：12个月。</w:t>
      </w:r>
    </w:p>
    <w:p w14:paraId="2A74952C">
      <w:pPr>
        <w:keepNext w:val="0"/>
        <w:keepLines w:val="0"/>
        <w:pageBreakBefore w:val="0"/>
        <w:wordWrap/>
        <w:overflowPunct/>
        <w:topLinePunct w:val="0"/>
        <w:bidi w:val="0"/>
        <w:spacing w:line="440" w:lineRule="exact"/>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3、工期：</w:t>
      </w:r>
      <w:r>
        <w:rPr>
          <w:rFonts w:hint="eastAsia" w:ascii="宋体" w:hAnsi="宋体" w:eastAsia="宋体" w:cs="宋体"/>
          <w:color w:val="auto"/>
          <w:sz w:val="24"/>
          <w:szCs w:val="24"/>
          <w:lang w:val="en-US" w:eastAsia="zh-CN"/>
        </w:rPr>
        <w:t>7</w:t>
      </w:r>
      <w:r>
        <w:rPr>
          <w:rFonts w:ascii="宋体" w:hAnsi="宋体" w:eastAsia="宋体" w:cs="宋体"/>
          <w:color w:val="auto"/>
          <w:sz w:val="24"/>
          <w:szCs w:val="24"/>
          <w:lang w:eastAsia="zh-CN"/>
        </w:rPr>
        <w:t>0个日历天内完成项目施工及初步验收。</w:t>
      </w:r>
    </w:p>
    <w:p w14:paraId="39A839B6">
      <w:pPr>
        <w:keepNext w:val="0"/>
        <w:keepLines w:val="0"/>
        <w:pageBreakBefore w:val="0"/>
        <w:wordWrap/>
        <w:overflowPunct/>
        <w:topLinePunct w:val="0"/>
        <w:bidi w:val="0"/>
        <w:spacing w:line="440" w:lineRule="exact"/>
        <w:jc w:val="both"/>
        <w:rPr>
          <w:rFonts w:ascii="宋体" w:hAnsi="宋体" w:eastAsia="宋体" w:cs="宋体"/>
          <w:color w:val="auto"/>
          <w:sz w:val="24"/>
          <w:szCs w:val="24"/>
          <w:highlight w:val="none"/>
          <w:lang w:eastAsia="zh-CN"/>
        </w:rPr>
      </w:pPr>
      <w:r>
        <w:rPr>
          <w:rFonts w:ascii="宋体" w:hAnsi="宋体" w:eastAsia="宋体" w:cs="宋体"/>
          <w:color w:val="auto"/>
          <w:sz w:val="24"/>
          <w:szCs w:val="24"/>
          <w:lang w:eastAsia="zh-CN"/>
        </w:rPr>
        <w:t>4、施工地点：</w:t>
      </w:r>
      <w:r>
        <w:rPr>
          <w:rFonts w:hint="eastAsia" w:ascii="宋体" w:hAnsi="宋体" w:eastAsia="宋体" w:cs="宋体"/>
          <w:color w:val="auto"/>
          <w:sz w:val="24"/>
          <w:szCs w:val="24"/>
          <w:lang w:val="en-US" w:eastAsia="zh-CN"/>
        </w:rPr>
        <w:t>井冈山</w:t>
      </w:r>
      <w:r>
        <w:rPr>
          <w:rFonts w:hint="eastAsia" w:ascii="宋体" w:hAnsi="宋体" w:eastAsia="宋体" w:cs="宋体"/>
          <w:color w:val="auto"/>
          <w:sz w:val="24"/>
          <w:szCs w:val="24"/>
          <w:lang w:eastAsia="zh-CN"/>
        </w:rPr>
        <w:t>黄洋界哨口、</w:t>
      </w:r>
      <w:r>
        <w:rPr>
          <w:rFonts w:hint="eastAsia" w:ascii="宋体" w:hAnsi="宋体" w:eastAsia="宋体" w:cs="宋体"/>
          <w:color w:val="auto"/>
          <w:sz w:val="24"/>
          <w:szCs w:val="24"/>
          <w:lang w:val="en-US" w:eastAsia="zh-CN"/>
        </w:rPr>
        <w:t>营防工地。</w:t>
      </w:r>
    </w:p>
    <w:p w14:paraId="0C35A75B">
      <w:pPr>
        <w:keepNext w:val="0"/>
        <w:keepLines w:val="0"/>
        <w:pageBreakBefore w:val="0"/>
        <w:wordWrap/>
        <w:overflowPunct/>
        <w:topLinePunct w:val="0"/>
        <w:bidi w:val="0"/>
        <w:spacing w:line="440" w:lineRule="exact"/>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5、工程质量标准：合格</w:t>
      </w:r>
      <w:r>
        <w:rPr>
          <w:rFonts w:hint="eastAsia" w:ascii="宋体" w:hAnsi="宋体" w:eastAsia="宋体" w:cs="宋体"/>
          <w:color w:val="auto"/>
          <w:sz w:val="24"/>
          <w:szCs w:val="24"/>
          <w:lang w:eastAsia="zh-CN"/>
        </w:rPr>
        <w:t>。</w:t>
      </w:r>
    </w:p>
    <w:p w14:paraId="2FC0B33F">
      <w:pPr>
        <w:keepNext w:val="0"/>
        <w:keepLines w:val="0"/>
        <w:pageBreakBefore w:val="0"/>
        <w:widowControl/>
        <w:kinsoku w:val="0"/>
        <w:wordWrap/>
        <w:overflowPunct/>
        <w:topLinePunct w:val="0"/>
        <w:autoSpaceDE w:val="0"/>
        <w:autoSpaceDN w:val="0"/>
        <w:bidi w:val="0"/>
        <w:adjustRightInd w:val="0"/>
        <w:snapToGrid w:val="0"/>
        <w:spacing w:line="440" w:lineRule="exact"/>
        <w:jc w:val="both"/>
        <w:textAlignment w:val="baseline"/>
        <w:rPr>
          <w:b/>
          <w:color w:val="auto"/>
          <w:sz w:val="24"/>
          <w:szCs w:val="24"/>
          <w:lang w:eastAsia="zh-CN"/>
        </w:rPr>
      </w:pPr>
      <w:r>
        <w:rPr>
          <w:rFonts w:hint="eastAsia"/>
          <w:b/>
          <w:color w:val="auto"/>
          <w:sz w:val="24"/>
          <w:szCs w:val="24"/>
          <w:lang w:eastAsia="zh-CN"/>
        </w:rPr>
        <w:t>（三）其他要求</w:t>
      </w:r>
    </w:p>
    <w:p w14:paraId="1AE739C2">
      <w:pPr>
        <w:keepNext w:val="0"/>
        <w:keepLines w:val="0"/>
        <w:pageBreakBefore w:val="0"/>
        <w:widowControl/>
        <w:kinsoku w:val="0"/>
        <w:wordWrap/>
        <w:overflowPunct/>
        <w:topLinePunct w:val="0"/>
        <w:autoSpaceDE w:val="0"/>
        <w:autoSpaceDN w:val="0"/>
        <w:bidi w:val="0"/>
        <w:adjustRightInd w:val="0"/>
        <w:snapToGrid w:val="0"/>
        <w:spacing w:line="440" w:lineRule="exact"/>
        <w:textAlignment w:val="baseline"/>
        <w:rPr>
          <w:rFonts w:ascii="宋体" w:hAnsi="宋体" w:cs="宋体"/>
          <w:b/>
          <w:bCs/>
          <w:color w:val="auto"/>
          <w:sz w:val="24"/>
          <w:highlight w:val="none"/>
          <w:lang w:eastAsia="zh-CN"/>
        </w:rPr>
      </w:pPr>
      <w:r>
        <w:rPr>
          <w:rFonts w:hint="eastAsia" w:ascii="宋体" w:hAnsi="宋体" w:cs="宋体"/>
          <w:b/>
          <w:bCs/>
          <w:color w:val="auto"/>
          <w:sz w:val="24"/>
          <w:lang w:eastAsia="zh-CN"/>
        </w:rPr>
        <w:t>1、本项目缺陷责任期为</w:t>
      </w:r>
      <w:r>
        <w:rPr>
          <w:rFonts w:hint="eastAsia" w:ascii="宋体" w:hAnsi="宋体" w:eastAsia="宋体" w:cs="宋体"/>
          <w:b/>
          <w:bCs/>
          <w:color w:val="auto"/>
          <w:sz w:val="24"/>
          <w:lang w:eastAsia="zh-CN"/>
        </w:rPr>
        <w:t>12个月</w:t>
      </w:r>
      <w:r>
        <w:rPr>
          <w:rFonts w:hint="eastAsia" w:ascii="宋体" w:hAnsi="宋体" w:cs="宋体"/>
          <w:b/>
          <w:bCs/>
          <w:color w:val="auto"/>
          <w:sz w:val="24"/>
          <w:lang w:eastAsia="zh-CN"/>
        </w:rPr>
        <w:t>，缺陷责任期从工程实际竣工验收合格之日起计算。在缺陷责任期内出现质量缺陷或不符合合同约定要求问题，采购人通知成交供应商后，成交供应商应当在48小时内派人上门维修。否则，采购人有权委托他人进行维修，所需维修费及鉴定费均由成交供应商承担，采购人有权扣减相应的履约保证金。缺陷责任期结束后</w:t>
      </w:r>
      <w:r>
        <w:rPr>
          <w:rFonts w:hint="eastAsia" w:ascii="宋体" w:hAnsi="宋体" w:eastAsia="宋体" w:cs="宋体"/>
          <w:b/>
          <w:bCs/>
          <w:color w:val="auto"/>
          <w:sz w:val="24"/>
          <w:lang w:eastAsia="zh-CN"/>
        </w:rPr>
        <w:t>3年内</w:t>
      </w:r>
      <w:r>
        <w:rPr>
          <w:rFonts w:hint="eastAsia" w:ascii="宋体" w:hAnsi="宋体" w:cs="宋体"/>
          <w:b/>
          <w:bCs/>
          <w:color w:val="auto"/>
          <w:sz w:val="24"/>
          <w:lang w:eastAsia="zh-CN"/>
        </w:rPr>
        <w:t>必须每半年到</w:t>
      </w:r>
      <w:r>
        <w:rPr>
          <w:rFonts w:hint="eastAsia" w:ascii="宋体" w:hAnsi="宋体" w:eastAsia="宋体" w:cs="宋体"/>
          <w:b/>
          <w:bCs/>
          <w:color w:val="auto"/>
          <w:sz w:val="24"/>
          <w:lang w:eastAsia="zh-CN"/>
        </w:rPr>
        <w:t>施工</w:t>
      </w:r>
      <w:r>
        <w:rPr>
          <w:rFonts w:hint="eastAsia" w:ascii="宋体" w:hAnsi="宋体" w:cs="宋体"/>
          <w:b/>
          <w:bCs/>
          <w:color w:val="auto"/>
          <w:sz w:val="24"/>
          <w:lang w:eastAsia="zh-CN"/>
        </w:rPr>
        <w:t>现场维保</w:t>
      </w:r>
      <w:r>
        <w:rPr>
          <w:rFonts w:hint="eastAsia" w:ascii="宋体" w:hAnsi="宋体" w:cs="宋体"/>
          <w:b/>
          <w:bCs/>
          <w:color w:val="auto"/>
          <w:sz w:val="24"/>
          <w:highlight w:val="none"/>
          <w:lang w:eastAsia="zh-CN"/>
        </w:rPr>
        <w:t>并</w:t>
      </w:r>
      <w:r>
        <w:rPr>
          <w:rFonts w:hint="eastAsia" w:ascii="宋体" w:hAnsi="宋体" w:cs="宋体"/>
          <w:b/>
          <w:bCs/>
          <w:color w:val="auto"/>
          <w:sz w:val="24"/>
          <w:highlight w:val="none"/>
          <w:lang w:val="en-US" w:eastAsia="zh-CN"/>
        </w:rPr>
        <w:t>提</w:t>
      </w:r>
      <w:r>
        <w:rPr>
          <w:rFonts w:hint="eastAsia" w:ascii="宋体" w:hAnsi="宋体" w:cs="宋体"/>
          <w:b/>
          <w:bCs/>
          <w:color w:val="auto"/>
          <w:sz w:val="24"/>
          <w:lang w:val="en-US" w:eastAsia="zh-CN"/>
        </w:rPr>
        <w:t>供有</w:t>
      </w:r>
      <w:r>
        <w:rPr>
          <w:rFonts w:hint="eastAsia" w:ascii="宋体" w:hAnsi="宋体" w:cs="宋体"/>
          <w:b/>
          <w:bCs/>
          <w:color w:val="auto"/>
          <w:sz w:val="24"/>
          <w:lang w:eastAsia="zh-CN"/>
        </w:rPr>
        <w:t>资质的第三方机构</w:t>
      </w:r>
      <w:r>
        <w:rPr>
          <w:rFonts w:hint="eastAsia" w:ascii="宋体" w:hAnsi="宋体" w:cs="宋体"/>
          <w:b/>
          <w:bCs/>
          <w:color w:val="auto"/>
          <w:sz w:val="24"/>
          <w:lang w:val="en-US" w:eastAsia="zh-CN"/>
        </w:rPr>
        <w:t>出具的</w:t>
      </w:r>
      <w:r>
        <w:rPr>
          <w:rFonts w:hint="eastAsia" w:ascii="宋体" w:hAnsi="宋体" w:cs="宋体"/>
          <w:b/>
          <w:bCs/>
          <w:color w:val="auto"/>
          <w:sz w:val="24"/>
          <w:lang w:eastAsia="zh-CN"/>
        </w:rPr>
        <w:t>合格的</w:t>
      </w:r>
      <w:r>
        <w:rPr>
          <w:rFonts w:hint="eastAsia" w:ascii="宋体" w:hAnsi="宋体" w:cs="宋体"/>
          <w:b/>
          <w:bCs/>
          <w:color w:val="auto"/>
          <w:sz w:val="24"/>
          <w:highlight w:val="none"/>
          <w:lang w:eastAsia="zh-CN"/>
        </w:rPr>
        <w:t>检测报告。</w:t>
      </w:r>
    </w:p>
    <w:p w14:paraId="265AAEBA">
      <w:pPr>
        <w:keepNext w:val="0"/>
        <w:keepLines w:val="0"/>
        <w:pageBreakBefore w:val="0"/>
        <w:wordWrap/>
        <w:overflowPunct/>
        <w:topLinePunct w:val="0"/>
        <w:bidi w:val="0"/>
        <w:spacing w:line="440" w:lineRule="exact"/>
        <w:jc w:val="both"/>
        <w:rPr>
          <w:rFonts w:ascii="宋体" w:hAnsi="宋体"/>
          <w:bCs/>
          <w:color w:val="auto"/>
          <w:sz w:val="24"/>
          <w:szCs w:val="24"/>
          <w:lang w:eastAsia="zh-CN"/>
        </w:rPr>
      </w:pPr>
      <w:r>
        <w:rPr>
          <w:rFonts w:hint="eastAsia" w:ascii="宋体" w:hAnsi="宋体" w:eastAsia="宋体" w:cs="宋体"/>
          <w:bCs/>
          <w:color w:val="auto"/>
          <w:sz w:val="24"/>
          <w:lang w:eastAsia="zh-CN"/>
        </w:rPr>
        <w:t>2</w:t>
      </w:r>
      <w:r>
        <w:rPr>
          <w:rFonts w:hint="eastAsia" w:ascii="宋体" w:hAnsi="宋体" w:cs="宋体"/>
          <w:bCs/>
          <w:color w:val="auto"/>
          <w:sz w:val="24"/>
          <w:lang w:eastAsia="zh-CN"/>
        </w:rPr>
        <w:t>、</w:t>
      </w:r>
      <w:r>
        <w:rPr>
          <w:rFonts w:hint="eastAsia" w:ascii="宋体" w:hAnsi="宋体"/>
          <w:bCs/>
          <w:color w:val="auto"/>
          <w:sz w:val="24"/>
          <w:szCs w:val="24"/>
          <w:lang w:eastAsia="zh-CN"/>
        </w:rPr>
        <w:t>供应商提供拟派本项目建造师的《安全生产考核合格证书》打印盖有电子印章的数据电文复制件，且符合《关于启用“住建云”平台建筑施工企业安管人员安全生产考核合格证书业务管理子系统有关事项的通知》（赣建安〔2019〕4号） 规定。</w:t>
      </w:r>
    </w:p>
    <w:p w14:paraId="14762351">
      <w:pPr>
        <w:keepNext w:val="0"/>
        <w:keepLines w:val="0"/>
        <w:pageBreakBefore w:val="0"/>
        <w:wordWrap/>
        <w:overflowPunct/>
        <w:topLinePunct w:val="0"/>
        <w:bidi w:val="0"/>
        <w:spacing w:line="440" w:lineRule="exact"/>
        <w:jc w:val="both"/>
        <w:rPr>
          <w:rFonts w:ascii="宋体" w:hAnsi="宋体"/>
          <w:bCs/>
          <w:color w:val="auto"/>
          <w:sz w:val="24"/>
          <w:szCs w:val="24"/>
          <w:lang w:eastAsia="zh-CN"/>
        </w:rPr>
      </w:pPr>
      <w:r>
        <w:rPr>
          <w:rFonts w:hint="eastAsia" w:ascii="宋体" w:hAnsi="宋体" w:eastAsiaTheme="minorEastAsia"/>
          <w:bCs/>
          <w:color w:val="auto"/>
          <w:sz w:val="24"/>
          <w:szCs w:val="24"/>
          <w:lang w:eastAsia="zh-CN"/>
        </w:rPr>
        <w:t>3</w:t>
      </w:r>
      <w:r>
        <w:rPr>
          <w:rFonts w:hint="eastAsia" w:ascii="宋体" w:hAnsi="宋体"/>
          <w:bCs/>
          <w:color w:val="auto"/>
          <w:sz w:val="24"/>
          <w:szCs w:val="24"/>
          <w:lang w:eastAsia="zh-CN"/>
        </w:rPr>
        <w:t>、</w:t>
      </w:r>
      <w:r>
        <w:rPr>
          <w:rFonts w:hint="eastAsia" w:ascii="宋体" w:hAnsi="宋体"/>
          <w:color w:val="auto"/>
          <w:sz w:val="24"/>
          <w:szCs w:val="24"/>
          <w:lang w:eastAsia="zh-CN"/>
        </w:rPr>
        <w:t>本项目未经采购人同意不允许转包、分包，否则采购人有权没收履约保证金，情节严重的将终止合同</w:t>
      </w:r>
      <w:r>
        <w:rPr>
          <w:rFonts w:hint="eastAsia" w:ascii="宋体" w:hAnsi="宋体"/>
          <w:bCs/>
          <w:color w:val="auto"/>
          <w:sz w:val="24"/>
          <w:szCs w:val="24"/>
          <w:lang w:eastAsia="zh-CN"/>
        </w:rPr>
        <w:t>。</w:t>
      </w:r>
    </w:p>
    <w:p w14:paraId="6BD7C2F7">
      <w:pPr>
        <w:keepNext w:val="0"/>
        <w:keepLines w:val="0"/>
        <w:pageBreakBefore w:val="0"/>
        <w:wordWrap/>
        <w:overflowPunct/>
        <w:topLinePunct w:val="0"/>
        <w:bidi w:val="0"/>
        <w:spacing w:line="440" w:lineRule="exact"/>
        <w:jc w:val="both"/>
        <w:rPr>
          <w:rFonts w:hint="eastAsia" w:ascii="宋体" w:hAnsi="宋体"/>
          <w:color w:val="auto"/>
          <w:sz w:val="24"/>
          <w:szCs w:val="24"/>
          <w:lang w:eastAsia="zh-CN"/>
        </w:rPr>
      </w:pPr>
      <w:r>
        <w:rPr>
          <w:rFonts w:hint="eastAsia" w:ascii="宋体" w:hAnsi="宋体" w:eastAsia="宋体"/>
          <w:color w:val="auto"/>
          <w:sz w:val="24"/>
          <w:szCs w:val="24"/>
          <w:lang w:eastAsia="zh-CN"/>
        </w:rPr>
        <w:t>4</w:t>
      </w:r>
      <w:r>
        <w:rPr>
          <w:rFonts w:hint="eastAsia" w:ascii="宋体" w:hAnsi="宋体"/>
          <w:color w:val="auto"/>
          <w:sz w:val="24"/>
          <w:szCs w:val="24"/>
          <w:lang w:eastAsia="zh-CN"/>
        </w:rPr>
        <w:t>、在项目施工过程中，项目负责人每星期至少5天在工地现场（到采购人指定地点签到），如有特殊情况无法到达工地现场，须提前向采购人申请，并获采购人同意；项目负责人不在工地现场的每天罚人民币500元/人，累计天数（含旷工、请假等）超过合同工期</w:t>
      </w:r>
      <w:r>
        <w:rPr>
          <w:rFonts w:ascii="宋体" w:hAnsi="宋体"/>
          <w:color w:val="auto"/>
          <w:sz w:val="24"/>
          <w:szCs w:val="24"/>
          <w:lang w:eastAsia="zh-CN"/>
        </w:rPr>
        <w:t xml:space="preserve">1/10 </w:t>
      </w:r>
      <w:r>
        <w:rPr>
          <w:rFonts w:hint="eastAsia" w:ascii="宋体" w:hAnsi="宋体"/>
          <w:color w:val="auto"/>
          <w:sz w:val="24"/>
          <w:szCs w:val="24"/>
          <w:lang w:eastAsia="zh-CN"/>
        </w:rPr>
        <w:t>的，采购人将对成交供应商进行处罚，限额为合同价格的</w:t>
      </w:r>
      <w:r>
        <w:rPr>
          <w:rFonts w:ascii="宋体" w:hAnsi="宋体"/>
          <w:color w:val="auto"/>
          <w:sz w:val="24"/>
          <w:szCs w:val="24"/>
          <w:lang w:eastAsia="zh-CN"/>
        </w:rPr>
        <w:t>2%，</w:t>
      </w:r>
      <w:r>
        <w:rPr>
          <w:rFonts w:hint="eastAsia" w:ascii="宋体" w:hAnsi="宋体"/>
          <w:color w:val="auto"/>
          <w:sz w:val="24"/>
          <w:szCs w:val="24"/>
          <w:lang w:eastAsia="zh-CN"/>
        </w:rPr>
        <w:t>并终止合同，且履约保证金不予退还。</w:t>
      </w:r>
    </w:p>
    <w:p w14:paraId="449C3D55">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宋体" w:hAnsi="宋体"/>
          <w:color w:val="auto"/>
          <w:sz w:val="24"/>
          <w:szCs w:val="24"/>
          <w:lang w:eastAsia="zh-CN"/>
        </w:rPr>
      </w:pPr>
      <w:r>
        <w:rPr>
          <w:rFonts w:hint="eastAsia" w:ascii="宋体" w:hAnsi="宋体" w:eastAsia="宋体"/>
          <w:color w:val="auto"/>
          <w:sz w:val="24"/>
          <w:szCs w:val="24"/>
          <w:lang w:val="en-US" w:eastAsia="zh-CN"/>
        </w:rPr>
        <w:t>5、成交</w:t>
      </w:r>
      <w:r>
        <w:rPr>
          <w:rFonts w:hint="eastAsia"/>
          <w:color w:val="auto"/>
          <w:sz w:val="24"/>
          <w:highlight w:val="none"/>
          <w:lang w:eastAsia="zh-CN"/>
        </w:rPr>
        <w:t>供应商</w:t>
      </w:r>
      <w:r>
        <w:rPr>
          <w:rFonts w:hint="eastAsia"/>
          <w:color w:val="auto"/>
          <w:sz w:val="24"/>
          <w:highlight w:val="none"/>
        </w:rPr>
        <w:t>逾期</w:t>
      </w:r>
      <w:r>
        <w:rPr>
          <w:rFonts w:hint="eastAsia" w:eastAsia="宋体"/>
          <w:color w:val="auto"/>
          <w:sz w:val="24"/>
          <w:highlight w:val="none"/>
          <w:lang w:val="en-US" w:eastAsia="zh-CN"/>
        </w:rPr>
        <w:t>完工</w:t>
      </w:r>
      <w:r>
        <w:rPr>
          <w:rFonts w:hint="eastAsia"/>
          <w:color w:val="auto"/>
          <w:sz w:val="24"/>
          <w:highlight w:val="none"/>
        </w:rPr>
        <w:t>，每逾期一日（1天按24小时算，不足24小时按1天计算），按合同总金额的1%向</w:t>
      </w:r>
      <w:r>
        <w:rPr>
          <w:rFonts w:hint="eastAsia"/>
          <w:color w:val="auto"/>
          <w:sz w:val="24"/>
          <w:highlight w:val="none"/>
          <w:lang w:eastAsia="zh-CN"/>
        </w:rPr>
        <w:t>采购人</w:t>
      </w:r>
      <w:r>
        <w:rPr>
          <w:rFonts w:hint="eastAsia"/>
          <w:color w:val="auto"/>
          <w:sz w:val="24"/>
          <w:highlight w:val="none"/>
        </w:rPr>
        <w:t>交付违约金；违约金的最高限额为合同总价的10%。如果</w:t>
      </w:r>
      <w:r>
        <w:rPr>
          <w:rFonts w:hint="eastAsia" w:eastAsia="宋体"/>
          <w:color w:val="auto"/>
          <w:sz w:val="24"/>
          <w:highlight w:val="none"/>
          <w:lang w:val="en-US" w:eastAsia="zh-CN"/>
        </w:rPr>
        <w:t>成交</w:t>
      </w:r>
      <w:r>
        <w:rPr>
          <w:rFonts w:hint="eastAsia"/>
          <w:color w:val="auto"/>
          <w:sz w:val="24"/>
          <w:highlight w:val="none"/>
          <w:lang w:eastAsia="zh-CN"/>
        </w:rPr>
        <w:t>供应商</w:t>
      </w:r>
      <w:r>
        <w:rPr>
          <w:rFonts w:hint="eastAsia"/>
          <w:color w:val="auto"/>
          <w:sz w:val="24"/>
          <w:highlight w:val="none"/>
        </w:rPr>
        <w:t>在达到最高限额仍不能</w:t>
      </w:r>
      <w:r>
        <w:rPr>
          <w:rFonts w:hint="eastAsia" w:eastAsia="宋体"/>
          <w:color w:val="auto"/>
          <w:sz w:val="24"/>
          <w:highlight w:val="none"/>
          <w:lang w:val="en-US" w:eastAsia="zh-CN"/>
        </w:rPr>
        <w:t>完工</w:t>
      </w:r>
      <w:r>
        <w:rPr>
          <w:rFonts w:hint="eastAsia"/>
          <w:color w:val="auto"/>
          <w:sz w:val="24"/>
          <w:highlight w:val="none"/>
        </w:rPr>
        <w:t>，</w:t>
      </w:r>
      <w:r>
        <w:rPr>
          <w:rFonts w:hint="eastAsia"/>
          <w:color w:val="auto"/>
          <w:sz w:val="24"/>
          <w:highlight w:val="none"/>
          <w:lang w:eastAsia="zh-CN"/>
        </w:rPr>
        <w:t>采购人</w:t>
      </w:r>
      <w:r>
        <w:rPr>
          <w:rFonts w:hint="eastAsia"/>
          <w:color w:val="auto"/>
          <w:sz w:val="24"/>
          <w:highlight w:val="none"/>
        </w:rPr>
        <w:t>有权单方解除合同并没收其履约保证金和上报监管部门</w:t>
      </w:r>
      <w:r>
        <w:rPr>
          <w:rFonts w:hint="eastAsia" w:eastAsia="宋体"/>
          <w:color w:val="auto"/>
          <w:sz w:val="24"/>
          <w:highlight w:val="none"/>
          <w:lang w:val="en-US" w:eastAsia="zh-CN"/>
        </w:rPr>
        <w:t xml:space="preserve">  </w:t>
      </w:r>
      <w:r>
        <w:rPr>
          <w:rFonts w:hint="eastAsia"/>
          <w:color w:val="auto"/>
          <w:sz w:val="24"/>
          <w:highlight w:val="none"/>
        </w:rPr>
        <w:t>，由监管部门作出处理</w:t>
      </w:r>
      <w:r>
        <w:rPr>
          <w:rFonts w:hint="eastAsia" w:eastAsia="宋体"/>
          <w:color w:val="auto"/>
          <w:sz w:val="24"/>
          <w:highlight w:val="none"/>
          <w:lang w:val="en-US" w:eastAsia="zh-CN"/>
        </w:rPr>
        <w:t xml:space="preserve">  </w:t>
      </w:r>
      <w:r>
        <w:rPr>
          <w:rFonts w:hint="eastAsia"/>
          <w:color w:val="auto"/>
          <w:sz w:val="24"/>
          <w:highlight w:val="none"/>
        </w:rPr>
        <w:t>，</w:t>
      </w:r>
      <w:r>
        <w:rPr>
          <w:rFonts w:hint="eastAsia" w:eastAsia="宋体"/>
          <w:color w:val="auto"/>
          <w:sz w:val="24"/>
          <w:highlight w:val="none"/>
          <w:lang w:val="en-US" w:eastAsia="zh-CN"/>
        </w:rPr>
        <w:t>成交</w:t>
      </w:r>
      <w:r>
        <w:rPr>
          <w:rFonts w:hint="eastAsia"/>
          <w:color w:val="auto"/>
          <w:sz w:val="24"/>
          <w:highlight w:val="none"/>
          <w:lang w:eastAsia="zh-CN"/>
        </w:rPr>
        <w:t>供应商</w:t>
      </w:r>
      <w:r>
        <w:rPr>
          <w:rFonts w:hint="eastAsia"/>
          <w:color w:val="auto"/>
          <w:sz w:val="24"/>
          <w:highlight w:val="none"/>
        </w:rPr>
        <w:t>应赔偿</w:t>
      </w:r>
      <w:r>
        <w:rPr>
          <w:rFonts w:hint="eastAsia"/>
          <w:color w:val="auto"/>
          <w:sz w:val="24"/>
          <w:highlight w:val="none"/>
          <w:lang w:eastAsia="zh-CN"/>
        </w:rPr>
        <w:t>采购人</w:t>
      </w:r>
      <w:r>
        <w:rPr>
          <w:rFonts w:hint="eastAsia"/>
          <w:color w:val="auto"/>
          <w:sz w:val="24"/>
          <w:highlight w:val="none"/>
        </w:rPr>
        <w:t>由此产生的全部损失，违约金不足以弥补</w:t>
      </w:r>
      <w:r>
        <w:rPr>
          <w:rFonts w:hint="eastAsia"/>
          <w:color w:val="auto"/>
          <w:sz w:val="24"/>
          <w:highlight w:val="none"/>
          <w:lang w:eastAsia="zh-CN"/>
        </w:rPr>
        <w:t>采购人</w:t>
      </w:r>
      <w:r>
        <w:rPr>
          <w:rFonts w:hint="eastAsia"/>
          <w:color w:val="auto"/>
          <w:sz w:val="24"/>
          <w:highlight w:val="none"/>
        </w:rPr>
        <w:t>所受全部损失的，</w:t>
      </w:r>
      <w:r>
        <w:rPr>
          <w:rFonts w:hint="eastAsia" w:eastAsia="宋体"/>
          <w:color w:val="auto"/>
          <w:sz w:val="24"/>
          <w:highlight w:val="none"/>
          <w:lang w:val="en-US" w:eastAsia="zh-CN"/>
        </w:rPr>
        <w:t>成交</w:t>
      </w:r>
      <w:r>
        <w:rPr>
          <w:rFonts w:hint="eastAsia"/>
          <w:color w:val="auto"/>
          <w:sz w:val="24"/>
          <w:highlight w:val="none"/>
          <w:lang w:eastAsia="zh-CN"/>
        </w:rPr>
        <w:t>供应商</w:t>
      </w:r>
      <w:r>
        <w:rPr>
          <w:rFonts w:hint="eastAsia"/>
          <w:color w:val="auto"/>
          <w:sz w:val="24"/>
          <w:highlight w:val="none"/>
        </w:rPr>
        <w:t>必须按</w:t>
      </w:r>
      <w:r>
        <w:rPr>
          <w:rFonts w:hint="eastAsia"/>
          <w:color w:val="auto"/>
          <w:sz w:val="24"/>
          <w:highlight w:val="none"/>
          <w:lang w:eastAsia="zh-CN"/>
        </w:rPr>
        <w:t>采购人</w:t>
      </w:r>
      <w:r>
        <w:rPr>
          <w:rFonts w:hint="eastAsia"/>
          <w:color w:val="auto"/>
          <w:sz w:val="24"/>
          <w:highlight w:val="none"/>
        </w:rPr>
        <w:t>所受的实际损失进行赔偿。</w:t>
      </w:r>
    </w:p>
    <w:p w14:paraId="5B133D30">
      <w:pPr>
        <w:keepNext w:val="0"/>
        <w:keepLines w:val="0"/>
        <w:pageBreakBefore w:val="0"/>
        <w:wordWrap/>
        <w:overflowPunct/>
        <w:topLinePunct w:val="0"/>
        <w:bidi w:val="0"/>
        <w:spacing w:line="440" w:lineRule="exact"/>
        <w:jc w:val="both"/>
        <w:rPr>
          <w:rFonts w:ascii="宋体" w:hAnsi="宋体"/>
          <w:color w:val="auto"/>
          <w:sz w:val="24"/>
          <w:szCs w:val="24"/>
          <w:lang w:eastAsia="zh-CN"/>
        </w:rPr>
      </w:pPr>
      <w:r>
        <w:rPr>
          <w:rFonts w:hint="eastAsia" w:ascii="宋体" w:hAnsi="宋体" w:eastAsia="宋体"/>
          <w:color w:val="auto"/>
          <w:sz w:val="24"/>
          <w:szCs w:val="24"/>
          <w:lang w:val="en-US" w:eastAsia="zh-CN"/>
        </w:rPr>
        <w:t>6</w:t>
      </w:r>
      <w:r>
        <w:rPr>
          <w:rFonts w:hint="eastAsia" w:ascii="宋体" w:hAnsi="宋体"/>
          <w:color w:val="auto"/>
          <w:sz w:val="24"/>
          <w:szCs w:val="24"/>
          <w:lang w:eastAsia="zh-CN"/>
        </w:rPr>
        <w:t>、供应商在施工期间须将施工区域用围挡封闭遮挡，确保施工区域与其他公共区域隔离,由此产生的费用由供应商自行承担。</w:t>
      </w:r>
    </w:p>
    <w:p w14:paraId="375CA7D8">
      <w:pPr>
        <w:keepNext w:val="0"/>
        <w:keepLines w:val="0"/>
        <w:pageBreakBefore w:val="0"/>
        <w:wordWrap/>
        <w:overflowPunct/>
        <w:topLinePunct w:val="0"/>
        <w:bidi w:val="0"/>
        <w:spacing w:line="440" w:lineRule="exact"/>
        <w:jc w:val="both"/>
        <w:rPr>
          <w:rFonts w:ascii="宋体" w:hAnsi="宋体"/>
          <w:color w:val="auto"/>
          <w:sz w:val="24"/>
          <w:szCs w:val="24"/>
          <w:lang w:eastAsia="zh-CN"/>
        </w:rPr>
      </w:pPr>
      <w:r>
        <w:rPr>
          <w:rFonts w:hint="eastAsia" w:ascii="宋体" w:hAnsi="宋体"/>
          <w:color w:val="auto"/>
          <w:sz w:val="24"/>
          <w:szCs w:val="24"/>
          <w:lang w:val="en-US" w:eastAsia="zh-CN"/>
        </w:rPr>
        <w:t>7</w:t>
      </w:r>
      <w:r>
        <w:rPr>
          <w:rFonts w:hint="eastAsia" w:ascii="宋体" w:hAnsi="宋体"/>
          <w:color w:val="auto"/>
          <w:sz w:val="24"/>
          <w:szCs w:val="24"/>
          <w:lang w:eastAsia="zh-CN"/>
        </w:rPr>
        <w:t>、验收：采购人委托具备资质的第三方机构进行防雷性能检测，检测合格后方可申请竣工验收，验收合格后签署验收单。</w:t>
      </w:r>
    </w:p>
    <w:p w14:paraId="31FFBFB8">
      <w:pPr>
        <w:keepNext w:val="0"/>
        <w:keepLines w:val="0"/>
        <w:pageBreakBefore w:val="0"/>
        <w:widowControl w:val="0"/>
        <w:wordWrap/>
        <w:overflowPunct/>
        <w:topLinePunct w:val="0"/>
        <w:bidi w:val="0"/>
        <w:spacing w:line="440" w:lineRule="exact"/>
        <w:jc w:val="both"/>
        <w:rPr>
          <w:rFonts w:ascii="宋体" w:hAnsi="宋体" w:eastAsia="宋体"/>
          <w:color w:val="auto"/>
          <w:sz w:val="32"/>
          <w:szCs w:val="32"/>
          <w:lang w:eastAsia="zh-CN"/>
        </w:rPr>
      </w:pPr>
      <w:r>
        <w:rPr>
          <w:rFonts w:hint="eastAsia" w:ascii="宋体" w:hAnsi="宋体" w:eastAsia="宋体" w:cs="宋体"/>
          <w:color w:val="auto"/>
          <w:spacing w:val="-1"/>
          <w:sz w:val="24"/>
          <w:szCs w:val="24"/>
          <w:highlight w:val="none"/>
          <w:lang w:eastAsia="zh-CN"/>
        </w:rPr>
        <w:t>※</w:t>
      </w:r>
      <w:r>
        <w:rPr>
          <w:rFonts w:hint="eastAsia" w:ascii="宋体" w:hAnsi="宋体" w:eastAsia="宋体" w:cs="宋体"/>
          <w:color w:val="auto"/>
          <w:spacing w:val="-1"/>
          <w:sz w:val="24"/>
          <w:szCs w:val="24"/>
          <w:lang w:eastAsia="zh-CN"/>
        </w:rPr>
        <w:t>以上技术和商务要求均为实质性要求，响应供应商必须完全响应，否则为无效响应。</w:t>
      </w:r>
    </w:p>
    <w:p w14:paraId="17E565B1">
      <w:pPr>
        <w:keepNext w:val="0"/>
        <w:keepLines w:val="0"/>
        <w:pageBreakBefore w:val="0"/>
        <w:wordWrap/>
        <w:overflowPunct/>
        <w:topLinePunct w:val="0"/>
        <w:bidi w:val="0"/>
        <w:spacing w:line="440" w:lineRule="exact"/>
        <w:rPr>
          <w:rFonts w:hint="eastAsia" w:ascii="宋体" w:hAnsi="宋体" w:eastAsia="宋体"/>
          <w:color w:val="auto"/>
          <w:sz w:val="32"/>
          <w:szCs w:val="32"/>
          <w:lang w:val="en-US" w:eastAsia="zh-CN"/>
        </w:rPr>
      </w:pPr>
    </w:p>
    <w:p w14:paraId="02757165">
      <w:pPr>
        <w:keepNext w:val="0"/>
        <w:keepLines w:val="0"/>
        <w:pageBreakBefore w:val="0"/>
        <w:wordWrap/>
        <w:overflowPunct/>
        <w:topLinePunct w:val="0"/>
        <w:bidi w:val="0"/>
        <w:spacing w:line="440" w:lineRule="exact"/>
        <w:rPr>
          <w:rFonts w:ascii="宋体" w:hAnsi="宋体" w:eastAsia="宋体"/>
          <w:color w:val="auto"/>
          <w:sz w:val="32"/>
          <w:szCs w:val="32"/>
          <w:lang w:eastAsia="zh-CN"/>
        </w:rPr>
      </w:pPr>
      <w:r>
        <w:rPr>
          <w:rFonts w:hint="eastAsia" w:ascii="宋体" w:hAnsi="宋体" w:eastAsia="宋体"/>
          <w:color w:val="auto"/>
          <w:sz w:val="32"/>
          <w:szCs w:val="32"/>
          <w:lang w:val="en-US" w:eastAsia="zh-CN"/>
        </w:rPr>
        <w:t>附件：设计图纸</w:t>
      </w:r>
      <w:r>
        <w:rPr>
          <w:rFonts w:hint="eastAsia" w:ascii="宋体" w:hAnsi="宋体" w:eastAsia="宋体"/>
          <w:color w:val="auto"/>
          <w:sz w:val="32"/>
          <w:szCs w:val="32"/>
          <w:lang w:eastAsia="zh-CN"/>
        </w:rPr>
        <w:br w:type="page"/>
      </w:r>
    </w:p>
    <w:p w14:paraId="13921531"/>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Meiryo UI">
    <w:panose1 w:val="020B0604030504040204"/>
    <w:charset w:val="86"/>
    <w:family w:val="auto"/>
    <w:pitch w:val="default"/>
    <w:sig w:usb0="E10102FF" w:usb1="EAC7FFFF" w:usb2="00010012" w:usb3="00000000" w:csb0="6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AF197F">
    <w:pPr>
      <w:pStyle w:val="7"/>
      <w:rPr>
        <w:lang w:eastAsia="zh-CN"/>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79CF8907">
                          <w:pPr>
                            <w:pStyle w:val="7"/>
                          </w:pPr>
                          <w:r>
                            <w:fldChar w:fldCharType="begin"/>
                          </w:r>
                          <w:r>
                            <w:instrText xml:space="preserve"> PAGE  \* MERGEFORMAT </w:instrText>
                          </w:r>
                          <w:r>
                            <w:fldChar w:fldCharType="separate"/>
                          </w:r>
                          <w:r>
                            <w:t>67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s0lY7tAAAAAFAQAADwAAAAAAAAABACAAAAAiAAAAZHJzL2Rvd25yZXYueG1s&#10;UEsBAhQAFAAAAAgAh07iQFWMS1A5AgAAcwQAAA4AAAAAAAAAAQAgAAAAHwEAAGRycy9lMm9Eb2Mu&#10;eG1sUEsFBgAAAAAGAAYAWQEAAMoFAAAAAA==&#10;">
              <v:fill on="f" focussize="0,0"/>
              <v:stroke on="f" weight="0.5pt"/>
              <v:imagedata o:title=""/>
              <o:lock v:ext="edit" aspectratio="f"/>
              <v:textbox inset="0mm,0mm,0mm,0mm" style="mso-fit-shape-to-text:t;">
                <w:txbxContent>
                  <w:p w14:paraId="79CF8907">
                    <w:pPr>
                      <w:pStyle w:val="7"/>
                    </w:pPr>
                    <w:r>
                      <w:fldChar w:fldCharType="begin"/>
                    </w:r>
                    <w:r>
                      <w:instrText xml:space="preserve"> PAGE  \* MERGEFORMAT </w:instrText>
                    </w:r>
                    <w:r>
                      <w:fldChar w:fldCharType="separate"/>
                    </w:r>
                    <w:r>
                      <w:t>67</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4A93534"/>
    <w:multiLevelType w:val="singleLevel"/>
    <w:tmpl w:val="24A93534"/>
    <w:lvl w:ilvl="0" w:tentative="0">
      <w:start w:val="2"/>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8E427D2"/>
    <w:rsid w:val="18E427D2"/>
    <w:rsid w:val="3D5D2AED"/>
    <w:rsid w:val="4E617C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eastAsia="黑体"/>
      <w:b/>
      <w:bCs/>
      <w:sz w:val="32"/>
      <w:szCs w:val="32"/>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3">
    <w:name w:val="Body Text"/>
    <w:basedOn w:val="1"/>
    <w:next w:val="4"/>
    <w:qFormat/>
    <w:uiPriority w:val="0"/>
    <w:rPr>
      <w:rFonts w:ascii="仿宋" w:hAnsi="仿宋" w:eastAsia="仿宋" w:cs="仿宋"/>
      <w:sz w:val="30"/>
      <w:szCs w:val="30"/>
    </w:rPr>
  </w:style>
  <w:style w:type="paragraph" w:styleId="4">
    <w:name w:val="Body Text First Indent"/>
    <w:basedOn w:val="3"/>
    <w:qFormat/>
    <w:uiPriority w:val="0"/>
    <w:pPr>
      <w:ind w:firstLine="420" w:firstLineChars="100"/>
    </w:pPr>
  </w:style>
  <w:style w:type="paragraph" w:styleId="5">
    <w:name w:val="Body Text Indent"/>
    <w:basedOn w:val="1"/>
    <w:next w:val="6"/>
    <w:unhideWhenUsed/>
    <w:qFormat/>
    <w:uiPriority w:val="99"/>
    <w:pPr>
      <w:spacing w:after="120"/>
      <w:ind w:left="420" w:leftChars="200"/>
    </w:pPr>
    <w:rPr>
      <w:rFonts w:eastAsia="微软雅黑"/>
      <w:sz w:val="24"/>
      <w:szCs w:val="20"/>
    </w:rPr>
  </w:style>
  <w:style w:type="paragraph" w:styleId="6">
    <w:name w:val="Body Text First Indent 2"/>
    <w:basedOn w:val="5"/>
    <w:qFormat/>
    <w:uiPriority w:val="0"/>
    <w:pPr>
      <w:ind w:firstLine="420"/>
    </w:pPr>
  </w:style>
  <w:style w:type="paragraph" w:styleId="7">
    <w:name w:val="footer"/>
    <w:basedOn w:val="1"/>
    <w:qFormat/>
    <w:uiPriority w:val="0"/>
    <w:pPr>
      <w:tabs>
        <w:tab w:val="center" w:pos="4153"/>
        <w:tab w:val="right" w:pos="8306"/>
      </w:tabs>
    </w:pPr>
    <w:rPr>
      <w:sz w:val="18"/>
    </w:rPr>
  </w:style>
  <w:style w:type="paragraph" w:styleId="8">
    <w:name w:val="Normal (Web)"/>
    <w:basedOn w:val="1"/>
    <w:qFormat/>
    <w:uiPriority w:val="0"/>
    <w:pPr>
      <w:spacing w:before="100" w:beforeAutospacing="1" w:after="100" w:afterAutospacing="1"/>
    </w:pPr>
    <w:rPr>
      <w:rFonts w:ascii="宋体" w:hAnsi="宋体" w:eastAsia="宋体" w:cs="宋体"/>
      <w:sz w:val="24"/>
    </w:rPr>
  </w:style>
  <w:style w:type="character" w:customStyle="1" w:styleId="11">
    <w:name w:val="font21"/>
    <w:basedOn w:val="10"/>
    <w:qFormat/>
    <w:uiPriority w:val="0"/>
    <w:rPr>
      <w:rFonts w:ascii="宋体" w:hAnsi="宋体" w:eastAsia="宋体" w:cs="宋体"/>
      <w:color w:val="000000"/>
      <w:sz w:val="18"/>
      <w:szCs w:val="18"/>
      <w:u w:val="none"/>
    </w:rPr>
  </w:style>
  <w:style w:type="paragraph" w:customStyle="1" w:styleId="12">
    <w:name w:val="Table Text"/>
    <w:basedOn w:val="1"/>
    <w:semiHidden/>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333</Words>
  <Characters>333</Characters>
  <Lines>0</Lines>
  <Paragraphs>0</Paragraphs>
  <TotalTime>0</TotalTime>
  <ScaleCrop>false</ScaleCrop>
  <LinksUpToDate>false</LinksUpToDate>
  <CharactersWithSpaces>333</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2026-05-27T02:49:00Z</dcterms:created>
  <dc:creator>Administrator</dc:creator>
  <cp:lastModifiedBy>Administrator</cp:lastModifiedBy>
  <dcterms:modified xsi:type="dcterms:W3CDTF">2026-05-27T07:48:27Z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8BA2A7ABEBD246AAA0C58BBCA86C56E6_11</vt:lpwstr>
  </property>
  <property fmtid="{D5CDD505-2E9C-101B-9397-08002B2CF9AE}" pid="4" name="KSOTemplateDocerSaveRecord">
    <vt:lpwstr>eyJoZGlkIjoiNmZlYWQ1ZTQxNzVmMjdmOTEyZDhmYjQ1N2U4OTAyY2QiLCJ1c2VySWQiOiI2MDcxMzc3ODEifQ==</vt:lpwstr>
  </property>
</Properties>
</file>