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93BC45">
      <w:pPr>
        <w:pageBreakBefore w:val="0"/>
        <w:widowControl w:val="0"/>
        <w:wordWrap/>
        <w:overflowPunct/>
        <w:topLinePunct w:val="0"/>
        <w:bidi w:val="0"/>
        <w:spacing w:before="47" w:line="219" w:lineRule="auto"/>
        <w:jc w:val="center"/>
        <w:outlineLvl w:val="1"/>
        <w:rPr>
          <w:color w:val="auto"/>
          <w:spacing w:val="0"/>
          <w:w w:val="100"/>
          <w:position w:val="0"/>
        </w:rPr>
      </w:pPr>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采购需求</w:t>
      </w:r>
    </w:p>
    <w:p w14:paraId="11023D6E">
      <w:pPr>
        <w:keepNext w:val="0"/>
        <w:keepLines w:val="0"/>
        <w:pageBreakBefore w:val="0"/>
        <w:widowControl w:val="0"/>
        <w:kinsoku w:val="0"/>
        <w:wordWrap/>
        <w:overflowPunct/>
        <w:topLinePunct w:val="0"/>
        <w:autoSpaceDE w:val="0"/>
        <w:autoSpaceDN w:val="0"/>
        <w:bidi w:val="0"/>
        <w:adjustRightInd w:val="0"/>
        <w:snapToGrid w:val="0"/>
        <w:spacing w:before="78" w:line="360" w:lineRule="auto"/>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一、技术需求</w:t>
      </w:r>
    </w:p>
    <w:p w14:paraId="6974FB9B">
      <w:pPr>
        <w:keepNext w:val="0"/>
        <w:keepLines w:val="0"/>
        <w:pageBreakBefore w:val="0"/>
        <w:widowControl w:val="0"/>
        <w:kinsoku w:val="0"/>
        <w:wordWrap/>
        <w:overflowPunct/>
        <w:topLinePunct w:val="0"/>
        <w:autoSpaceDE w:val="0"/>
        <w:autoSpaceDN w:val="0"/>
        <w:bidi w:val="0"/>
        <w:adjustRightInd w:val="0"/>
        <w:snapToGrid w:val="0"/>
        <w:spacing w:before="78" w:line="360" w:lineRule="auto"/>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（一）采购清单</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5"/>
        <w:gridCol w:w="2140"/>
        <w:gridCol w:w="3900"/>
        <w:gridCol w:w="761"/>
        <w:gridCol w:w="966"/>
      </w:tblGrid>
      <w:tr w14:paraId="5A53E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757" w:type="dxa"/>
            <w:shd w:val="clear" w:color="auto" w:fill="auto"/>
            <w:vAlign w:val="center"/>
          </w:tcPr>
          <w:p w14:paraId="42E00A2A">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center"/>
              <w:textAlignment w:val="baseline"/>
              <w:rPr>
                <w:rFonts w:hint="eastAsia" w:ascii="宋体" w:hAnsi="宋体" w:eastAsia="宋体" w:cs="宋体"/>
                <w:b/>
                <w:bCs/>
                <w:snapToGrid w:val="0"/>
                <w:color w:val="000000"/>
                <w:kern w:val="0"/>
                <w:sz w:val="24"/>
                <w:szCs w:val="24"/>
                <w:lang w:val="en-US" w:eastAsia="zh-CN" w:bidi="ar-SA"/>
              </w:rPr>
            </w:pPr>
            <w:r>
              <w:rPr>
                <w:rFonts w:hint="eastAsia" w:ascii="宋体" w:hAnsi="宋体" w:eastAsia="宋体" w:cs="宋体"/>
                <w:b/>
                <w:bCs/>
                <w:kern w:val="0"/>
                <w:sz w:val="24"/>
                <w:szCs w:val="24"/>
              </w:rPr>
              <w:t>序号</w:t>
            </w:r>
          </w:p>
        </w:tc>
        <w:tc>
          <w:tcPr>
            <w:tcW w:w="2150" w:type="dxa"/>
            <w:shd w:val="clear" w:color="auto" w:fill="auto"/>
            <w:vAlign w:val="center"/>
          </w:tcPr>
          <w:p w14:paraId="7DAE0EB7">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center"/>
              <w:textAlignment w:val="baseline"/>
              <w:rPr>
                <w:rFonts w:hint="eastAsia" w:ascii="宋体" w:hAnsi="宋体" w:eastAsia="宋体" w:cs="宋体"/>
                <w:b/>
                <w:bCs/>
                <w:snapToGrid w:val="0"/>
                <w:color w:val="000000"/>
                <w:kern w:val="0"/>
                <w:sz w:val="24"/>
                <w:szCs w:val="24"/>
                <w:lang w:val="en-US" w:eastAsia="zh-CN" w:bidi="ar-SA"/>
              </w:rPr>
            </w:pPr>
            <w:r>
              <w:rPr>
                <w:rFonts w:hint="eastAsia" w:ascii="宋体" w:hAnsi="宋体" w:eastAsia="宋体" w:cs="宋体"/>
                <w:b/>
                <w:bCs/>
                <w:kern w:val="0"/>
                <w:sz w:val="24"/>
                <w:szCs w:val="24"/>
              </w:rPr>
              <w:t>设备名称</w:t>
            </w:r>
          </w:p>
        </w:tc>
        <w:tc>
          <w:tcPr>
            <w:tcW w:w="3912" w:type="dxa"/>
            <w:shd w:val="clear" w:color="auto" w:fill="auto"/>
            <w:vAlign w:val="center"/>
          </w:tcPr>
          <w:p w14:paraId="6DCC444B">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center"/>
              <w:textAlignment w:val="baseline"/>
              <w:rPr>
                <w:rFonts w:hint="eastAsia" w:ascii="宋体" w:hAnsi="宋体" w:eastAsia="宋体" w:cs="宋体"/>
                <w:b/>
                <w:bCs/>
                <w:snapToGrid w:val="0"/>
                <w:color w:val="000000"/>
                <w:kern w:val="0"/>
                <w:sz w:val="24"/>
                <w:szCs w:val="24"/>
                <w:lang w:val="en-US" w:eastAsia="zh-CN" w:bidi="ar-SA"/>
              </w:rPr>
            </w:pPr>
            <w:r>
              <w:rPr>
                <w:rFonts w:hint="eastAsia" w:ascii="宋体" w:hAnsi="宋体" w:eastAsia="宋体" w:cs="宋体"/>
                <w:b/>
                <w:bCs/>
                <w:kern w:val="0"/>
                <w:sz w:val="24"/>
                <w:szCs w:val="24"/>
              </w:rPr>
              <w:t>规格型号</w:t>
            </w:r>
          </w:p>
        </w:tc>
        <w:tc>
          <w:tcPr>
            <w:tcW w:w="763" w:type="dxa"/>
            <w:shd w:val="clear" w:color="auto" w:fill="auto"/>
            <w:vAlign w:val="center"/>
          </w:tcPr>
          <w:p w14:paraId="568E90AC">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left"/>
              <w:textAlignment w:val="baseline"/>
              <w:rPr>
                <w:rFonts w:hint="eastAsia" w:ascii="宋体" w:hAnsi="宋体" w:eastAsia="宋体" w:cs="宋体"/>
                <w:b/>
                <w:bCs/>
                <w:snapToGrid w:val="0"/>
                <w:color w:val="000000"/>
                <w:kern w:val="0"/>
                <w:sz w:val="24"/>
                <w:szCs w:val="24"/>
                <w:lang w:val="en-US" w:eastAsia="zh-CN" w:bidi="ar-SA"/>
              </w:rPr>
            </w:pPr>
            <w:r>
              <w:rPr>
                <w:rFonts w:hint="eastAsia" w:ascii="宋体" w:hAnsi="宋体" w:eastAsia="宋体" w:cs="宋体"/>
                <w:b/>
                <w:bCs/>
                <w:kern w:val="0"/>
                <w:sz w:val="24"/>
                <w:szCs w:val="24"/>
              </w:rPr>
              <w:t>单位</w:t>
            </w:r>
          </w:p>
        </w:tc>
        <w:tc>
          <w:tcPr>
            <w:tcW w:w="968" w:type="dxa"/>
            <w:shd w:val="clear" w:color="auto" w:fill="auto"/>
            <w:vAlign w:val="center"/>
          </w:tcPr>
          <w:p w14:paraId="0B1F08DD">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center"/>
              <w:textAlignment w:val="baseline"/>
              <w:rPr>
                <w:rFonts w:hint="eastAsia" w:ascii="宋体" w:hAnsi="宋体" w:eastAsia="宋体" w:cs="宋体"/>
                <w:b/>
                <w:bCs/>
                <w:snapToGrid w:val="0"/>
                <w:color w:val="000000"/>
                <w:kern w:val="0"/>
                <w:sz w:val="24"/>
                <w:szCs w:val="24"/>
                <w:lang w:val="en-US" w:eastAsia="zh-CN" w:bidi="ar-SA"/>
              </w:rPr>
            </w:pPr>
            <w:r>
              <w:rPr>
                <w:rFonts w:hint="eastAsia" w:ascii="宋体" w:hAnsi="宋体" w:eastAsia="宋体" w:cs="宋体"/>
                <w:b/>
                <w:bCs/>
                <w:kern w:val="0"/>
                <w:sz w:val="24"/>
                <w:szCs w:val="24"/>
              </w:rPr>
              <w:t>数量</w:t>
            </w:r>
          </w:p>
        </w:tc>
      </w:tr>
      <w:tr w14:paraId="1CCC6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7" w:type="dxa"/>
            <w:shd w:val="clear" w:color="auto" w:fill="auto"/>
            <w:vAlign w:val="center"/>
          </w:tcPr>
          <w:p w14:paraId="52405C01">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center"/>
              <w:textAlignment w:val="baseline"/>
              <w:rPr>
                <w:rFonts w:hint="eastAsia" w:ascii="宋体" w:hAnsi="宋体" w:eastAsia="宋体" w:cs="宋体"/>
                <w:snapToGrid w:val="0"/>
                <w:color w:val="000000"/>
                <w:kern w:val="0"/>
                <w:sz w:val="24"/>
                <w:szCs w:val="24"/>
                <w:lang w:val="en-US" w:eastAsia="zh-CN" w:bidi="ar-SA"/>
              </w:rPr>
            </w:pPr>
            <w:r>
              <w:rPr>
                <w:rFonts w:hint="eastAsia" w:ascii="宋体" w:hAnsi="宋体" w:eastAsia="宋体" w:cs="宋体"/>
                <w:kern w:val="0"/>
                <w:sz w:val="24"/>
                <w:szCs w:val="24"/>
              </w:rPr>
              <w:t>1</w:t>
            </w:r>
          </w:p>
        </w:tc>
        <w:tc>
          <w:tcPr>
            <w:tcW w:w="2150" w:type="dxa"/>
            <w:shd w:val="clear" w:color="auto" w:fill="auto"/>
            <w:vAlign w:val="center"/>
          </w:tcPr>
          <w:p w14:paraId="14170166">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both"/>
              <w:textAlignment w:val="baseline"/>
              <w:rPr>
                <w:rFonts w:hint="eastAsia" w:ascii="宋体" w:hAnsi="宋体" w:eastAsia="宋体" w:cs="宋体"/>
                <w:snapToGrid w:val="0"/>
                <w:color w:val="000000"/>
                <w:kern w:val="0"/>
                <w:sz w:val="24"/>
                <w:szCs w:val="24"/>
                <w:lang w:val="en-US" w:eastAsia="zh-CN" w:bidi="ar-SA"/>
              </w:rPr>
            </w:pPr>
            <w:r>
              <w:rPr>
                <w:rFonts w:hint="eastAsia" w:ascii="宋体" w:hAnsi="宋体" w:eastAsia="宋体" w:cs="宋体"/>
                <w:sz w:val="24"/>
                <w:szCs w:val="24"/>
              </w:rPr>
              <w:t>7层双柱手动密集书架（东库房）</w:t>
            </w:r>
          </w:p>
        </w:tc>
        <w:tc>
          <w:tcPr>
            <w:tcW w:w="3912" w:type="dxa"/>
            <w:shd w:val="clear" w:color="auto" w:fill="auto"/>
            <w:vAlign w:val="center"/>
          </w:tcPr>
          <w:p w14:paraId="1F6221B3">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left"/>
              <w:textAlignment w:val="baseline"/>
              <w:rPr>
                <w:rFonts w:hint="eastAsia" w:ascii="宋体" w:hAnsi="宋体" w:eastAsia="宋体" w:cs="宋体"/>
                <w:sz w:val="24"/>
                <w:szCs w:val="24"/>
              </w:rPr>
            </w:pPr>
            <w:r>
              <w:rPr>
                <w:rFonts w:hint="eastAsia" w:ascii="宋体" w:hAnsi="宋体" w:eastAsia="宋体" w:cs="宋体"/>
                <w:sz w:val="24"/>
                <w:szCs w:val="24"/>
              </w:rPr>
              <w:t xml:space="preserve">A区规格：W3780*D580*H2700  </w:t>
            </w:r>
          </w:p>
          <w:p w14:paraId="01DDE565">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left"/>
              <w:textAlignment w:val="baseline"/>
              <w:rPr>
                <w:rFonts w:hint="eastAsia" w:ascii="宋体" w:hAnsi="宋体" w:eastAsia="宋体" w:cs="宋体"/>
                <w:sz w:val="24"/>
                <w:szCs w:val="24"/>
              </w:rPr>
            </w:pPr>
            <w:r>
              <w:rPr>
                <w:rFonts w:hint="eastAsia" w:ascii="宋体" w:hAnsi="宋体" w:eastAsia="宋体" w:cs="宋体"/>
                <w:sz w:val="24"/>
                <w:szCs w:val="24"/>
              </w:rPr>
              <w:t>4组60列</w:t>
            </w:r>
          </w:p>
          <w:p w14:paraId="673DFF7A">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left"/>
              <w:textAlignment w:val="baseline"/>
              <w:rPr>
                <w:rFonts w:hint="eastAsia" w:ascii="宋体" w:hAnsi="宋体" w:eastAsia="宋体" w:cs="宋体"/>
                <w:sz w:val="24"/>
                <w:szCs w:val="24"/>
              </w:rPr>
            </w:pPr>
            <w:r>
              <w:rPr>
                <w:rFonts w:hint="eastAsia" w:ascii="宋体" w:hAnsi="宋体" w:eastAsia="宋体" w:cs="宋体"/>
                <w:sz w:val="24"/>
                <w:szCs w:val="24"/>
              </w:rPr>
              <w:t xml:space="preserve">B区规格：W5580*D580*H2700  </w:t>
            </w:r>
          </w:p>
          <w:p w14:paraId="49F5EBCC">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left"/>
              <w:textAlignment w:val="baseline"/>
              <w:rPr>
                <w:rFonts w:hint="eastAsia" w:ascii="宋体" w:hAnsi="宋体" w:eastAsia="宋体" w:cs="宋体"/>
                <w:sz w:val="24"/>
                <w:szCs w:val="24"/>
              </w:rPr>
            </w:pPr>
            <w:r>
              <w:rPr>
                <w:rFonts w:hint="eastAsia" w:ascii="宋体" w:hAnsi="宋体" w:eastAsia="宋体" w:cs="宋体"/>
                <w:sz w:val="24"/>
                <w:szCs w:val="24"/>
              </w:rPr>
              <w:t>6组11列</w:t>
            </w:r>
          </w:p>
          <w:p w14:paraId="5810D0FA">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left"/>
              <w:textAlignment w:val="baseline"/>
              <w:rPr>
                <w:rFonts w:hint="eastAsia" w:ascii="宋体" w:hAnsi="宋体" w:eastAsia="宋体" w:cs="宋体"/>
                <w:sz w:val="24"/>
                <w:szCs w:val="24"/>
              </w:rPr>
            </w:pPr>
            <w:r>
              <w:rPr>
                <w:rFonts w:hint="eastAsia" w:ascii="宋体" w:hAnsi="宋体" w:eastAsia="宋体" w:cs="宋体"/>
                <w:sz w:val="24"/>
                <w:szCs w:val="24"/>
              </w:rPr>
              <w:t xml:space="preserve">C区规格：W5580*D580*H2700  </w:t>
            </w:r>
          </w:p>
          <w:p w14:paraId="5E25B4AE">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left"/>
              <w:textAlignment w:val="baseline"/>
              <w:rPr>
                <w:rFonts w:hint="eastAsia" w:ascii="宋体" w:hAnsi="宋体" w:eastAsia="宋体" w:cs="宋体"/>
                <w:sz w:val="24"/>
                <w:szCs w:val="24"/>
              </w:rPr>
            </w:pPr>
            <w:r>
              <w:rPr>
                <w:rFonts w:hint="eastAsia" w:ascii="宋体" w:hAnsi="宋体" w:eastAsia="宋体" w:cs="宋体"/>
                <w:sz w:val="24"/>
                <w:szCs w:val="24"/>
              </w:rPr>
              <w:t>6组11列</w:t>
            </w:r>
          </w:p>
          <w:p w14:paraId="1F907014">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left"/>
              <w:textAlignment w:val="baseline"/>
              <w:rPr>
                <w:rFonts w:hint="eastAsia" w:ascii="宋体" w:hAnsi="宋体" w:eastAsia="宋体" w:cs="宋体"/>
                <w:sz w:val="24"/>
                <w:szCs w:val="24"/>
              </w:rPr>
            </w:pPr>
            <w:r>
              <w:rPr>
                <w:rFonts w:hint="eastAsia" w:ascii="宋体" w:hAnsi="宋体" w:eastAsia="宋体" w:cs="宋体"/>
                <w:sz w:val="24"/>
                <w:szCs w:val="24"/>
              </w:rPr>
              <w:t xml:space="preserve">D区规格：W5580*D580*H2700  </w:t>
            </w:r>
          </w:p>
          <w:p w14:paraId="72FA8D1E">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left"/>
              <w:textAlignment w:val="baseline"/>
              <w:rPr>
                <w:rFonts w:hint="eastAsia" w:ascii="宋体" w:hAnsi="宋体" w:eastAsia="宋体" w:cs="宋体"/>
                <w:snapToGrid w:val="0"/>
                <w:color w:val="000000"/>
                <w:kern w:val="0"/>
                <w:sz w:val="24"/>
                <w:szCs w:val="24"/>
                <w:lang w:val="en-US" w:eastAsia="zh-CN" w:bidi="ar-SA"/>
              </w:rPr>
            </w:pPr>
            <w:r>
              <w:rPr>
                <w:rFonts w:hint="eastAsia" w:ascii="宋体" w:hAnsi="宋体" w:eastAsia="宋体" w:cs="宋体"/>
                <w:sz w:val="24"/>
                <w:szCs w:val="24"/>
              </w:rPr>
              <w:t>6组11列</w:t>
            </w:r>
          </w:p>
        </w:tc>
        <w:tc>
          <w:tcPr>
            <w:tcW w:w="763" w:type="dxa"/>
            <w:shd w:val="clear" w:color="auto" w:fill="auto"/>
            <w:vAlign w:val="center"/>
          </w:tcPr>
          <w:p w14:paraId="153E5B01">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center"/>
              <w:textAlignment w:val="baseline"/>
              <w:rPr>
                <w:rFonts w:hint="eastAsia" w:ascii="宋体" w:hAnsi="宋体" w:eastAsia="宋体" w:cs="宋体"/>
                <w:snapToGrid w:val="0"/>
                <w:color w:val="000000"/>
                <w:kern w:val="0"/>
                <w:sz w:val="24"/>
                <w:szCs w:val="24"/>
                <w:lang w:val="en-US" w:eastAsia="zh-CN" w:bidi="ar-SA"/>
              </w:rPr>
            </w:pPr>
            <w:r>
              <w:rPr>
                <w:rFonts w:hint="eastAsia" w:ascii="宋体" w:hAnsi="宋体" w:eastAsia="宋体" w:cs="宋体"/>
                <w:sz w:val="24"/>
                <w:szCs w:val="24"/>
              </w:rPr>
              <w:t>M³</w:t>
            </w:r>
          </w:p>
        </w:tc>
        <w:tc>
          <w:tcPr>
            <w:tcW w:w="968" w:type="dxa"/>
            <w:shd w:val="clear" w:color="auto" w:fill="auto"/>
            <w:vAlign w:val="center"/>
          </w:tcPr>
          <w:p w14:paraId="7FC96A21">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center"/>
              <w:textAlignment w:val="baseline"/>
              <w:rPr>
                <w:rFonts w:hint="eastAsia" w:ascii="宋体" w:hAnsi="宋体" w:eastAsia="宋体" w:cs="宋体"/>
                <w:snapToGrid w:val="0"/>
                <w:color w:val="000000"/>
                <w:kern w:val="0"/>
                <w:sz w:val="24"/>
                <w:szCs w:val="24"/>
                <w:lang w:val="en-US" w:eastAsia="zh-CN" w:bidi="ar-SA"/>
              </w:rPr>
            </w:pPr>
            <w:r>
              <w:rPr>
                <w:rFonts w:hint="eastAsia" w:ascii="宋体" w:hAnsi="宋体" w:eastAsia="宋体" w:cs="宋体"/>
                <w:sz w:val="24"/>
                <w:szCs w:val="24"/>
              </w:rPr>
              <w:t>650</w:t>
            </w:r>
          </w:p>
        </w:tc>
      </w:tr>
      <w:tr w14:paraId="5F3D8D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7" w:type="dxa"/>
            <w:shd w:val="clear" w:color="auto" w:fill="auto"/>
            <w:vAlign w:val="center"/>
          </w:tcPr>
          <w:p w14:paraId="5DEB659E">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center"/>
              <w:textAlignment w:val="baseline"/>
              <w:rPr>
                <w:rFonts w:hint="eastAsia" w:ascii="宋体" w:hAnsi="宋体" w:eastAsia="宋体" w:cs="宋体"/>
                <w:snapToGrid w:val="0"/>
                <w:color w:val="000000"/>
                <w:kern w:val="0"/>
                <w:sz w:val="24"/>
                <w:szCs w:val="24"/>
                <w:lang w:val="en-US" w:eastAsia="zh-CN" w:bidi="ar-SA"/>
              </w:rPr>
            </w:pPr>
            <w:r>
              <w:rPr>
                <w:rFonts w:hint="eastAsia" w:ascii="宋体" w:hAnsi="宋体" w:eastAsia="宋体" w:cs="宋体"/>
                <w:kern w:val="0"/>
                <w:sz w:val="24"/>
                <w:szCs w:val="24"/>
              </w:rPr>
              <w:t>2</w:t>
            </w:r>
          </w:p>
        </w:tc>
        <w:tc>
          <w:tcPr>
            <w:tcW w:w="2150" w:type="dxa"/>
            <w:shd w:val="clear" w:color="auto" w:fill="auto"/>
            <w:vAlign w:val="center"/>
          </w:tcPr>
          <w:p w14:paraId="7A784646">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both"/>
              <w:textAlignment w:val="baseline"/>
              <w:rPr>
                <w:rFonts w:hint="eastAsia" w:ascii="宋体" w:hAnsi="宋体" w:eastAsia="宋体" w:cs="宋体"/>
                <w:snapToGrid w:val="0"/>
                <w:color w:val="000000"/>
                <w:kern w:val="0"/>
                <w:sz w:val="24"/>
                <w:szCs w:val="24"/>
                <w:lang w:val="en-US" w:eastAsia="zh-CN" w:bidi="ar-SA"/>
              </w:rPr>
            </w:pPr>
            <w:r>
              <w:rPr>
                <w:rFonts w:hint="eastAsia" w:ascii="宋体" w:hAnsi="宋体" w:eastAsia="宋体" w:cs="宋体"/>
                <w:sz w:val="24"/>
                <w:szCs w:val="24"/>
              </w:rPr>
              <w:t>7层双柱手动密集书架（西库房）</w:t>
            </w:r>
          </w:p>
        </w:tc>
        <w:tc>
          <w:tcPr>
            <w:tcW w:w="3912" w:type="dxa"/>
            <w:shd w:val="clear" w:color="auto" w:fill="auto"/>
            <w:vAlign w:val="center"/>
          </w:tcPr>
          <w:p w14:paraId="63A1A9CB">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left"/>
              <w:textAlignment w:val="baseline"/>
              <w:rPr>
                <w:rFonts w:hint="eastAsia" w:ascii="宋体" w:hAnsi="宋体" w:eastAsia="宋体" w:cs="宋体"/>
                <w:sz w:val="24"/>
                <w:szCs w:val="24"/>
              </w:rPr>
            </w:pPr>
            <w:r>
              <w:rPr>
                <w:rFonts w:hint="eastAsia" w:ascii="宋体" w:hAnsi="宋体" w:eastAsia="宋体" w:cs="宋体"/>
                <w:sz w:val="24"/>
                <w:szCs w:val="24"/>
              </w:rPr>
              <w:t xml:space="preserve">A区规格：W3780*D580*H2700  </w:t>
            </w:r>
          </w:p>
          <w:p w14:paraId="39DBE4D8">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left"/>
              <w:textAlignment w:val="baseline"/>
              <w:rPr>
                <w:rFonts w:hint="eastAsia" w:ascii="宋体" w:hAnsi="宋体" w:eastAsia="宋体" w:cs="宋体"/>
                <w:sz w:val="24"/>
                <w:szCs w:val="24"/>
              </w:rPr>
            </w:pPr>
            <w:r>
              <w:rPr>
                <w:rFonts w:hint="eastAsia" w:ascii="宋体" w:hAnsi="宋体" w:eastAsia="宋体" w:cs="宋体"/>
                <w:sz w:val="24"/>
                <w:szCs w:val="24"/>
              </w:rPr>
              <w:t>4组60列</w:t>
            </w:r>
          </w:p>
          <w:p w14:paraId="0424CB04">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left"/>
              <w:textAlignment w:val="baseline"/>
              <w:rPr>
                <w:rFonts w:hint="eastAsia" w:ascii="宋体" w:hAnsi="宋体" w:eastAsia="宋体" w:cs="宋体"/>
                <w:sz w:val="24"/>
                <w:szCs w:val="24"/>
              </w:rPr>
            </w:pPr>
            <w:r>
              <w:rPr>
                <w:rFonts w:hint="eastAsia" w:ascii="宋体" w:hAnsi="宋体" w:eastAsia="宋体" w:cs="宋体"/>
                <w:sz w:val="24"/>
                <w:szCs w:val="24"/>
              </w:rPr>
              <w:t xml:space="preserve">B区规格：W5580*D580*H2700  </w:t>
            </w:r>
          </w:p>
          <w:p w14:paraId="480A3EE0">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left"/>
              <w:textAlignment w:val="baseline"/>
              <w:rPr>
                <w:rFonts w:hint="eastAsia" w:ascii="宋体" w:hAnsi="宋体" w:eastAsia="宋体" w:cs="宋体"/>
                <w:sz w:val="24"/>
                <w:szCs w:val="24"/>
              </w:rPr>
            </w:pPr>
            <w:r>
              <w:rPr>
                <w:rFonts w:hint="eastAsia" w:ascii="宋体" w:hAnsi="宋体" w:eastAsia="宋体" w:cs="宋体"/>
                <w:sz w:val="24"/>
                <w:szCs w:val="24"/>
              </w:rPr>
              <w:t>6组11列</w:t>
            </w:r>
          </w:p>
          <w:p w14:paraId="537C4EAC">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left"/>
              <w:textAlignment w:val="baseline"/>
              <w:rPr>
                <w:rFonts w:hint="eastAsia" w:ascii="宋体" w:hAnsi="宋体" w:eastAsia="宋体" w:cs="宋体"/>
                <w:sz w:val="24"/>
                <w:szCs w:val="24"/>
              </w:rPr>
            </w:pPr>
            <w:r>
              <w:rPr>
                <w:rFonts w:hint="eastAsia" w:ascii="宋体" w:hAnsi="宋体" w:eastAsia="宋体" w:cs="宋体"/>
                <w:sz w:val="24"/>
                <w:szCs w:val="24"/>
              </w:rPr>
              <w:t xml:space="preserve">C区规格：W5580*D580*H2700  </w:t>
            </w:r>
          </w:p>
          <w:p w14:paraId="5ABEB7FC">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left"/>
              <w:textAlignment w:val="baseline"/>
              <w:rPr>
                <w:rFonts w:hint="eastAsia" w:ascii="宋体" w:hAnsi="宋体" w:eastAsia="宋体" w:cs="宋体"/>
                <w:sz w:val="24"/>
                <w:szCs w:val="24"/>
              </w:rPr>
            </w:pPr>
            <w:r>
              <w:rPr>
                <w:rFonts w:hint="eastAsia" w:ascii="宋体" w:hAnsi="宋体" w:eastAsia="宋体" w:cs="宋体"/>
                <w:sz w:val="24"/>
                <w:szCs w:val="24"/>
              </w:rPr>
              <w:t>6组11列</w:t>
            </w:r>
          </w:p>
          <w:p w14:paraId="3216A641">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left"/>
              <w:textAlignment w:val="baseline"/>
              <w:rPr>
                <w:rFonts w:hint="eastAsia" w:ascii="宋体" w:hAnsi="宋体" w:eastAsia="宋体" w:cs="宋体"/>
                <w:sz w:val="24"/>
                <w:szCs w:val="24"/>
              </w:rPr>
            </w:pPr>
            <w:r>
              <w:rPr>
                <w:rFonts w:hint="eastAsia" w:ascii="宋体" w:hAnsi="宋体" w:eastAsia="宋体" w:cs="宋体"/>
                <w:sz w:val="24"/>
                <w:szCs w:val="24"/>
              </w:rPr>
              <w:t xml:space="preserve">D区规格：W5580*D580*H2700  </w:t>
            </w:r>
          </w:p>
          <w:p w14:paraId="3C9F1DB0">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left"/>
              <w:textAlignment w:val="baseline"/>
              <w:rPr>
                <w:rFonts w:hint="eastAsia" w:ascii="宋体" w:hAnsi="宋体" w:eastAsia="宋体" w:cs="宋体"/>
                <w:snapToGrid w:val="0"/>
                <w:color w:val="000000"/>
                <w:kern w:val="0"/>
                <w:sz w:val="24"/>
                <w:szCs w:val="24"/>
                <w:lang w:val="en-US" w:eastAsia="zh-CN" w:bidi="ar-SA"/>
              </w:rPr>
            </w:pPr>
            <w:r>
              <w:rPr>
                <w:rFonts w:hint="eastAsia" w:ascii="宋体" w:hAnsi="宋体" w:eastAsia="宋体" w:cs="宋体"/>
                <w:sz w:val="24"/>
                <w:szCs w:val="24"/>
              </w:rPr>
              <w:t>6组11列</w:t>
            </w:r>
          </w:p>
        </w:tc>
        <w:tc>
          <w:tcPr>
            <w:tcW w:w="763" w:type="dxa"/>
            <w:shd w:val="clear" w:color="auto" w:fill="auto"/>
            <w:vAlign w:val="center"/>
          </w:tcPr>
          <w:p w14:paraId="03B2DE44">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center"/>
              <w:textAlignment w:val="baseline"/>
              <w:rPr>
                <w:rFonts w:hint="eastAsia" w:ascii="宋体" w:hAnsi="宋体" w:eastAsia="宋体" w:cs="宋体"/>
                <w:snapToGrid w:val="0"/>
                <w:color w:val="000000"/>
                <w:kern w:val="0"/>
                <w:sz w:val="24"/>
                <w:szCs w:val="24"/>
                <w:lang w:val="en-US" w:eastAsia="zh-CN" w:bidi="ar-SA"/>
              </w:rPr>
            </w:pPr>
            <w:r>
              <w:rPr>
                <w:rFonts w:hint="eastAsia" w:ascii="宋体" w:hAnsi="宋体" w:eastAsia="宋体" w:cs="宋体"/>
                <w:sz w:val="24"/>
                <w:szCs w:val="24"/>
              </w:rPr>
              <w:t>M³</w:t>
            </w:r>
          </w:p>
        </w:tc>
        <w:tc>
          <w:tcPr>
            <w:tcW w:w="968" w:type="dxa"/>
            <w:shd w:val="clear" w:color="auto" w:fill="auto"/>
            <w:vAlign w:val="center"/>
          </w:tcPr>
          <w:p w14:paraId="2DFBA186">
            <w:pPr>
              <w:keepNext w:val="0"/>
              <w:keepLines w:val="0"/>
              <w:pageBreakBefore w:val="0"/>
              <w:widowControl/>
              <w:kinsoku w:val="0"/>
              <w:wordWrap/>
              <w:overflowPunct/>
              <w:topLinePunct w:val="0"/>
              <w:autoSpaceDE w:val="0"/>
              <w:autoSpaceDN w:val="0"/>
              <w:bidi w:val="0"/>
              <w:adjustRightInd w:val="0"/>
              <w:snapToGrid w:val="0"/>
              <w:spacing w:line="440" w:lineRule="exact"/>
              <w:ind w:left="0" w:leftChars="0" w:firstLine="0" w:firstLineChars="0"/>
              <w:jc w:val="center"/>
              <w:textAlignment w:val="baseline"/>
              <w:rPr>
                <w:rFonts w:hint="eastAsia" w:ascii="宋体" w:hAnsi="宋体" w:eastAsia="宋体" w:cs="宋体"/>
                <w:snapToGrid w:val="0"/>
                <w:color w:val="000000"/>
                <w:kern w:val="0"/>
                <w:sz w:val="24"/>
                <w:szCs w:val="24"/>
                <w:lang w:val="en-US" w:eastAsia="zh-CN" w:bidi="ar-SA"/>
              </w:rPr>
            </w:pPr>
            <w:r>
              <w:rPr>
                <w:rFonts w:hint="eastAsia" w:ascii="宋体" w:hAnsi="宋体" w:eastAsia="宋体" w:cs="宋体"/>
                <w:sz w:val="24"/>
                <w:szCs w:val="24"/>
              </w:rPr>
              <w:t>650</w:t>
            </w:r>
          </w:p>
        </w:tc>
      </w:tr>
    </w:tbl>
    <w:p w14:paraId="7E2333C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78" w:line="360" w:lineRule="auto"/>
        <w:textAlignment w:val="baseline"/>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snapToGrid w:val="0"/>
          <w:color w:val="auto"/>
          <w:spacing w:val="0"/>
          <w:w w:val="100"/>
          <w:position w:val="0"/>
          <w:sz w:val="24"/>
          <w:szCs w:val="24"/>
          <w:lang w:val="en-US" w:eastAsia="zh-CN" w:bidi="ar-SA"/>
        </w:rPr>
        <w:t>（二）</w:t>
      </w:r>
      <w:r>
        <w:rPr>
          <w:rFonts w:hint="eastAsia" w:ascii="宋体" w:hAnsi="宋体" w:eastAsia="宋体" w:cs="宋体"/>
          <w:color w:val="auto"/>
          <w:spacing w:val="0"/>
          <w:w w:val="100"/>
          <w:position w:val="0"/>
          <w:sz w:val="24"/>
          <w:szCs w:val="24"/>
          <w:lang w:val="en-US" w:eastAsia="zh-CN"/>
        </w:rPr>
        <w:t>技术要求</w:t>
      </w:r>
    </w:p>
    <w:p w14:paraId="0245C7E8">
      <w:pPr>
        <w:keepNext w:val="0"/>
        <w:keepLines w:val="0"/>
        <w:pageBreakBefore w:val="0"/>
        <w:kinsoku/>
        <w:wordWrap/>
        <w:overflowPunct/>
        <w:topLinePunct w:val="0"/>
        <w:bidi w:val="0"/>
        <w:adjustRightInd w:val="0"/>
        <w:snapToGrid w:val="0"/>
        <w:spacing w:line="360" w:lineRule="auto"/>
        <w:jc w:val="left"/>
        <w:rPr>
          <w:rFonts w:hint="eastAsia" w:ascii="宋体" w:hAnsi="宋体" w:eastAsia="宋体" w:cs="宋体"/>
          <w:b/>
          <w:bCs/>
          <w:sz w:val="24"/>
          <w:szCs w:val="24"/>
        </w:rPr>
      </w:pPr>
      <w:r>
        <w:rPr>
          <w:rFonts w:hint="eastAsia" w:ascii="宋体" w:hAnsi="宋体" w:eastAsia="宋体" w:cs="宋体"/>
          <w:b/>
          <w:bCs/>
          <w:sz w:val="24"/>
          <w:szCs w:val="24"/>
        </w:rPr>
        <w:t>一、密集架采用标准；</w:t>
      </w:r>
    </w:p>
    <w:p w14:paraId="4D396BBA">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 xml:space="preserve">1、DA/T 7 直列式档案密集架 </w:t>
      </w:r>
    </w:p>
    <w:p w14:paraId="5EFF2506">
      <w:pPr>
        <w:keepNext w:val="0"/>
        <w:keepLines w:val="0"/>
        <w:pageBreakBefore w:val="0"/>
        <w:kinsoku/>
        <w:wordWrap/>
        <w:overflowPunct/>
        <w:topLinePunct w:val="0"/>
        <w:autoSpaceDE w:val="0"/>
        <w:autoSpaceDN w:val="0"/>
        <w:bidi w:val="0"/>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bCs/>
          <w:sz w:val="24"/>
          <w:szCs w:val="24"/>
        </w:rPr>
        <w:t>2、GB/T 13667.3 《钢制书架》第3部分</w:t>
      </w:r>
      <w:r>
        <w:rPr>
          <w:rFonts w:hint="eastAsia" w:ascii="宋体" w:hAnsi="宋体" w:eastAsia="宋体" w:cs="宋体"/>
          <w:bCs/>
          <w:sz w:val="24"/>
          <w:szCs w:val="24"/>
          <w:lang w:eastAsia="zh-CN"/>
        </w:rPr>
        <w:t>：</w:t>
      </w:r>
      <w:r>
        <w:rPr>
          <w:rFonts w:hint="eastAsia" w:ascii="宋体" w:hAnsi="宋体" w:eastAsia="宋体" w:cs="宋体"/>
          <w:bCs/>
          <w:sz w:val="24"/>
          <w:szCs w:val="24"/>
        </w:rPr>
        <w:t>手动密集书架</w:t>
      </w:r>
    </w:p>
    <w:p w14:paraId="70521EAA">
      <w:pPr>
        <w:keepNext w:val="0"/>
        <w:keepLines w:val="0"/>
        <w:pageBreakBefore w:val="0"/>
        <w:kinsoku/>
        <w:wordWrap/>
        <w:overflowPunct/>
        <w:topLinePunct w:val="0"/>
        <w:autoSpaceDE w:val="0"/>
        <w:autoSpaceDN w:val="0"/>
        <w:bidi w:val="0"/>
        <w:adjustRightInd w:val="0"/>
        <w:snapToGrid w:val="0"/>
        <w:spacing w:line="360" w:lineRule="auto"/>
        <w:rPr>
          <w:rFonts w:hint="eastAsia" w:ascii="宋体" w:hAnsi="宋体" w:eastAsia="宋体" w:cs="宋体"/>
          <w:b/>
          <w:bCs/>
          <w:sz w:val="24"/>
          <w:szCs w:val="24"/>
        </w:rPr>
      </w:pPr>
      <w:r>
        <w:rPr>
          <w:rFonts w:hint="eastAsia" w:ascii="宋体" w:hAnsi="宋体" w:eastAsia="宋体" w:cs="宋体"/>
          <w:b/>
          <w:bCs/>
          <w:sz w:val="24"/>
          <w:szCs w:val="24"/>
        </w:rPr>
        <w:t>二、密集架整体结构：</w:t>
      </w:r>
    </w:p>
    <w:p w14:paraId="08378E5C">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top"/>
        <w:rPr>
          <w:rFonts w:hint="eastAsia" w:ascii="宋体" w:hAnsi="宋体" w:eastAsia="宋体" w:cs="宋体"/>
          <w:bCs/>
          <w:sz w:val="24"/>
          <w:szCs w:val="24"/>
        </w:rPr>
      </w:pPr>
      <w:r>
        <w:rPr>
          <w:rFonts w:hint="eastAsia" w:ascii="宋体" w:hAnsi="宋体" w:eastAsia="宋体" w:cs="宋体"/>
          <w:bCs/>
          <w:sz w:val="24"/>
          <w:szCs w:val="24"/>
        </w:rPr>
        <w:t>（1）密集架主要由轨道、底盘、传动机构和架体（包括立柱、挂板、</w:t>
      </w:r>
      <w:r>
        <w:rPr>
          <w:rFonts w:hint="eastAsia" w:hAnsi="宋体" w:eastAsia="宋体" w:cs="宋体"/>
          <w:bCs/>
          <w:sz w:val="24"/>
          <w:szCs w:val="24"/>
          <w:lang w:val="en-US" w:eastAsia="zh-CN"/>
        </w:rPr>
        <w:t>搁板</w:t>
      </w:r>
      <w:r>
        <w:rPr>
          <w:rFonts w:hint="eastAsia" w:ascii="宋体" w:hAnsi="宋体" w:eastAsia="宋体" w:cs="宋体"/>
          <w:bCs/>
          <w:sz w:val="24"/>
          <w:szCs w:val="24"/>
        </w:rPr>
        <w:t>、顶板、门板及侧护板等）等部分组成。架顶设有防尘装置，具有良好的防尘功能；列与列之间装有抗老化橡塑磁性密封条，形成两列间的全封闭，门面列和中间移动列分别装有锁具和制动装置，每组密集架闭合后可用总锁锁住，形成一个封闭的整体，各列移开后可单独制动，确保人员安全，底部设有防鼠、防倾倒装置，因而整个架体具有良好的防尘、防鼠、防潮、防火、防盗和保密功能。</w:t>
      </w:r>
    </w:p>
    <w:p w14:paraId="5C1847B5">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color w:val="FF0000"/>
          <w:sz w:val="24"/>
          <w:szCs w:val="24"/>
        </w:rPr>
      </w:pPr>
      <w:r>
        <w:rPr>
          <w:rFonts w:hint="eastAsia" w:ascii="宋体" w:hAnsi="宋体" w:eastAsia="宋体" w:cs="宋体"/>
          <w:bCs/>
          <w:sz w:val="24"/>
          <w:szCs w:val="24"/>
        </w:rPr>
        <w:t>（2）轨道：由轨道垫板和导轨组成，轨道垫板采用≥3.0mm冷轧钢板，轨道垫板采用数控折弯一体成型工艺，开放矩形结构，折边尺寸一致，表面光洁，成型标准化；导轨采用20</w:t>
      </w:r>
      <w:r>
        <w:rPr>
          <w:rFonts w:hint="eastAsia" w:ascii="宋体" w:hAnsi="宋体" w:eastAsia="宋体" w:cs="宋体"/>
          <w:bCs/>
          <w:sz w:val="24"/>
          <w:szCs w:val="24"/>
          <w:lang w:val="en-US" w:eastAsia="zh-CN"/>
        </w:rPr>
        <w:t>*</w:t>
      </w:r>
      <w:r>
        <w:rPr>
          <w:rFonts w:hint="eastAsia" w:ascii="宋体" w:hAnsi="宋体" w:eastAsia="宋体" w:cs="宋体"/>
          <w:bCs/>
          <w:sz w:val="24"/>
          <w:szCs w:val="24"/>
        </w:rPr>
        <w:t>20mm实心方钢，方钢表面光滑，直线度高，轨道表面镀锌处理工艺。</w:t>
      </w:r>
    </w:p>
    <w:p w14:paraId="351489A6">
      <w:pPr>
        <w:pStyle w:val="2"/>
        <w:keepNext w:val="0"/>
        <w:keepLines w:val="0"/>
        <w:pageBreakBefore w:val="0"/>
        <w:kinsoku/>
        <w:wordWrap/>
        <w:overflowPunct/>
        <w:topLinePunct w:val="0"/>
        <w:bidi w:val="0"/>
        <w:adjustRightInd w:val="0"/>
        <w:snapToGrid w:val="0"/>
        <w:spacing w:line="360" w:lineRule="auto"/>
        <w:ind w:firstLine="480" w:firstLineChars="200"/>
        <w:jc w:val="left"/>
        <w:rPr>
          <w:rFonts w:hint="eastAsia" w:ascii="宋体" w:hAnsi="宋体" w:eastAsia="宋体" w:cs="宋体"/>
          <w:bCs/>
          <w:color w:val="FF0000"/>
          <w:sz w:val="24"/>
          <w:szCs w:val="24"/>
        </w:rPr>
      </w:pPr>
      <w:r>
        <w:rPr>
          <w:rFonts w:hint="eastAsia" w:ascii="宋体" w:hAnsi="宋体" w:eastAsia="宋体" w:cs="宋体"/>
          <w:bCs/>
          <w:sz w:val="24"/>
          <w:szCs w:val="24"/>
        </w:rPr>
        <w:t>（3）底盘：采用≥3.0mm优质冷轧钢板一体成型工艺，</w:t>
      </w:r>
      <w:r>
        <w:rPr>
          <w:rFonts w:hint="eastAsia" w:ascii="宋体" w:hAnsi="宋体" w:eastAsia="宋体" w:cs="宋体"/>
          <w:color w:val="000000"/>
          <w:sz w:val="24"/>
          <w:szCs w:val="24"/>
        </w:rPr>
        <w:t>分段焊接后整体组装式，连接牢固，运输、安装方便，并设有防倾倒装置，防止架体倾倒。</w:t>
      </w:r>
      <w:r>
        <w:rPr>
          <w:rFonts w:hint="eastAsia" w:ascii="宋体" w:hAnsi="宋体" w:eastAsia="宋体" w:cs="宋体"/>
          <w:color w:val="000000"/>
          <w:sz w:val="24"/>
          <w:szCs w:val="24"/>
          <w:lang w:val="en-US" w:eastAsia="zh-CN"/>
        </w:rPr>
        <w:t>每列</w:t>
      </w:r>
      <w:r>
        <w:rPr>
          <w:rFonts w:hint="eastAsia" w:ascii="宋体" w:hAnsi="宋体" w:eastAsia="宋体" w:cs="宋体"/>
          <w:color w:val="000000"/>
          <w:sz w:val="24"/>
          <w:szCs w:val="24"/>
        </w:rPr>
        <w:t>底架四项</w:t>
      </w:r>
      <w:r>
        <w:rPr>
          <w:rFonts w:hint="eastAsia" w:ascii="宋体" w:hAnsi="宋体" w:eastAsia="宋体" w:cs="宋体"/>
          <w:color w:val="000000"/>
          <w:sz w:val="24"/>
          <w:szCs w:val="24"/>
          <w:lang w:val="en-US" w:eastAsia="zh-CN"/>
        </w:rPr>
        <w:t>安装</w:t>
      </w:r>
      <w:r>
        <w:rPr>
          <w:rFonts w:hint="eastAsia" w:ascii="宋体" w:hAnsi="宋体" w:eastAsia="宋体" w:cs="宋体"/>
          <w:color w:val="000000"/>
          <w:sz w:val="24"/>
          <w:szCs w:val="24"/>
        </w:rPr>
        <w:t>空气减震轴承座，采用空气减震原理，非传统的弹簧和橡皮减震，与轴承座融为一体，安装于底架四项，空气减震可以跟随架体载荷而自动调整，具有良好的隔声静音效果</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底架</w:t>
      </w:r>
      <w:r>
        <w:rPr>
          <w:rFonts w:hint="eastAsia" w:ascii="宋体" w:hAnsi="宋体" w:eastAsia="宋体" w:cs="宋体"/>
          <w:color w:val="000000"/>
          <w:sz w:val="24"/>
          <w:szCs w:val="24"/>
        </w:rPr>
        <w:t>与立柱连接采用M10</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20螺栓，</w:t>
      </w:r>
      <w:r>
        <w:rPr>
          <w:rFonts w:hint="eastAsia" w:ascii="宋体" w:hAnsi="宋体" w:eastAsia="宋体" w:cs="宋体"/>
          <w:color w:val="000000"/>
          <w:sz w:val="24"/>
          <w:szCs w:val="24"/>
          <w:lang w:val="en-US" w:eastAsia="zh-CN"/>
        </w:rPr>
        <w:t>确保</w:t>
      </w:r>
      <w:r>
        <w:rPr>
          <w:rFonts w:hint="eastAsia" w:ascii="宋体" w:hAnsi="宋体" w:eastAsia="宋体" w:cs="宋体"/>
          <w:color w:val="000000"/>
          <w:sz w:val="24"/>
          <w:szCs w:val="24"/>
        </w:rPr>
        <w:t>架体长期荷重存满资料不变形</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装配后的直线平行度不大于0.5mm/m，全长不大于1mm</w:t>
      </w:r>
      <w:r>
        <w:rPr>
          <w:rFonts w:hint="eastAsia" w:ascii="宋体" w:hAnsi="宋体" w:eastAsia="宋体" w:cs="宋体"/>
          <w:bCs/>
          <w:sz w:val="24"/>
          <w:szCs w:val="24"/>
        </w:rPr>
        <w:t>。</w:t>
      </w:r>
    </w:p>
    <w:p w14:paraId="1828CDB5">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color w:val="auto"/>
          <w:sz w:val="24"/>
          <w:szCs w:val="24"/>
          <w:lang w:eastAsia="zh-CN"/>
        </w:rPr>
        <w:drawing>
          <wp:inline distT="0" distB="0" distL="114300" distR="114300">
            <wp:extent cx="1991360" cy="1488440"/>
            <wp:effectExtent l="0" t="0" r="2540" b="10160"/>
            <wp:docPr id="1" name="图片 1" descr="减震轴承座 拷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减震轴承座 拷贝"/>
                    <pic:cNvPicPr>
                      <a:picLocks noChangeAspect="1"/>
                    </pic:cNvPicPr>
                  </pic:nvPicPr>
                  <pic:blipFill>
                    <a:blip r:embed="rId4"/>
                    <a:stretch>
                      <a:fillRect/>
                    </a:stretch>
                  </pic:blipFill>
                  <pic:spPr>
                    <a:xfrm>
                      <a:off x="0" y="0"/>
                      <a:ext cx="1991360" cy="1488440"/>
                    </a:xfrm>
                    <a:prstGeom prst="rect">
                      <a:avLst/>
                    </a:prstGeom>
                    <a:noFill/>
                    <a:ln>
                      <a:noFill/>
                    </a:ln>
                  </pic:spPr>
                </pic:pic>
              </a:graphicData>
            </a:graphic>
          </wp:inline>
        </w:drawing>
      </w:r>
    </w:p>
    <w:p w14:paraId="739991DB">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4）传动机构：主要由精铸滚轮、传动轴、连接管、调心轴承、精密滚子摩托车链条，机械式自脱超越离合摇手体、精制链轮等零（部）件组成。为保证驱动任何一列均可轻便、平稳整体移动，采用中轴带动双轴传动方式，开启移动平稳、灵活、运转自如、无阻滞、不打滑、摇力轻，不得有失灵现象。经过多级速比（传动比为1</w:t>
      </w:r>
      <w:r>
        <w:rPr>
          <w:rFonts w:hint="eastAsia" w:ascii="宋体" w:hAnsi="宋体" w:eastAsia="宋体" w:cs="宋体"/>
          <w:bCs/>
          <w:sz w:val="24"/>
          <w:szCs w:val="24"/>
          <w:lang w:eastAsia="zh-CN"/>
        </w:rPr>
        <w:t>：</w:t>
      </w:r>
      <w:r>
        <w:rPr>
          <w:rFonts w:hint="eastAsia" w:ascii="宋体" w:hAnsi="宋体" w:eastAsia="宋体" w:cs="宋体"/>
          <w:bCs/>
          <w:sz w:val="24"/>
          <w:szCs w:val="24"/>
        </w:rPr>
        <w:t>6），即保证移动速度，又保证手柄摇力符合国家标准，每列标准摇力不大于12N。手柄摇动时能自动挂挡，当密集架处于从动或不动状态时，摇柄自行停于垂直位置，手柄可折叠，避免了通行障碍。①传动轴：采用Φ20mm，实心圆钢，经热处理调质。</w:t>
      </w:r>
    </w:p>
    <w:p w14:paraId="01D5C740">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②链轮：锻压精密加工成型，回火去除应力，加工车、滚齿、去毛齿、齿部经高频淬火。</w:t>
      </w:r>
    </w:p>
    <w:p w14:paraId="0149835F">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③轴承：采用P204 E级调心轴承，永久密封及润滑。</w:t>
      </w:r>
    </w:p>
    <w:p w14:paraId="7C4191ED">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④链条：采用节距12.7摩托车滚子链条。</w:t>
      </w:r>
    </w:p>
    <w:p w14:paraId="554DF562">
      <w:pPr>
        <w:pStyle w:val="2"/>
        <w:keepNext w:val="0"/>
        <w:keepLines w:val="0"/>
        <w:pageBreakBefore w:val="0"/>
        <w:kinsoku/>
        <w:wordWrap/>
        <w:overflowPunct/>
        <w:topLinePunct w:val="0"/>
        <w:bidi w:val="0"/>
        <w:adjustRightInd w:val="0"/>
        <w:snapToGrid w:val="0"/>
        <w:spacing w:line="360" w:lineRule="auto"/>
        <w:ind w:firstLine="480" w:firstLineChars="200"/>
        <w:jc w:val="left"/>
        <w:rPr>
          <w:rFonts w:hint="eastAsia" w:ascii="宋体" w:hAnsi="宋体" w:eastAsia="宋体" w:cs="宋体"/>
          <w:bCs/>
          <w:color w:val="FF0000"/>
          <w:sz w:val="24"/>
          <w:szCs w:val="24"/>
        </w:rPr>
      </w:pPr>
      <w:r>
        <w:rPr>
          <w:rFonts w:hint="eastAsia" w:ascii="宋体" w:hAnsi="宋体" w:eastAsia="宋体" w:cs="宋体"/>
          <w:bCs/>
          <w:sz w:val="24"/>
          <w:szCs w:val="24"/>
        </w:rPr>
        <w:t>（5）立柱：采用≥1.5mm冷轧钢板，</w:t>
      </w:r>
      <w:r>
        <w:rPr>
          <w:rFonts w:hint="eastAsia" w:ascii="宋体" w:hAnsi="宋体" w:eastAsia="宋体" w:cs="宋体"/>
          <w:color w:val="auto"/>
          <w:sz w:val="24"/>
          <w:szCs w:val="24"/>
          <w:lang w:val="en-US" w:eastAsia="zh-CN"/>
        </w:rPr>
        <w:t>整体为</w:t>
      </w:r>
      <w:r>
        <w:rPr>
          <w:rFonts w:hint="eastAsia" w:ascii="宋体" w:hAnsi="宋体" w:eastAsia="宋体" w:cs="宋体"/>
          <w:color w:val="auto"/>
          <w:sz w:val="24"/>
          <w:szCs w:val="24"/>
        </w:rPr>
        <w:t>半敞开式凹凸式压型</w:t>
      </w:r>
      <w:r>
        <w:rPr>
          <w:rFonts w:hint="eastAsia" w:ascii="宋体" w:hAnsi="宋体" w:eastAsia="宋体" w:cs="宋体"/>
          <w:color w:val="auto"/>
          <w:sz w:val="24"/>
          <w:szCs w:val="24"/>
          <w:lang w:val="en-US" w:eastAsia="zh-CN"/>
        </w:rPr>
        <w:t>结构</w:t>
      </w:r>
      <w:r>
        <w:rPr>
          <w:rFonts w:hint="eastAsia" w:ascii="宋体" w:hAnsi="宋体" w:eastAsia="宋体" w:cs="宋体"/>
          <w:color w:val="auto"/>
          <w:sz w:val="24"/>
          <w:szCs w:val="24"/>
        </w:rPr>
        <w:t>，利于表面</w:t>
      </w:r>
      <w:r>
        <w:rPr>
          <w:rFonts w:hint="eastAsia" w:ascii="宋体" w:hAnsi="宋体" w:eastAsia="宋体" w:cs="宋体"/>
          <w:color w:val="auto"/>
          <w:sz w:val="24"/>
          <w:szCs w:val="24"/>
          <w:lang w:val="en-US" w:eastAsia="zh-CN"/>
        </w:rPr>
        <w:t>无死角</w:t>
      </w:r>
      <w:r>
        <w:rPr>
          <w:rFonts w:hint="eastAsia" w:ascii="宋体" w:hAnsi="宋体" w:eastAsia="宋体" w:cs="宋体"/>
          <w:color w:val="auto"/>
          <w:sz w:val="24"/>
          <w:szCs w:val="24"/>
        </w:rPr>
        <w:t>喷涂，成型尺寸</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rPr>
        <w:t>50</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rPr>
        <w:t>50</w:t>
      </w:r>
      <w:r>
        <w:rPr>
          <w:rFonts w:hint="eastAsia" w:ascii="宋体" w:hAnsi="宋体" w:eastAsia="宋体" w:cs="宋体"/>
          <w:color w:val="auto"/>
          <w:sz w:val="24"/>
          <w:szCs w:val="24"/>
          <w:lang w:val="en-US" w:eastAsia="zh-CN"/>
        </w:rPr>
        <w:t>±2mm</w:t>
      </w:r>
      <w:r>
        <w:rPr>
          <w:rFonts w:hint="eastAsia" w:ascii="宋体" w:hAnsi="宋体" w:eastAsia="宋体" w:cs="宋体"/>
          <w:color w:val="auto"/>
          <w:sz w:val="24"/>
          <w:szCs w:val="24"/>
        </w:rPr>
        <w:t>，正面</w:t>
      </w:r>
      <w:r>
        <w:rPr>
          <w:rFonts w:hint="eastAsia" w:ascii="宋体" w:hAnsi="宋体" w:eastAsia="宋体" w:cs="宋体"/>
          <w:color w:val="auto"/>
          <w:sz w:val="24"/>
          <w:szCs w:val="24"/>
          <w:lang w:val="en-US" w:eastAsia="zh-CN"/>
        </w:rPr>
        <w:t>底部</w:t>
      </w:r>
      <w:r>
        <w:rPr>
          <w:rFonts w:hint="eastAsia" w:ascii="宋体" w:hAnsi="宋体" w:eastAsia="宋体" w:cs="宋体"/>
          <w:color w:val="auto"/>
          <w:sz w:val="24"/>
          <w:szCs w:val="24"/>
        </w:rPr>
        <w:t>压制</w:t>
      </w:r>
      <w:r>
        <w:rPr>
          <w:rFonts w:hint="eastAsia" w:ascii="宋体" w:hAnsi="宋体" w:eastAsia="宋体" w:cs="宋体"/>
          <w:color w:val="auto"/>
          <w:sz w:val="24"/>
          <w:szCs w:val="24"/>
          <w:lang w:val="en-US" w:eastAsia="zh-CN"/>
        </w:rPr>
        <w:t>宽度</w:t>
      </w:r>
      <w:r>
        <w:rPr>
          <w:rFonts w:hint="eastAsia" w:ascii="宋体" w:hAnsi="宋体" w:eastAsia="宋体" w:cs="宋体"/>
          <w:color w:val="auto"/>
          <w:sz w:val="24"/>
          <w:szCs w:val="24"/>
        </w:rPr>
        <w:t>≥23</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mm</w:t>
      </w:r>
      <w:r>
        <w:rPr>
          <w:rFonts w:hint="eastAsia" w:ascii="宋体" w:hAnsi="宋体" w:eastAsia="宋体" w:cs="宋体"/>
          <w:color w:val="auto"/>
          <w:sz w:val="24"/>
          <w:szCs w:val="24"/>
          <w:lang w:val="en-US" w:eastAsia="zh-CN"/>
        </w:rPr>
        <w:t>的</w:t>
      </w:r>
      <w:r>
        <w:rPr>
          <w:rFonts w:hint="eastAsia" w:ascii="宋体" w:hAnsi="宋体" w:eastAsia="宋体" w:cs="宋体"/>
          <w:color w:val="auto"/>
          <w:sz w:val="24"/>
          <w:szCs w:val="24"/>
        </w:rPr>
        <w:t>梯形凹槽</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上面尺寸≥30</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mm，深度≥1.5</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mm,梯形凹槽</w:t>
      </w:r>
      <w:r>
        <w:rPr>
          <w:rFonts w:hint="eastAsia" w:ascii="宋体" w:hAnsi="宋体" w:eastAsia="宋体" w:cs="宋体"/>
          <w:color w:val="auto"/>
          <w:sz w:val="24"/>
          <w:szCs w:val="24"/>
          <w:lang w:val="en-US" w:eastAsia="zh-CN"/>
        </w:rPr>
        <w:t>正面</w:t>
      </w:r>
      <w:r>
        <w:rPr>
          <w:rFonts w:hint="eastAsia" w:ascii="宋体" w:hAnsi="宋体" w:eastAsia="宋体" w:cs="宋体"/>
          <w:color w:val="auto"/>
          <w:sz w:val="24"/>
          <w:szCs w:val="24"/>
        </w:rPr>
        <w:t>冲压</w:t>
      </w:r>
      <w:r>
        <w:rPr>
          <w:rFonts w:hint="eastAsia" w:ascii="宋体" w:hAnsi="宋体" w:eastAsia="宋体" w:cs="宋体"/>
          <w:color w:val="auto"/>
          <w:sz w:val="24"/>
          <w:szCs w:val="24"/>
          <w:lang w:val="en-US" w:eastAsia="zh-CN"/>
        </w:rPr>
        <w:t>对称双环线条花纹</w:t>
      </w:r>
      <w:r>
        <w:rPr>
          <w:rFonts w:hint="eastAsia" w:ascii="宋体" w:hAnsi="宋体" w:eastAsia="宋体" w:cs="宋体"/>
          <w:color w:val="auto"/>
          <w:sz w:val="24"/>
          <w:szCs w:val="24"/>
        </w:rPr>
        <w:t>。侧面设有双排立柱调节孔，孔距≥58</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mm，立柱层数和间距可按实际需求进行调整，结构结实坚固不变形</w:t>
      </w:r>
      <w:r>
        <w:rPr>
          <w:rFonts w:hint="eastAsia" w:ascii="宋体" w:hAnsi="宋体" w:eastAsia="宋体" w:cs="宋体"/>
          <w:bCs/>
          <w:sz w:val="24"/>
          <w:szCs w:val="24"/>
        </w:rPr>
        <w:t>。</w:t>
      </w:r>
    </w:p>
    <w:p w14:paraId="1A71C668">
      <w:pPr>
        <w:pStyle w:val="2"/>
        <w:keepNext w:val="0"/>
        <w:keepLines w:val="0"/>
        <w:pageBreakBefore w:val="0"/>
        <w:kinsoku/>
        <w:wordWrap/>
        <w:overflowPunct/>
        <w:topLinePunct w:val="0"/>
        <w:bidi w:val="0"/>
        <w:adjustRightInd w:val="0"/>
        <w:snapToGrid w:val="0"/>
        <w:spacing w:line="360" w:lineRule="auto"/>
        <w:ind w:firstLine="480" w:firstLineChars="200"/>
        <w:jc w:val="left"/>
        <w:rPr>
          <w:rFonts w:hint="eastAsia" w:ascii="宋体" w:hAnsi="宋体" w:eastAsia="宋体" w:cs="宋体"/>
          <w:bCs/>
          <w:sz w:val="24"/>
          <w:szCs w:val="24"/>
        </w:rPr>
      </w:pPr>
      <w:r>
        <w:rPr>
          <w:rFonts w:hint="eastAsia" w:ascii="宋体" w:hAnsi="宋体" w:eastAsia="宋体" w:cs="宋体"/>
          <w:color w:val="auto"/>
          <w:sz w:val="24"/>
          <w:szCs w:val="24"/>
          <w:lang w:eastAsia="zh-CN"/>
        </w:rPr>
        <w:drawing>
          <wp:inline distT="0" distB="0" distL="114300" distR="114300">
            <wp:extent cx="2360295" cy="1763395"/>
            <wp:effectExtent l="0" t="0" r="1905" b="1905"/>
            <wp:docPr id="2" name="图片 2" descr="立柱 拷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立柱 拷贝"/>
                    <pic:cNvPicPr>
                      <a:picLocks noChangeAspect="1"/>
                    </pic:cNvPicPr>
                  </pic:nvPicPr>
                  <pic:blipFill>
                    <a:blip r:embed="rId5"/>
                    <a:stretch>
                      <a:fillRect/>
                    </a:stretch>
                  </pic:blipFill>
                  <pic:spPr>
                    <a:xfrm>
                      <a:off x="0" y="0"/>
                      <a:ext cx="2360295" cy="1763395"/>
                    </a:xfrm>
                    <a:prstGeom prst="rect">
                      <a:avLst/>
                    </a:prstGeom>
                    <a:noFill/>
                    <a:ln>
                      <a:noFill/>
                    </a:ln>
                  </pic:spPr>
                </pic:pic>
              </a:graphicData>
            </a:graphic>
          </wp:inline>
        </w:drawing>
      </w:r>
    </w:p>
    <w:p w14:paraId="2ACB83D9">
      <w:pPr>
        <w:pStyle w:val="2"/>
        <w:keepNext w:val="0"/>
        <w:keepLines w:val="0"/>
        <w:pageBreakBefore w:val="0"/>
        <w:kinsoku/>
        <w:wordWrap/>
        <w:overflowPunct/>
        <w:topLinePunct w:val="0"/>
        <w:bidi w:val="0"/>
        <w:adjustRightInd w:val="0"/>
        <w:snapToGrid w:val="0"/>
        <w:spacing w:line="360" w:lineRule="auto"/>
        <w:ind w:firstLine="480" w:firstLineChars="200"/>
        <w:jc w:val="left"/>
        <w:rPr>
          <w:rFonts w:hint="eastAsia" w:ascii="宋体" w:hAnsi="宋体" w:eastAsia="宋体" w:cs="宋体"/>
          <w:bCs/>
          <w:sz w:val="24"/>
          <w:szCs w:val="24"/>
          <w:lang w:val="en-US"/>
        </w:rPr>
      </w:pPr>
      <w:r>
        <w:rPr>
          <w:rFonts w:hint="eastAsia" w:ascii="宋体" w:hAnsi="宋体" w:eastAsia="宋体" w:cs="宋体"/>
          <w:bCs/>
          <w:sz w:val="24"/>
          <w:szCs w:val="24"/>
        </w:rPr>
        <w:t>（6）</w:t>
      </w:r>
      <w:r>
        <w:rPr>
          <w:rFonts w:hint="eastAsia" w:hAnsi="宋体" w:eastAsia="宋体" w:cs="宋体"/>
          <w:bCs/>
          <w:sz w:val="24"/>
          <w:szCs w:val="24"/>
          <w:lang w:val="en-US" w:eastAsia="zh-CN"/>
        </w:rPr>
        <w:t>搁板</w:t>
      </w:r>
      <w:r>
        <w:rPr>
          <w:rFonts w:hint="eastAsia" w:ascii="宋体" w:hAnsi="宋体" w:eastAsia="宋体" w:cs="宋体"/>
          <w:bCs/>
          <w:sz w:val="24"/>
          <w:szCs w:val="24"/>
        </w:rPr>
        <w:t>：采用≥1.0mm冷轧钢板,</w:t>
      </w:r>
      <w:r>
        <w:rPr>
          <w:rFonts w:hint="eastAsia" w:ascii="宋体" w:hAnsi="宋体" w:eastAsia="宋体" w:cs="宋体"/>
          <w:spacing w:val="-2"/>
          <w:sz w:val="24"/>
          <w:szCs w:val="24"/>
          <w:lang w:val="en-US" w:eastAsia="zh-CN"/>
        </w:rPr>
        <w:t>多</w:t>
      </w:r>
      <w:r>
        <w:rPr>
          <w:rFonts w:hint="eastAsia" w:ascii="宋体" w:hAnsi="宋体" w:eastAsia="宋体" w:cs="宋体"/>
          <w:spacing w:val="-2"/>
          <w:sz w:val="24"/>
          <w:szCs w:val="24"/>
        </w:rPr>
        <w:t>折弯一体成形工艺</w:t>
      </w:r>
      <w:r>
        <w:rPr>
          <w:rFonts w:hint="eastAsia" w:ascii="宋体" w:hAnsi="宋体" w:eastAsia="宋体" w:cs="宋体"/>
          <w:spacing w:val="-2"/>
          <w:sz w:val="24"/>
          <w:szCs w:val="24"/>
          <w:lang w:eastAsia="zh-CN"/>
        </w:rPr>
        <w:t>，</w:t>
      </w:r>
      <w:r>
        <w:rPr>
          <w:rFonts w:hint="eastAsia" w:ascii="宋体" w:hAnsi="宋体" w:eastAsia="宋体" w:cs="宋体"/>
          <w:kern w:val="0"/>
          <w:sz w:val="24"/>
          <w:szCs w:val="24"/>
          <w:lang w:eastAsia="zh-CN"/>
        </w:rPr>
        <w:t>不允许点焊和电焊，单边设有防</w:t>
      </w:r>
      <w:r>
        <w:rPr>
          <w:rFonts w:hint="eastAsia" w:ascii="宋体" w:hAnsi="宋体" w:eastAsia="宋体" w:cs="宋体"/>
          <w:sz w:val="24"/>
          <w:szCs w:val="24"/>
        </w:rPr>
        <w:t>惯性</w:t>
      </w:r>
      <w:r>
        <w:rPr>
          <w:rFonts w:hint="eastAsia" w:ascii="宋体" w:hAnsi="宋体" w:eastAsia="宋体" w:cs="宋体"/>
          <w:kern w:val="0"/>
          <w:sz w:val="24"/>
          <w:szCs w:val="24"/>
          <w:lang w:eastAsia="zh-CN"/>
        </w:rPr>
        <w:t>脱落挡边，厚度为</w:t>
      </w:r>
      <w:r>
        <w:rPr>
          <w:rFonts w:hint="eastAsia" w:ascii="宋体" w:hAnsi="宋体" w:eastAsia="宋体" w:cs="宋体"/>
          <w:color w:val="auto"/>
          <w:sz w:val="24"/>
          <w:szCs w:val="24"/>
        </w:rPr>
        <w:t>≥</w:t>
      </w:r>
      <w:r>
        <w:rPr>
          <w:rFonts w:hint="eastAsia" w:ascii="宋体" w:hAnsi="宋体" w:eastAsia="宋体" w:cs="宋体"/>
          <w:kern w:val="0"/>
          <w:sz w:val="24"/>
          <w:szCs w:val="24"/>
          <w:lang w:val="en-US" w:eastAsia="zh-CN"/>
        </w:rPr>
        <w:t>27±2mm，另一边</w:t>
      </w:r>
      <w:r>
        <w:rPr>
          <w:rFonts w:hint="eastAsia" w:ascii="宋体" w:hAnsi="宋体" w:eastAsia="宋体" w:cs="宋体"/>
          <w:kern w:val="0"/>
          <w:sz w:val="24"/>
          <w:szCs w:val="24"/>
          <w:lang w:eastAsia="zh-CN"/>
        </w:rPr>
        <w:t>厚度为</w:t>
      </w:r>
      <w:r>
        <w:rPr>
          <w:rFonts w:hint="eastAsia" w:ascii="宋体" w:hAnsi="宋体" w:eastAsia="宋体" w:cs="宋体"/>
          <w:color w:val="auto"/>
          <w:sz w:val="24"/>
          <w:szCs w:val="24"/>
        </w:rPr>
        <w:t>≥</w:t>
      </w:r>
      <w:r>
        <w:rPr>
          <w:rFonts w:hint="eastAsia" w:ascii="宋体" w:hAnsi="宋体" w:eastAsia="宋体" w:cs="宋体"/>
          <w:kern w:val="0"/>
          <w:sz w:val="24"/>
          <w:szCs w:val="24"/>
          <w:lang w:val="en-US" w:eastAsia="zh-CN"/>
        </w:rPr>
        <w:t>23±2mm，</w:t>
      </w:r>
      <w:r>
        <w:rPr>
          <w:rFonts w:hint="eastAsia" w:ascii="宋体" w:hAnsi="宋体" w:eastAsia="宋体" w:cs="宋体"/>
          <w:kern w:val="0"/>
          <w:sz w:val="24"/>
          <w:szCs w:val="24"/>
          <w:lang w:eastAsia="zh-CN"/>
        </w:rPr>
        <w:t>正面压制两条凹槽，凹槽底部宽度</w:t>
      </w:r>
      <w:r>
        <w:rPr>
          <w:rFonts w:hint="eastAsia" w:ascii="宋体" w:hAnsi="宋体" w:eastAsia="宋体" w:cs="宋体"/>
          <w:color w:val="auto"/>
          <w:sz w:val="24"/>
          <w:szCs w:val="24"/>
        </w:rPr>
        <w:t>≥</w:t>
      </w:r>
      <w:r>
        <w:rPr>
          <w:rFonts w:hint="eastAsia" w:ascii="宋体" w:hAnsi="宋体" w:eastAsia="宋体" w:cs="宋体"/>
          <w:kern w:val="0"/>
          <w:sz w:val="24"/>
          <w:szCs w:val="24"/>
          <w:lang w:val="en-US" w:eastAsia="zh-CN"/>
        </w:rPr>
        <w:t>12±2mm，上部宽度≥18±2mm，</w:t>
      </w:r>
      <w:r>
        <w:rPr>
          <w:rFonts w:hint="eastAsia" w:hAnsi="宋体" w:eastAsia="宋体" w:cs="宋体"/>
          <w:bCs/>
          <w:sz w:val="24"/>
          <w:szCs w:val="24"/>
          <w:lang w:val="en-US" w:eastAsia="zh-CN"/>
        </w:rPr>
        <w:t>搁板</w:t>
      </w:r>
      <w:r>
        <w:rPr>
          <w:rFonts w:hint="eastAsia" w:ascii="宋体" w:hAnsi="宋体" w:eastAsia="宋体" w:cs="宋体"/>
          <w:kern w:val="0"/>
          <w:sz w:val="24"/>
          <w:szCs w:val="24"/>
          <w:lang w:val="en-US" w:eastAsia="zh-CN"/>
        </w:rPr>
        <w:t>两侧面压制平面凹型槽，凹槽宽度≥13±2mm，槽内压有波浪线条花纹，表面光滑流畅无冲压印痕，压筋工艺确保</w:t>
      </w:r>
      <w:r>
        <w:rPr>
          <w:rFonts w:hint="eastAsia" w:hAnsi="宋体" w:eastAsia="宋体" w:cs="宋体"/>
          <w:bCs/>
          <w:sz w:val="24"/>
          <w:szCs w:val="24"/>
          <w:lang w:val="en-US" w:eastAsia="zh-CN"/>
        </w:rPr>
        <w:t>搁板</w:t>
      </w:r>
      <w:r>
        <w:rPr>
          <w:rFonts w:hint="eastAsia" w:ascii="宋体" w:hAnsi="宋体" w:eastAsia="宋体" w:cs="宋体"/>
          <w:kern w:val="0"/>
          <w:sz w:val="24"/>
          <w:szCs w:val="24"/>
          <w:lang w:val="en-US" w:eastAsia="zh-CN"/>
        </w:rPr>
        <w:t>不变形，外形美观，结构新颖，刚性足，承重能力强，每层承重≥80KG。满负载24小时后挠曲度≤2mm，卸载后自动恢复。</w:t>
      </w:r>
    </w:p>
    <w:p w14:paraId="5C8DEE1A">
      <w:pPr>
        <w:pStyle w:val="2"/>
        <w:keepNext w:val="0"/>
        <w:keepLines w:val="0"/>
        <w:pageBreakBefore w:val="0"/>
        <w:kinsoku/>
        <w:wordWrap/>
        <w:overflowPunct/>
        <w:topLinePunct w:val="0"/>
        <w:bidi w:val="0"/>
        <w:adjustRightInd w:val="0"/>
        <w:snapToGrid w:val="0"/>
        <w:spacing w:line="360" w:lineRule="auto"/>
        <w:ind w:firstLine="480" w:firstLineChars="200"/>
        <w:jc w:val="center"/>
        <w:rPr>
          <w:rFonts w:hint="eastAsia" w:ascii="宋体" w:hAnsi="宋体" w:eastAsia="宋体" w:cs="宋体"/>
          <w:bCs/>
          <w:sz w:val="24"/>
          <w:szCs w:val="24"/>
        </w:rPr>
      </w:pPr>
    </w:p>
    <w:p w14:paraId="6038BEC2">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color w:val="auto"/>
          <w:sz w:val="24"/>
          <w:szCs w:val="24"/>
          <w:lang w:eastAsia="zh-CN"/>
        </w:rPr>
        <w:drawing>
          <wp:inline distT="0" distB="0" distL="114300" distR="114300">
            <wp:extent cx="2281555" cy="1704975"/>
            <wp:effectExtent l="0" t="0" r="4445" b="9525"/>
            <wp:docPr id="5" name="图片 5" descr="新压花九折搁板 拷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新压花九折搁板 拷贝"/>
                    <pic:cNvPicPr>
                      <a:picLocks noChangeAspect="1"/>
                    </pic:cNvPicPr>
                  </pic:nvPicPr>
                  <pic:blipFill>
                    <a:blip r:embed="rId6"/>
                    <a:stretch>
                      <a:fillRect/>
                    </a:stretch>
                  </pic:blipFill>
                  <pic:spPr>
                    <a:xfrm>
                      <a:off x="0" y="0"/>
                      <a:ext cx="2281555" cy="1704975"/>
                    </a:xfrm>
                    <a:prstGeom prst="rect">
                      <a:avLst/>
                    </a:prstGeom>
                    <a:noFill/>
                    <a:ln>
                      <a:noFill/>
                    </a:ln>
                  </pic:spPr>
                </pic:pic>
              </a:graphicData>
            </a:graphic>
          </wp:inline>
        </w:drawing>
      </w:r>
    </w:p>
    <w:p w14:paraId="4BF44638">
      <w:pPr>
        <w:pStyle w:val="2"/>
        <w:keepNext w:val="0"/>
        <w:keepLines w:val="0"/>
        <w:pageBreakBefore w:val="0"/>
        <w:kinsoku/>
        <w:wordWrap/>
        <w:overflowPunct/>
        <w:topLinePunct w:val="0"/>
        <w:bidi w:val="0"/>
        <w:adjustRightInd w:val="0"/>
        <w:snapToGrid w:val="0"/>
        <w:spacing w:line="360" w:lineRule="auto"/>
        <w:ind w:firstLine="480" w:firstLineChars="200"/>
        <w:rPr>
          <w:rFonts w:hint="default" w:ascii="宋体" w:hAnsi="宋体" w:eastAsia="宋体" w:cs="宋体"/>
          <w:bCs/>
          <w:color w:val="FF0000"/>
          <w:sz w:val="24"/>
          <w:szCs w:val="24"/>
          <w:lang w:val="en-US"/>
        </w:rPr>
      </w:pPr>
      <w:r>
        <w:rPr>
          <w:rFonts w:hint="eastAsia" w:ascii="宋体" w:hAnsi="宋体" w:eastAsia="宋体" w:cs="宋体"/>
          <w:bCs/>
          <w:sz w:val="24"/>
          <w:szCs w:val="24"/>
        </w:rPr>
        <w:t>（7）挂板</w:t>
      </w:r>
      <w:r>
        <w:rPr>
          <w:rFonts w:hint="eastAsia" w:ascii="宋体" w:hAnsi="宋体" w:eastAsia="宋体" w:cs="宋体"/>
          <w:bCs/>
          <w:sz w:val="24"/>
          <w:szCs w:val="24"/>
          <w:lang w:eastAsia="zh-CN"/>
        </w:rPr>
        <w:t>：</w:t>
      </w:r>
      <w:r>
        <w:rPr>
          <w:rFonts w:hint="eastAsia" w:ascii="宋体" w:hAnsi="宋体" w:eastAsia="宋体" w:cs="宋体"/>
          <w:bCs/>
          <w:sz w:val="24"/>
          <w:szCs w:val="24"/>
        </w:rPr>
        <w:t xml:space="preserve"> 采用≥1.0mm优质冷轧钢板，</w:t>
      </w:r>
      <w:r>
        <w:rPr>
          <w:rFonts w:hint="eastAsia" w:ascii="宋体" w:hAnsi="宋体" w:eastAsia="宋体" w:cs="宋体"/>
          <w:color w:val="auto"/>
          <w:sz w:val="24"/>
          <w:szCs w:val="24"/>
          <w:lang w:eastAsia="zh-CN"/>
        </w:rPr>
        <w:t>一体冲压成型</w:t>
      </w:r>
      <w:r>
        <w:rPr>
          <w:rFonts w:hint="eastAsia" w:ascii="宋体" w:hAnsi="宋体" w:eastAsia="宋体" w:cs="宋体"/>
          <w:color w:val="auto"/>
          <w:sz w:val="24"/>
          <w:szCs w:val="24"/>
          <w:lang w:val="en-US" w:eastAsia="zh-CN"/>
        </w:rPr>
        <w:t>工艺</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左右</w:t>
      </w:r>
      <w:r>
        <w:rPr>
          <w:rFonts w:hint="eastAsia" w:ascii="宋体" w:hAnsi="宋体" w:eastAsia="宋体" w:cs="宋体"/>
          <w:color w:val="auto"/>
          <w:sz w:val="24"/>
          <w:szCs w:val="24"/>
          <w:lang w:eastAsia="zh-CN"/>
        </w:rPr>
        <w:t>四排八挂钩结构设计，</w:t>
      </w:r>
      <w:r>
        <w:rPr>
          <w:rFonts w:hint="eastAsia" w:ascii="宋体" w:hAnsi="宋体" w:eastAsia="宋体" w:cs="宋体"/>
          <w:color w:val="auto"/>
          <w:sz w:val="24"/>
          <w:szCs w:val="24"/>
          <w:lang w:val="en-US" w:eastAsia="zh-CN"/>
        </w:rPr>
        <w:t>两个圆弧</w:t>
      </w:r>
      <w:r>
        <w:rPr>
          <w:rFonts w:hint="eastAsia" w:ascii="宋体" w:hAnsi="宋体" w:eastAsia="宋体" w:cs="宋体"/>
          <w:color w:val="auto"/>
          <w:sz w:val="24"/>
          <w:szCs w:val="24"/>
          <w:lang w:eastAsia="zh-CN"/>
        </w:rPr>
        <w:t>孔</w:t>
      </w:r>
      <w:r>
        <w:rPr>
          <w:rFonts w:hint="eastAsia" w:ascii="宋体" w:hAnsi="宋体" w:eastAsia="宋体" w:cs="宋体"/>
          <w:color w:val="auto"/>
          <w:sz w:val="24"/>
          <w:szCs w:val="24"/>
          <w:lang w:val="en-US" w:eastAsia="zh-CN"/>
        </w:rPr>
        <w:t>上下分别冲压两</w:t>
      </w:r>
      <w:r>
        <w:rPr>
          <w:rFonts w:hint="eastAsia" w:ascii="宋体" w:hAnsi="宋体" w:eastAsia="宋体" w:cs="宋体"/>
          <w:color w:val="auto"/>
          <w:sz w:val="24"/>
          <w:szCs w:val="24"/>
          <w:lang w:eastAsia="zh-CN"/>
        </w:rPr>
        <w:t>根圆筋，</w:t>
      </w:r>
      <w:r>
        <w:rPr>
          <w:rFonts w:hint="eastAsia" w:ascii="宋体" w:hAnsi="宋体" w:eastAsia="宋体" w:cs="宋体"/>
          <w:kern w:val="0"/>
          <w:sz w:val="24"/>
          <w:szCs w:val="24"/>
          <w:lang w:val="en-US" w:eastAsia="zh-CN"/>
        </w:rPr>
        <w:t>结构新颖</w:t>
      </w:r>
      <w:r>
        <w:rPr>
          <w:rFonts w:hint="eastAsia" w:ascii="宋体" w:hAnsi="宋体" w:eastAsia="宋体" w:cs="宋体"/>
          <w:color w:val="auto"/>
          <w:sz w:val="24"/>
          <w:szCs w:val="24"/>
          <w:lang w:eastAsia="zh-CN"/>
        </w:rPr>
        <w:t>。挂板与立柱之间采用八挂钩扣接</w:t>
      </w:r>
      <w:r>
        <w:rPr>
          <w:rFonts w:hint="eastAsia" w:ascii="宋体" w:hAnsi="宋体" w:eastAsia="宋体" w:cs="宋体"/>
          <w:color w:val="auto"/>
          <w:sz w:val="24"/>
          <w:szCs w:val="24"/>
          <w:lang w:val="en-US" w:eastAsia="zh-CN"/>
        </w:rPr>
        <w:t>方式</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相较于</w:t>
      </w:r>
      <w:r>
        <w:rPr>
          <w:rFonts w:hint="eastAsia" w:ascii="宋体" w:hAnsi="宋体" w:eastAsia="宋体" w:cs="宋体"/>
          <w:color w:val="auto"/>
          <w:sz w:val="24"/>
          <w:szCs w:val="24"/>
          <w:lang w:eastAsia="zh-CN"/>
        </w:rPr>
        <w:t>传统挂板，</w:t>
      </w:r>
      <w:r>
        <w:rPr>
          <w:rFonts w:hint="eastAsia" w:ascii="宋体" w:hAnsi="宋体" w:eastAsia="宋体" w:cs="宋体"/>
          <w:kern w:val="0"/>
          <w:sz w:val="24"/>
          <w:szCs w:val="24"/>
          <w:lang w:val="en-US" w:eastAsia="zh-CN"/>
        </w:rPr>
        <w:t>刚性足，承重能力强</w:t>
      </w:r>
      <w:r>
        <w:rPr>
          <w:rFonts w:hint="eastAsia" w:ascii="宋体" w:hAnsi="宋体" w:eastAsia="宋体" w:cs="宋体"/>
          <w:color w:val="auto"/>
          <w:sz w:val="24"/>
          <w:szCs w:val="24"/>
          <w:lang w:eastAsia="zh-CN"/>
        </w:rPr>
        <w:t>，对接处更</w:t>
      </w:r>
      <w:r>
        <w:rPr>
          <w:rFonts w:hint="eastAsia" w:ascii="宋体" w:hAnsi="宋体" w:eastAsia="宋体" w:cs="宋体"/>
          <w:color w:val="auto"/>
          <w:sz w:val="24"/>
          <w:szCs w:val="24"/>
          <w:lang w:val="en-US" w:eastAsia="zh-CN"/>
        </w:rPr>
        <w:t>紧密和</w:t>
      </w:r>
      <w:r>
        <w:rPr>
          <w:rFonts w:hint="eastAsia" w:ascii="宋体" w:hAnsi="宋体" w:eastAsia="宋体" w:cs="宋体"/>
          <w:color w:val="auto"/>
          <w:sz w:val="24"/>
          <w:szCs w:val="24"/>
          <w:lang w:eastAsia="zh-CN"/>
        </w:rPr>
        <w:t>牢固。</w:t>
      </w:r>
    </w:p>
    <w:p w14:paraId="7536A5F6">
      <w:pPr>
        <w:pStyle w:val="2"/>
        <w:keepNext w:val="0"/>
        <w:keepLines w:val="0"/>
        <w:pageBreakBefore w:val="0"/>
        <w:kinsoku/>
        <w:wordWrap/>
        <w:overflowPunct/>
        <w:topLinePunct w:val="0"/>
        <w:bidi w:val="0"/>
        <w:adjustRightInd w:val="0"/>
        <w:snapToGrid w:val="0"/>
        <w:spacing w:line="360" w:lineRule="auto"/>
        <w:ind w:firstLine="480" w:firstLineChars="200"/>
        <w:jc w:val="left"/>
        <w:rPr>
          <w:rFonts w:hint="eastAsia" w:ascii="宋体" w:hAnsi="宋体" w:eastAsia="宋体" w:cs="宋体"/>
          <w:bCs/>
          <w:sz w:val="24"/>
          <w:szCs w:val="24"/>
        </w:rPr>
      </w:pPr>
      <w:r>
        <w:rPr>
          <w:rFonts w:hint="eastAsia" w:ascii="宋体" w:hAnsi="宋体" w:eastAsia="宋体" w:cs="宋体"/>
          <w:color w:val="auto"/>
          <w:sz w:val="24"/>
          <w:szCs w:val="24"/>
          <w:lang w:eastAsia="zh-CN"/>
        </w:rPr>
        <w:drawing>
          <wp:inline distT="0" distB="0" distL="114300" distR="114300">
            <wp:extent cx="1799590" cy="1344930"/>
            <wp:effectExtent l="0" t="0" r="3810" b="1270"/>
            <wp:docPr id="7" name="图片 7" descr="八挂勾挂板 拷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八挂勾挂板 拷贝"/>
                    <pic:cNvPicPr>
                      <a:picLocks noChangeAspect="1"/>
                    </pic:cNvPicPr>
                  </pic:nvPicPr>
                  <pic:blipFill>
                    <a:blip r:embed="rId7"/>
                    <a:stretch>
                      <a:fillRect/>
                    </a:stretch>
                  </pic:blipFill>
                  <pic:spPr>
                    <a:xfrm>
                      <a:off x="0" y="0"/>
                      <a:ext cx="1799590" cy="1344930"/>
                    </a:xfrm>
                    <a:prstGeom prst="rect">
                      <a:avLst/>
                    </a:prstGeom>
                    <a:noFill/>
                    <a:ln>
                      <a:noFill/>
                    </a:ln>
                  </pic:spPr>
                </pic:pic>
              </a:graphicData>
            </a:graphic>
          </wp:inline>
        </w:drawing>
      </w:r>
    </w:p>
    <w:p w14:paraId="4C89C37B">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（8）顶板≥1.0mm冷轧钢板，数控一体成型工艺。</w:t>
      </w:r>
    </w:p>
    <w:p w14:paraId="4AF1BBA4">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color w:val="FF0000"/>
          <w:sz w:val="24"/>
          <w:szCs w:val="24"/>
        </w:rPr>
      </w:pPr>
      <w:r>
        <w:rPr>
          <w:rFonts w:hint="eastAsia" w:ascii="宋体" w:hAnsi="宋体" w:eastAsia="宋体" w:cs="宋体"/>
          <w:bCs/>
          <w:sz w:val="24"/>
          <w:szCs w:val="24"/>
        </w:rPr>
        <w:t>（9）门框及门板：≥1.0mm冷轧钢板，采用数控折弯一体成型工艺，四面翻边结构，锁孔用锁盖封住。</w:t>
      </w:r>
    </w:p>
    <w:p w14:paraId="63C52F8F">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（10）门面锁具：</w:t>
      </w:r>
      <w:r>
        <w:rPr>
          <w:rFonts w:hint="eastAsia" w:ascii="宋体" w:hAnsi="宋体" w:eastAsia="宋体" w:cs="宋体"/>
          <w:sz w:val="24"/>
          <w:szCs w:val="24"/>
        </w:rPr>
        <w:t>采用正方形平面</w:t>
      </w:r>
      <w:r>
        <w:rPr>
          <w:rFonts w:hint="eastAsia" w:ascii="宋体" w:hAnsi="宋体" w:eastAsia="宋体" w:cs="宋体"/>
          <w:kern w:val="0"/>
          <w:sz w:val="24"/>
          <w:szCs w:val="24"/>
          <w:lang w:bidi="ar"/>
        </w:rPr>
        <w:t>防尘隐形三级管理锁，</w:t>
      </w:r>
      <w:r>
        <w:rPr>
          <w:rFonts w:hint="eastAsia" w:ascii="宋体" w:hAnsi="宋体" w:eastAsia="宋体" w:cs="宋体"/>
          <w:sz w:val="24"/>
          <w:szCs w:val="24"/>
        </w:rPr>
        <w:t>外形尺寸为</w:t>
      </w:r>
      <w:r>
        <w:rPr>
          <w:rFonts w:hint="eastAsia" w:ascii="宋体" w:hAnsi="宋体" w:eastAsia="宋体" w:cs="宋体"/>
          <w:sz w:val="24"/>
          <w:szCs w:val="24"/>
          <w:lang w:val="en-US" w:eastAsia="zh-CN"/>
        </w:rPr>
        <w:t>≥</w:t>
      </w:r>
      <w:r>
        <w:rPr>
          <w:rFonts w:hint="eastAsia" w:ascii="宋体" w:hAnsi="宋体" w:eastAsia="宋体" w:cs="宋体"/>
          <w:sz w:val="24"/>
          <w:szCs w:val="24"/>
        </w:rPr>
        <w:t>90*90</w:t>
      </w:r>
      <w:r>
        <w:rPr>
          <w:rFonts w:hint="eastAsia" w:ascii="宋体" w:hAnsi="宋体" w:eastAsia="宋体" w:cs="宋体"/>
          <w:kern w:val="0"/>
          <w:sz w:val="24"/>
          <w:szCs w:val="24"/>
          <w:lang w:val="en-US" w:eastAsia="zh-CN"/>
        </w:rPr>
        <w:t>±2</w:t>
      </w:r>
      <w:r>
        <w:rPr>
          <w:rFonts w:hint="eastAsia" w:ascii="宋体" w:hAnsi="宋体" w:eastAsia="宋体" w:cs="宋体"/>
          <w:sz w:val="24"/>
          <w:szCs w:val="24"/>
        </w:rPr>
        <w:t>mm，</w:t>
      </w:r>
      <w:r>
        <w:rPr>
          <w:rFonts w:hint="eastAsia" w:ascii="宋体" w:hAnsi="宋体" w:eastAsia="宋体" w:cs="宋体"/>
          <w:sz w:val="24"/>
          <w:szCs w:val="24"/>
          <w:lang w:val="en-US" w:eastAsia="zh-CN"/>
        </w:rPr>
        <w:t>方形锁圈正面均匀布置圆形小孔，增强手感，</w:t>
      </w:r>
      <w:r>
        <w:rPr>
          <w:rFonts w:hint="eastAsia" w:ascii="宋体" w:hAnsi="宋体" w:eastAsia="宋体" w:cs="宋体"/>
          <w:sz w:val="24"/>
          <w:szCs w:val="24"/>
        </w:rPr>
        <w:t>安装完成后锁具表面与门板齐平，有效阻止团体之间因为锁具凸出门板而碰撞产生的破坏；为保护锁芯，在锁芯处设有隐形防尘盖，避免灰尘或</w:t>
      </w:r>
      <w:r>
        <w:rPr>
          <w:rFonts w:hint="eastAsia" w:ascii="宋体" w:hAnsi="宋体" w:eastAsia="宋体" w:cs="宋体"/>
          <w:sz w:val="24"/>
          <w:szCs w:val="24"/>
          <w:lang w:val="en-US" w:eastAsia="zh-CN"/>
        </w:rPr>
        <w:t>杂物</w:t>
      </w:r>
      <w:r>
        <w:rPr>
          <w:rFonts w:hint="eastAsia" w:ascii="宋体" w:hAnsi="宋体" w:eastAsia="宋体" w:cs="宋体"/>
          <w:sz w:val="24"/>
          <w:szCs w:val="24"/>
        </w:rPr>
        <w:t>进入锁芯，导致</w:t>
      </w:r>
      <w:r>
        <w:rPr>
          <w:rFonts w:hint="eastAsia" w:ascii="宋体" w:hAnsi="宋体" w:eastAsia="宋体" w:cs="宋体"/>
          <w:sz w:val="24"/>
          <w:szCs w:val="24"/>
          <w:lang w:val="en-US" w:eastAsia="zh-CN"/>
        </w:rPr>
        <w:t>锁具失灵</w:t>
      </w:r>
      <w:r>
        <w:rPr>
          <w:rFonts w:hint="eastAsia" w:ascii="宋体" w:hAnsi="宋体" w:eastAsia="宋体" w:cs="宋体"/>
          <w:sz w:val="24"/>
          <w:szCs w:val="24"/>
        </w:rPr>
        <w:t>现象</w:t>
      </w:r>
      <w:r>
        <w:rPr>
          <w:rFonts w:hint="eastAsia" w:ascii="宋体" w:hAnsi="宋体" w:eastAsia="宋体" w:cs="宋体"/>
          <w:sz w:val="24"/>
          <w:szCs w:val="24"/>
          <w:lang w:eastAsia="zh-CN"/>
        </w:rPr>
        <w:t>。</w:t>
      </w:r>
      <w:r>
        <w:rPr>
          <w:rFonts w:hint="eastAsia" w:ascii="宋体" w:hAnsi="宋体" w:eastAsia="宋体" w:cs="宋体"/>
          <w:sz w:val="24"/>
          <w:szCs w:val="24"/>
        </w:rPr>
        <w:t>锁芯采用锌合金压铸锁，具有三级管理功能，1 把钥匙（即管理钥匙）可控制1个库房或一个团体柜架，也可1把钥匙（即管理钥 匙）控制整个库房或多个团体柜架，用户可以自行选择；在锁芯损坏或钥匙损坏、丢失等情况下，可通过红色维修管理钥匙开启直接更换锁芯，</w:t>
      </w:r>
      <w:r>
        <w:rPr>
          <w:rFonts w:hint="eastAsia" w:ascii="宋体" w:hAnsi="宋体" w:eastAsia="宋体" w:cs="宋体"/>
          <w:sz w:val="24"/>
          <w:szCs w:val="24"/>
          <w:lang w:val="en-US" w:eastAsia="zh-CN"/>
        </w:rPr>
        <w:t>无</w:t>
      </w:r>
      <w:r>
        <w:rPr>
          <w:rFonts w:hint="eastAsia" w:ascii="宋体" w:hAnsi="宋体" w:eastAsia="宋体" w:cs="宋体"/>
          <w:sz w:val="24"/>
          <w:szCs w:val="24"/>
        </w:rPr>
        <w:t>需用电钻、钳子、螺丝刀等</w:t>
      </w:r>
      <w:r>
        <w:rPr>
          <w:rFonts w:hint="eastAsia" w:ascii="宋体" w:hAnsi="宋体" w:eastAsia="宋体" w:cs="宋体"/>
          <w:sz w:val="24"/>
          <w:szCs w:val="24"/>
          <w:lang w:val="en-US" w:eastAsia="zh-CN"/>
        </w:rPr>
        <w:t>外力</w:t>
      </w:r>
      <w:r>
        <w:rPr>
          <w:rFonts w:hint="eastAsia" w:ascii="宋体" w:hAnsi="宋体" w:eastAsia="宋体" w:cs="宋体"/>
          <w:sz w:val="24"/>
          <w:szCs w:val="24"/>
        </w:rPr>
        <w:t>工具。</w:t>
      </w:r>
      <w:r>
        <w:rPr>
          <w:rFonts w:hint="eastAsia" w:ascii="宋体" w:hAnsi="宋体" w:eastAsia="宋体" w:cs="宋体"/>
          <w:sz w:val="24"/>
          <w:szCs w:val="24"/>
          <w:lang w:val="en-US" w:eastAsia="zh-CN"/>
        </w:rPr>
        <w:t>为</w:t>
      </w:r>
      <w:r>
        <w:rPr>
          <w:rFonts w:hint="eastAsia" w:ascii="宋体" w:hAnsi="宋体" w:eastAsia="宋体" w:cs="宋体"/>
          <w:sz w:val="24"/>
          <w:szCs w:val="24"/>
        </w:rPr>
        <w:t>延长锁具的使用寿命</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锁具不得采用3D打印技术。</w:t>
      </w:r>
    </w:p>
    <w:p w14:paraId="1EBE6056">
      <w:pPr>
        <w:pStyle w:val="2"/>
        <w:keepNext w:val="0"/>
        <w:keepLines w:val="0"/>
        <w:pageBreakBefore w:val="0"/>
        <w:kinsoku/>
        <w:wordWrap/>
        <w:overflowPunct/>
        <w:topLinePunct w:val="0"/>
        <w:bidi w:val="0"/>
        <w:adjustRightInd w:val="0"/>
        <w:snapToGrid w:val="0"/>
        <w:spacing w:line="360" w:lineRule="auto"/>
        <w:ind w:firstLine="480" w:firstLineChars="200"/>
        <w:jc w:val="left"/>
        <w:rPr>
          <w:rFonts w:hint="eastAsia" w:ascii="宋体" w:hAnsi="宋体" w:eastAsia="宋体" w:cs="宋体"/>
          <w:bCs/>
          <w:sz w:val="24"/>
          <w:szCs w:val="24"/>
        </w:rPr>
      </w:pPr>
      <w:r>
        <w:rPr>
          <w:rFonts w:hint="eastAsia" w:ascii="宋体" w:hAnsi="宋体" w:eastAsia="宋体" w:cs="宋体"/>
          <w:color w:val="auto"/>
          <w:sz w:val="24"/>
          <w:szCs w:val="24"/>
          <w:lang w:eastAsia="zh-CN"/>
        </w:rPr>
        <w:drawing>
          <wp:inline distT="0" distB="0" distL="114300" distR="114300">
            <wp:extent cx="2197735" cy="1642110"/>
            <wp:effectExtent l="0" t="0" r="12065" b="8890"/>
            <wp:docPr id="8" name="图片 8" descr="隐形锁 拷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隐形锁 拷贝"/>
                    <pic:cNvPicPr>
                      <a:picLocks noChangeAspect="1"/>
                    </pic:cNvPicPr>
                  </pic:nvPicPr>
                  <pic:blipFill>
                    <a:blip r:embed="rId8"/>
                    <a:stretch>
                      <a:fillRect/>
                    </a:stretch>
                  </pic:blipFill>
                  <pic:spPr>
                    <a:xfrm>
                      <a:off x="0" y="0"/>
                      <a:ext cx="2197735" cy="1642110"/>
                    </a:xfrm>
                    <a:prstGeom prst="rect">
                      <a:avLst/>
                    </a:prstGeom>
                    <a:noFill/>
                    <a:ln>
                      <a:noFill/>
                    </a:ln>
                  </pic:spPr>
                </pic:pic>
              </a:graphicData>
            </a:graphic>
          </wp:inline>
        </w:drawing>
      </w:r>
    </w:p>
    <w:p w14:paraId="11619363">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（11）侧板：采用≥1.0mm优质冷轧钢板。侧板采用五面四翻边三段式结构，中段(部)正面压塔包。允许尺寸公差±0.5mm</w:t>
      </w:r>
      <w:r>
        <w:rPr>
          <w:rFonts w:hint="eastAsia" w:ascii="宋体" w:hAnsi="宋体" w:eastAsia="宋体" w:cs="宋体"/>
          <w:bCs/>
          <w:sz w:val="24"/>
          <w:szCs w:val="24"/>
          <w:lang w:eastAsia="zh-CN"/>
        </w:rPr>
        <w:t>。</w:t>
      </w:r>
    </w:p>
    <w:p w14:paraId="6760008C">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lang w:eastAsia="zh-CN"/>
        </w:rPr>
      </w:pPr>
      <w:r>
        <w:rPr>
          <w:rFonts w:hint="eastAsia" w:ascii="宋体" w:hAnsi="宋体" w:eastAsia="宋体" w:cs="宋体"/>
          <w:bCs/>
          <w:sz w:val="24"/>
          <w:szCs w:val="24"/>
        </w:rPr>
        <w:t>（12）挡棒：采用≥1.0mm优质冷轧钢板一体成型而成，</w:t>
      </w:r>
      <w:r>
        <w:rPr>
          <w:rFonts w:hint="eastAsia" w:ascii="宋体" w:hAnsi="宋体" w:eastAsia="宋体" w:cs="宋体"/>
          <w:color w:val="auto"/>
          <w:sz w:val="24"/>
          <w:szCs w:val="24"/>
        </w:rPr>
        <w:t>成型尺寸≥15*15</w:t>
      </w:r>
      <w:r>
        <w:rPr>
          <w:rFonts w:hint="eastAsia" w:ascii="宋体" w:hAnsi="宋体" w:eastAsia="宋体" w:cs="宋体"/>
          <w:kern w:val="0"/>
          <w:sz w:val="24"/>
          <w:szCs w:val="24"/>
          <w:lang w:val="en-US" w:eastAsia="zh-CN"/>
        </w:rPr>
        <w:t>±2mm</w:t>
      </w:r>
      <w:r>
        <w:rPr>
          <w:rFonts w:hint="eastAsia" w:ascii="宋体" w:hAnsi="宋体" w:eastAsia="宋体" w:cs="宋体"/>
          <w:color w:val="auto"/>
          <w:sz w:val="24"/>
          <w:szCs w:val="24"/>
        </w:rPr>
        <w:t>,三面压筋</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四道弯边设计，圆角半径为4</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mm</w:t>
      </w:r>
      <w:r>
        <w:rPr>
          <w:rFonts w:hint="eastAsia" w:ascii="宋体" w:hAnsi="宋体" w:eastAsia="宋体" w:cs="宋体"/>
          <w:color w:val="auto"/>
          <w:sz w:val="24"/>
          <w:szCs w:val="24"/>
        </w:rPr>
        <w:t>，</w:t>
      </w:r>
      <w:r>
        <w:rPr>
          <w:rFonts w:hint="eastAsia" w:ascii="宋体" w:hAnsi="宋体" w:eastAsia="宋体" w:cs="宋体"/>
          <w:color w:val="auto"/>
          <w:sz w:val="24"/>
          <w:szCs w:val="24"/>
          <w:lang w:eastAsia="zh-CN"/>
        </w:rPr>
        <w:t>增强档案的抗变形和弯曲能力，正面圆角过渡避免档案与挡棒的正面挤压，增加受力面，使档案不易变形和受损，</w:t>
      </w:r>
      <w:r>
        <w:rPr>
          <w:rFonts w:hint="eastAsia" w:ascii="宋体" w:hAnsi="宋体" w:eastAsia="宋体" w:cs="宋体"/>
          <w:color w:val="auto"/>
          <w:sz w:val="24"/>
          <w:szCs w:val="24"/>
        </w:rPr>
        <w:t>自锁式</w:t>
      </w:r>
      <w:r>
        <w:rPr>
          <w:rFonts w:hint="eastAsia" w:ascii="宋体" w:hAnsi="宋体" w:eastAsia="宋体" w:cs="宋体"/>
          <w:color w:val="auto"/>
          <w:sz w:val="24"/>
          <w:szCs w:val="24"/>
          <w:lang w:val="en-US" w:eastAsia="zh-CN"/>
        </w:rPr>
        <w:t>结构</w:t>
      </w:r>
      <w:r>
        <w:rPr>
          <w:rFonts w:hint="eastAsia" w:ascii="宋体" w:hAnsi="宋体" w:eastAsia="宋体" w:cs="宋体"/>
          <w:color w:val="auto"/>
          <w:sz w:val="24"/>
          <w:szCs w:val="24"/>
        </w:rPr>
        <w:t>，依靠</w:t>
      </w:r>
      <w:r>
        <w:rPr>
          <w:rFonts w:hint="eastAsia" w:ascii="宋体" w:hAnsi="宋体" w:eastAsia="宋体" w:cs="宋体"/>
          <w:color w:val="auto"/>
          <w:sz w:val="24"/>
          <w:szCs w:val="24"/>
          <w:lang w:val="en-US" w:eastAsia="zh-CN"/>
        </w:rPr>
        <w:t>挡棒</w:t>
      </w:r>
      <w:r>
        <w:rPr>
          <w:rFonts w:hint="eastAsia" w:ascii="宋体" w:hAnsi="宋体" w:eastAsia="宋体" w:cs="宋体"/>
          <w:color w:val="auto"/>
          <w:sz w:val="24"/>
          <w:szCs w:val="24"/>
        </w:rPr>
        <w:t>和挂板之间的机械组合达到锁紧功能</w:t>
      </w:r>
      <w:r>
        <w:rPr>
          <w:rFonts w:hint="eastAsia" w:ascii="宋体" w:hAnsi="宋体" w:eastAsia="宋体" w:cs="宋体"/>
          <w:color w:val="auto"/>
          <w:sz w:val="24"/>
          <w:szCs w:val="24"/>
          <w:lang w:eastAsia="zh-CN"/>
        </w:rPr>
        <w:t>。</w:t>
      </w:r>
    </w:p>
    <w:p w14:paraId="6901F4EA">
      <w:pPr>
        <w:pStyle w:val="2"/>
        <w:keepNext w:val="0"/>
        <w:keepLines w:val="0"/>
        <w:pageBreakBefore w:val="0"/>
        <w:kinsoku/>
        <w:wordWrap/>
        <w:overflowPunct/>
        <w:topLinePunct w:val="0"/>
        <w:bidi w:val="0"/>
        <w:adjustRightInd w:val="0"/>
        <w:snapToGrid w:val="0"/>
        <w:spacing w:line="360" w:lineRule="auto"/>
        <w:ind w:firstLine="480" w:firstLineChars="200"/>
        <w:jc w:val="left"/>
        <w:rPr>
          <w:rFonts w:hint="eastAsia" w:ascii="宋体" w:hAnsi="宋体" w:eastAsia="宋体" w:cs="宋体"/>
          <w:bCs/>
          <w:sz w:val="24"/>
          <w:szCs w:val="24"/>
        </w:rPr>
      </w:pPr>
      <w:r>
        <w:rPr>
          <w:rFonts w:hint="eastAsia" w:ascii="宋体" w:hAnsi="宋体" w:eastAsia="宋体" w:cs="宋体"/>
          <w:color w:val="auto"/>
          <w:sz w:val="24"/>
          <w:szCs w:val="24"/>
          <w:lang w:eastAsia="zh-CN"/>
        </w:rPr>
        <w:drawing>
          <wp:inline distT="0" distB="0" distL="114300" distR="114300">
            <wp:extent cx="1671955" cy="1250315"/>
            <wp:effectExtent l="0" t="0" r="4445" b="6985"/>
            <wp:docPr id="9" name="图片 9" descr="挡棒 拷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挡棒 拷贝"/>
                    <pic:cNvPicPr>
                      <a:picLocks noChangeAspect="1"/>
                    </pic:cNvPicPr>
                  </pic:nvPicPr>
                  <pic:blipFill>
                    <a:blip r:embed="rId9"/>
                    <a:stretch>
                      <a:fillRect/>
                    </a:stretch>
                  </pic:blipFill>
                  <pic:spPr>
                    <a:xfrm>
                      <a:off x="0" y="0"/>
                      <a:ext cx="1671955" cy="1250315"/>
                    </a:xfrm>
                    <a:prstGeom prst="rect">
                      <a:avLst/>
                    </a:prstGeom>
                    <a:noFill/>
                    <a:ln>
                      <a:noFill/>
                    </a:ln>
                  </pic:spPr>
                </pic:pic>
              </a:graphicData>
            </a:graphic>
          </wp:inline>
        </w:drawing>
      </w:r>
    </w:p>
    <w:p w14:paraId="561F42E2">
      <w:pPr>
        <w:pStyle w:val="2"/>
        <w:keepNext w:val="0"/>
        <w:keepLines w:val="0"/>
        <w:pageBreakBefore w:val="0"/>
        <w:kinsoku/>
        <w:wordWrap/>
        <w:overflowPunct/>
        <w:topLinePunct w:val="0"/>
        <w:bidi w:val="0"/>
        <w:adjustRightInd w:val="0"/>
        <w:snapToGrid w:val="0"/>
        <w:spacing w:line="360" w:lineRule="auto"/>
        <w:ind w:firstLine="480" w:firstLineChars="200"/>
        <w:rPr>
          <w:rFonts w:hint="default" w:ascii="宋体" w:hAnsi="宋体" w:eastAsia="宋体" w:cs="宋体"/>
          <w:bCs/>
          <w:sz w:val="24"/>
          <w:szCs w:val="24"/>
          <w:lang w:val="en-US" w:eastAsia="zh-CN"/>
        </w:rPr>
      </w:pPr>
      <w:r>
        <w:rPr>
          <w:rFonts w:hint="eastAsia" w:ascii="宋体" w:hAnsi="宋体" w:eastAsia="宋体" w:cs="宋体"/>
          <w:bCs/>
          <w:sz w:val="24"/>
          <w:szCs w:val="24"/>
        </w:rPr>
        <w:t>（13）磁性密封条：橡胶密封条，厚度≥20mm，吸附能力更强，密集架合拢后，封闭性好。每列接触面均有缓冲及密封条，使架体具有良好的防震、防尘、防鼠、防光、防潮、防火功能。</w:t>
      </w:r>
    </w:p>
    <w:p w14:paraId="7170BA80">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14）防尘板：采用≥1.0mm冷轧钢板具有良好的防尘、防鼠、防光、防潮、防火功能。（15）防倾倒装置：采用≥4.0mm冷轧钢板冲压成型，该装置确保密集架在密集架运动过程中或静止状态下都能起到良好的防密集架倾倒的作用，从而确保人员、设备及财产安全。</w:t>
      </w:r>
    </w:p>
    <w:p w14:paraId="0CAFB47E">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（16）总承传动系统和摇手机构</w:t>
      </w:r>
    </w:p>
    <w:p w14:paraId="4BAC0024">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①总承传动系统：双向超越离合器结构原理，手柄自由挂档脱落装置，采用多次变速设计。链轮为机械精加工而成，经锻压加工成型，回火除应力，链条采用摩托车链条，节距12.7，滚珠轴承采用省力型。每列带有制动装置，边列带有总锁结构。</w:t>
      </w:r>
    </w:p>
    <w:p w14:paraId="51CB0012">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color w:val="FF0000"/>
          <w:sz w:val="24"/>
          <w:szCs w:val="24"/>
        </w:rPr>
      </w:pPr>
      <w:r>
        <w:rPr>
          <w:rFonts w:hint="eastAsia" w:ascii="宋体" w:hAnsi="宋体" w:eastAsia="宋体" w:cs="宋体"/>
          <w:bCs/>
          <w:sz w:val="24"/>
          <w:szCs w:val="24"/>
        </w:rPr>
        <w:t>②摇手机构：摇手采用钢、锌合金或其它材料。手柄可折叠，美观大方，轻便灵活，高端耐用，可避免通道障碍，摇动任何一列，其它列的手柄保持静止不动，自动挂档设计，可单列或多列一起移动。</w:t>
      </w:r>
    </w:p>
    <w:p w14:paraId="0EED8E11">
      <w:pPr>
        <w:pStyle w:val="2"/>
        <w:keepNext w:val="0"/>
        <w:keepLines w:val="0"/>
        <w:pageBreakBefore w:val="0"/>
        <w:kinsoku/>
        <w:wordWrap/>
        <w:overflowPunct/>
        <w:topLinePunct w:val="0"/>
        <w:bidi w:val="0"/>
        <w:adjustRightInd w:val="0"/>
        <w:snapToGrid w:val="0"/>
        <w:spacing w:line="360" w:lineRule="auto"/>
        <w:rPr>
          <w:rFonts w:hint="eastAsia" w:ascii="宋体" w:hAnsi="宋体" w:eastAsia="宋体" w:cs="宋体"/>
          <w:b/>
          <w:sz w:val="24"/>
          <w:szCs w:val="24"/>
        </w:rPr>
      </w:pPr>
      <w:r>
        <w:rPr>
          <w:rFonts w:hint="eastAsia" w:ascii="宋体" w:hAnsi="宋体" w:eastAsia="宋体" w:cs="宋体"/>
          <w:b/>
          <w:sz w:val="24"/>
          <w:szCs w:val="24"/>
        </w:rPr>
        <w:t>三、加工制造要求</w:t>
      </w:r>
    </w:p>
    <w:p w14:paraId="4A6FEC81">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（1）密集架架体外观设计美观大方，部件结构平整流畅，操作轻便，运行平稳。</w:t>
      </w:r>
    </w:p>
    <w:p w14:paraId="42D0F1E5">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（2）密集架整体采用八防设计要求：防火、防潮、防鼠、防光、防尘、防盗、防倒、防高温。</w:t>
      </w:r>
    </w:p>
    <w:p w14:paraId="64DCC0A5">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（3）密集架各零件、组合件表面处理光滑平整，不得有尖角、凸起，不得有影响外观和使用性能，组合件安装应牢固，整个架体不晃动。</w:t>
      </w:r>
    </w:p>
    <w:p w14:paraId="03D76DB6">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（4）冲压、折弯表面不允许有裂痕，确保各零部件为良品。</w:t>
      </w:r>
    </w:p>
    <w:p w14:paraId="7A988494">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（5）密集架零部件焊接部件要无虚焊，因焊接产生的变形必须矫正，焊痕需打磨处理，焊痕表面均匀、平整。</w:t>
      </w:r>
    </w:p>
    <w:p w14:paraId="48231B13">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（6）密集架颜色按用户要求，表面涂层应平整光滑，色泽均匀一致，喷涂无死角；漆面应均匀光滑、无划痕，外观不允许有流挂、渍痕、起粒、气泡、露底、剥落、伤痕等缺陷。</w:t>
      </w:r>
    </w:p>
    <w:p w14:paraId="05D284BE">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（7）密集架所有列闭合后，列与列应整齐划一，平面度允许偏差正负3mm。</w:t>
      </w:r>
    </w:p>
    <w:p w14:paraId="783B2285">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（8）密集架列与列之间缝隙应均匀，安装密封条后不应有空隙。</w:t>
      </w:r>
    </w:p>
    <w:p w14:paraId="0FA83CAF">
      <w:pPr>
        <w:pStyle w:val="2"/>
        <w:keepNext w:val="0"/>
        <w:keepLines w:val="0"/>
        <w:pageBreakBefore w:val="0"/>
        <w:kinsoku/>
        <w:wordWrap/>
        <w:overflowPunct/>
        <w:topLinePunct w:val="0"/>
        <w:bidi w:val="0"/>
        <w:adjustRightInd w:val="0"/>
        <w:snapToGrid w:val="0"/>
        <w:spacing w:line="360" w:lineRule="auto"/>
        <w:rPr>
          <w:rFonts w:hint="eastAsia" w:ascii="宋体" w:hAnsi="宋体" w:eastAsia="宋体" w:cs="宋体"/>
          <w:b/>
          <w:sz w:val="24"/>
          <w:szCs w:val="24"/>
        </w:rPr>
      </w:pPr>
      <w:r>
        <w:rPr>
          <w:rFonts w:hint="eastAsia" w:ascii="宋体" w:hAnsi="宋体" w:eastAsia="宋体" w:cs="宋体"/>
          <w:b/>
          <w:sz w:val="24"/>
          <w:szCs w:val="24"/>
        </w:rPr>
        <w:t>四、安装要求</w:t>
      </w:r>
    </w:p>
    <w:p w14:paraId="442CBC7F">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（1）轨道：单条轨道直线度≤1.0mm/m，全长≤2 mm。对接处高低≤0.3 mm。轨道安装要求：</w:t>
      </w:r>
    </w:p>
    <w:p w14:paraId="03483373">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1）将地面清理干净。</w:t>
      </w:r>
    </w:p>
    <w:p w14:paraId="550C6A2F">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2）以第一根为基准成水平，按照图纸的尺寸定第二根尺寸，调试好水平，使两根轨道同在一水平线上，再次测量两轨道的对角线（后续轨道尺寸按图纸依次定好）。</w:t>
      </w:r>
    </w:p>
    <w:p w14:paraId="58526747">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3）每根轨道任意1000mm间，纵向水平误差在±0.5mm,全长误差在±2.5mm,横向轨道之间水平误差在±0.5mm。</w:t>
      </w:r>
    </w:p>
    <w:p w14:paraId="6C50F405">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4）每水平间需垫铁片的距离在150-250mm范围内，若地面原水平误差大20-30mm，需要用混凝土打底抽筋为水平。</w:t>
      </w:r>
    </w:p>
    <w:p w14:paraId="78AE4CDD">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5）膨胀螺丝采用的型号是M8×80mm，轨道膨胀螺丝间距为500mm，采用外膨胀形式固定。</w:t>
      </w:r>
    </w:p>
    <w:p w14:paraId="51C7AD99">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（2）在全负载的情况下，各列密集架运行自如，无阻滞现象，各构件和架体不会产生明显变形，架体不会产生倾斜现象。</w:t>
      </w:r>
    </w:p>
    <w:p w14:paraId="745BB566">
      <w:pPr>
        <w:pStyle w:val="2"/>
        <w:keepNext w:val="0"/>
        <w:keepLines w:val="0"/>
        <w:pageBreakBefore w:val="0"/>
        <w:kinsoku/>
        <w:wordWrap/>
        <w:overflowPunct/>
        <w:topLinePunct w:val="0"/>
        <w:bidi w:val="0"/>
        <w:adjustRightInd w:val="0"/>
        <w:snapToGrid w:val="0"/>
        <w:spacing w:line="360" w:lineRule="auto"/>
        <w:rPr>
          <w:rFonts w:hint="eastAsia" w:ascii="宋体" w:hAnsi="宋体" w:eastAsia="宋体" w:cs="宋体"/>
          <w:b/>
          <w:sz w:val="24"/>
          <w:szCs w:val="24"/>
        </w:rPr>
      </w:pPr>
      <w:r>
        <w:rPr>
          <w:rFonts w:hint="eastAsia" w:ascii="宋体" w:hAnsi="宋体" w:eastAsia="宋体" w:cs="宋体"/>
          <w:b/>
          <w:sz w:val="24"/>
          <w:szCs w:val="24"/>
        </w:rPr>
        <w:t>五、载重性能</w:t>
      </w:r>
    </w:p>
    <w:p w14:paraId="7D4AFCB1">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（1）单面</w:t>
      </w:r>
      <w:r>
        <w:rPr>
          <w:rFonts w:hint="eastAsia" w:hAnsi="宋体" w:eastAsia="宋体" w:cs="宋体"/>
          <w:bCs/>
          <w:sz w:val="24"/>
          <w:szCs w:val="24"/>
          <w:lang w:val="en-US" w:eastAsia="zh-CN"/>
        </w:rPr>
        <w:t>搁板</w:t>
      </w:r>
      <w:r>
        <w:rPr>
          <w:rFonts w:hint="eastAsia" w:ascii="宋体" w:hAnsi="宋体" w:eastAsia="宋体" w:cs="宋体"/>
          <w:bCs/>
          <w:sz w:val="24"/>
          <w:szCs w:val="24"/>
        </w:rPr>
        <w:t>上均布载重40Kg，双面均布负载80Kg，最大挠度为3mm，24h卸载后，不得有裂纹及永久变形。</w:t>
      </w:r>
    </w:p>
    <w:p w14:paraId="40CD0F35">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（2）标准节（</w:t>
      </w:r>
      <w:r>
        <w:rPr>
          <w:rFonts w:hint="eastAsia" w:hAnsi="宋体" w:eastAsia="宋体" w:cs="宋体"/>
          <w:bCs/>
          <w:sz w:val="24"/>
          <w:szCs w:val="24"/>
          <w:lang w:val="en-US" w:eastAsia="zh-CN"/>
        </w:rPr>
        <w:t>搁板</w:t>
      </w:r>
      <w:r>
        <w:rPr>
          <w:rFonts w:hint="eastAsia" w:ascii="宋体" w:hAnsi="宋体" w:eastAsia="宋体" w:cs="宋体"/>
          <w:bCs/>
          <w:sz w:val="24"/>
          <w:szCs w:val="24"/>
        </w:rPr>
        <w:t>）在全负载（每块单面</w:t>
      </w:r>
      <w:r>
        <w:rPr>
          <w:rFonts w:hint="eastAsia" w:hAnsi="宋体" w:eastAsia="宋体" w:cs="宋体"/>
          <w:bCs/>
          <w:sz w:val="24"/>
          <w:szCs w:val="24"/>
          <w:lang w:val="en-US" w:eastAsia="zh-CN"/>
        </w:rPr>
        <w:t>搁板</w:t>
      </w:r>
      <w:r>
        <w:rPr>
          <w:rFonts w:hint="eastAsia" w:ascii="宋体" w:hAnsi="宋体" w:eastAsia="宋体" w:cs="宋体"/>
          <w:bCs/>
          <w:sz w:val="24"/>
          <w:szCs w:val="24"/>
        </w:rPr>
        <w:t>均布载重40Kg）的情况下，架体、立柱不应有明显变形，架体不应产生倾倒现象。</w:t>
      </w:r>
    </w:p>
    <w:p w14:paraId="15CD364E">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（3）在全负载的情况下（每块单面</w:t>
      </w:r>
      <w:r>
        <w:rPr>
          <w:rFonts w:hint="eastAsia" w:hAnsi="宋体" w:eastAsia="宋体" w:cs="宋体"/>
          <w:bCs/>
          <w:sz w:val="24"/>
          <w:szCs w:val="24"/>
          <w:lang w:val="en-US" w:eastAsia="zh-CN"/>
        </w:rPr>
        <w:t>搁板</w:t>
      </w:r>
      <w:r>
        <w:rPr>
          <w:rFonts w:hint="eastAsia" w:ascii="宋体" w:hAnsi="宋体" w:eastAsia="宋体" w:cs="宋体"/>
          <w:bCs/>
          <w:sz w:val="24"/>
          <w:szCs w:val="24"/>
        </w:rPr>
        <w:t>上均布载重40kg），各列密集架在手动或电动操作下，都应运行自如，不得有阻滞现象。</w:t>
      </w:r>
    </w:p>
    <w:p w14:paraId="7CA8FDD6">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（4）每标准节在全负载的情况下，承受沿X、Y轴两个方向额定载荷1/15的水平拉力作用，标准节不得翻倒。</w:t>
      </w:r>
    </w:p>
    <w:p w14:paraId="7A1F0116">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（5）在最高</w:t>
      </w:r>
      <w:r>
        <w:rPr>
          <w:rFonts w:hint="eastAsia" w:hAnsi="宋体" w:eastAsia="宋体" w:cs="宋体"/>
          <w:bCs/>
          <w:sz w:val="24"/>
          <w:szCs w:val="24"/>
          <w:lang w:val="en-US" w:eastAsia="zh-CN"/>
        </w:rPr>
        <w:t>搁板</w:t>
      </w:r>
      <w:r>
        <w:rPr>
          <w:rFonts w:hint="eastAsia" w:ascii="宋体" w:hAnsi="宋体" w:eastAsia="宋体" w:cs="宋体"/>
          <w:bCs/>
          <w:sz w:val="24"/>
          <w:szCs w:val="24"/>
        </w:rPr>
        <w:t>中心离外沿5mm处，同时施加垂直力50kg和标准节额定载荷1/15的垂直力，架体不得倾倒。</w:t>
      </w:r>
    </w:p>
    <w:p w14:paraId="12799D0F">
      <w:pPr>
        <w:pStyle w:val="2"/>
        <w:keepNext w:val="0"/>
        <w:keepLines w:val="0"/>
        <w:pageBreakBefore w:val="0"/>
        <w:kinsoku/>
        <w:wordWrap/>
        <w:overflowPunct/>
        <w:topLinePunct w:val="0"/>
        <w:bidi w:val="0"/>
        <w:adjustRightInd w:val="0"/>
        <w:snapToGrid w:val="0"/>
        <w:spacing w:line="360" w:lineRule="auto"/>
        <w:rPr>
          <w:rFonts w:hint="eastAsia" w:ascii="宋体" w:hAnsi="宋体" w:eastAsia="宋体" w:cs="宋体"/>
          <w:b/>
          <w:sz w:val="24"/>
          <w:szCs w:val="24"/>
        </w:rPr>
      </w:pPr>
      <w:r>
        <w:rPr>
          <w:rFonts w:hint="eastAsia" w:ascii="宋体" w:hAnsi="宋体" w:eastAsia="宋体" w:cs="宋体"/>
          <w:b/>
          <w:sz w:val="24"/>
          <w:szCs w:val="24"/>
        </w:rPr>
        <w:t>六、除油、去锈处理工艺要求</w:t>
      </w:r>
    </w:p>
    <w:p w14:paraId="5E8B09DC">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1）密集架采用冷轧钢板精工制造，工件经除油、去锈、脱脂、表调、磷化、水洗等十三道工序前处理，采用国际最新流行色优质环保型高附着力的金属表面纳米抗菌塑粉静电自动喷粉，表面涂层高温固化而成，提高其防锈蚀和抗菌性能。架体外观设计要求精美，线条流畅，与馆库装修风格协调一致；库房设备布置整洁美观；架体操作轻便灵活，运行平稳，具有良好的防盗、防光、防高温、防火、防潮、防尘、防鼠、防虫功能。</w:t>
      </w:r>
    </w:p>
    <w:p w14:paraId="3DB60947">
      <w:pPr>
        <w:keepNext w:val="0"/>
        <w:keepLines w:val="0"/>
        <w:pageBreakBefore w:val="0"/>
        <w:widowControl/>
        <w:suppressLineNumbers w:val="0"/>
        <w:kinsoku/>
        <w:wordWrap/>
        <w:overflowPunct/>
        <w:topLinePunct w:val="0"/>
        <w:autoSpaceDE/>
        <w:autoSpaceDN/>
        <w:bidi w:val="0"/>
        <w:adjustRightInd w:val="0"/>
        <w:snapToGrid w:val="0"/>
        <w:spacing w:line="360" w:lineRule="auto"/>
        <w:ind w:firstLine="480" w:firstLineChars="200"/>
        <w:jc w:val="left"/>
        <w:textAlignment w:val="top"/>
        <w:rPr>
          <w:rFonts w:hint="eastAsia" w:ascii="宋体" w:hAnsi="宋体" w:eastAsia="宋体" w:cs="宋体"/>
          <w:bCs/>
          <w:sz w:val="24"/>
          <w:szCs w:val="24"/>
        </w:rPr>
      </w:pPr>
      <w:r>
        <w:rPr>
          <w:rFonts w:hint="eastAsia" w:ascii="宋体" w:hAnsi="宋体" w:eastAsia="宋体" w:cs="宋体"/>
          <w:bCs/>
          <w:sz w:val="24"/>
          <w:szCs w:val="24"/>
        </w:rPr>
        <w:t>（2）表面处理达到如下标准：光泽度为45-60%，冲击强度&gt;60kg/cm2，涂膜厚度为60-70um，附着力达到Ⅱ级标准。各标准件、紧固件均进行防锈(镀锌)处理，表面光滑、平整，无尖角。</w:t>
      </w:r>
    </w:p>
    <w:p w14:paraId="62EE429E">
      <w:pPr>
        <w:pStyle w:val="2"/>
        <w:keepNext w:val="0"/>
        <w:keepLines w:val="0"/>
        <w:pageBreakBefore w:val="0"/>
        <w:kinsoku/>
        <w:wordWrap/>
        <w:overflowPunct/>
        <w:topLinePunct w:val="0"/>
        <w:bidi w:val="0"/>
        <w:adjustRightInd w:val="0"/>
        <w:snapToGrid w:val="0"/>
        <w:spacing w:line="360" w:lineRule="auto"/>
        <w:rPr>
          <w:rFonts w:hint="eastAsia" w:ascii="宋体" w:hAnsi="宋体" w:eastAsia="宋体" w:cs="宋体"/>
          <w:b/>
          <w:sz w:val="24"/>
          <w:szCs w:val="24"/>
        </w:rPr>
      </w:pPr>
      <w:r>
        <w:rPr>
          <w:rFonts w:hint="eastAsia" w:ascii="宋体" w:hAnsi="宋体" w:eastAsia="宋体" w:cs="宋体"/>
          <w:b/>
          <w:sz w:val="24"/>
          <w:szCs w:val="24"/>
        </w:rPr>
        <w:t xml:space="preserve">七、其他性能要求 </w:t>
      </w:r>
    </w:p>
    <w:p w14:paraId="697E94F1">
      <w:pPr>
        <w:pStyle w:val="2"/>
        <w:keepNext w:val="0"/>
        <w:keepLines w:val="0"/>
        <w:pageBreakBefore w:val="0"/>
        <w:kinsoku/>
        <w:wordWrap/>
        <w:overflowPunct/>
        <w:topLinePunct w:val="0"/>
        <w:bidi w:val="0"/>
        <w:adjustRightInd w:val="0"/>
        <w:snapToGrid w:val="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（1）密集架可沿导轨自如移动开合，便于查询、管理。</w:t>
      </w:r>
    </w:p>
    <w:p w14:paraId="38CA79D3">
      <w:r>
        <w:rPr>
          <w:rFonts w:hint="eastAsia" w:ascii="宋体" w:hAnsi="宋体" w:eastAsia="宋体" w:cs="宋体"/>
          <w:bCs/>
          <w:sz w:val="24"/>
          <w:szCs w:val="24"/>
        </w:rPr>
        <w:t>（2）产品结构合理，多跨距多层距，且跨距、层距任意调整、任意组合、强度、牢固度稳定可靠；具有限位装置、防倾倒装置、防鼠装置、防尘装置等。</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E5D4088"/>
    <w:rsid w:val="7E5D40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next w:val="1"/>
    <w:qFormat/>
    <w:uiPriority w:val="0"/>
    <w:rPr>
      <w:rFonts w:ascii="仿宋" w:hAnsi="仿宋" w:eastAsia="仿宋" w:cs="仿宋"/>
      <w:sz w:val="30"/>
      <w:szCs w:val="30"/>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2026-06-05T02:46:00Z</dcterms:created>
  <dc:creator>九江</dc:creator>
  <cp:lastModifiedBy>九江</cp:lastModifiedBy>
  <dcterms:modified xsi:type="dcterms:W3CDTF">2026-06-05T02:46:55Z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8F007960455B4FF195C8F895189F30BC_11</vt:lpwstr>
  </property>
  <property fmtid="{D5CDD505-2E9C-101B-9397-08002B2CF9AE}" pid="4" name="KSOTemplateDocerSaveRecord">
    <vt:lpwstr>eyJoZGlkIjoiNzI3OWU0NWQwYjc2Y2FlMGI0ZGUxNDlhMWFmNjNhMmYiLCJ1c2VySWQiOiIzNTUzNjc4OTcifQ==</vt:lpwstr>
  </property>
</Properties>
</file>