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CE78041">
      <w:pPr>
        <w:pageBreakBefore w:val="0"/>
        <w:widowControl w:val="0"/>
        <w:wordWrap/>
        <w:overflowPunct/>
        <w:topLinePunct w:val="0"/>
        <w:bidi w:val="0"/>
        <w:spacing w:before="48" w:line="219" w:lineRule="auto"/>
        <w:jc w:val="center"/>
        <w:outlineLvl w:val="0"/>
        <w:rPr>
          <w:rFonts w:ascii="宋体" w:hAnsi="宋体" w:eastAsia="宋体" w:cs="宋体"/>
          <w:color w:val="auto"/>
          <w:sz w:val="31"/>
          <w:szCs w:val="31"/>
          <w:highlight w:val="none"/>
          <w:lang w:eastAsia="zh-CN"/>
        </w:rPr>
      </w:pPr>
      <w:bookmarkStart w:id="0" w:name="_Toc27812"/>
      <w:r>
        <w:rPr>
          <w:rFonts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t>第五章</w:t>
      </w:r>
      <w:r>
        <w:rPr>
          <w:rFonts w:ascii="宋体" w:hAnsi="宋体" w:eastAsia="宋体" w:cs="宋体"/>
          <w:color w:val="auto"/>
          <w:spacing w:val="9"/>
          <w:sz w:val="31"/>
          <w:szCs w:val="31"/>
          <w:highlight w:val="none"/>
          <w:lang w:eastAsia="zh-CN"/>
        </w:rPr>
        <w:t xml:space="preserve">  </w:t>
      </w:r>
      <w:r>
        <w:rPr>
          <w:rFonts w:hint="eastAsia"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t>采购需求</w:t>
      </w:r>
      <w:bookmarkEnd w:id="0"/>
    </w:p>
    <w:p w14:paraId="10EC163E">
      <w:pPr>
        <w:pageBreakBefore w:val="0"/>
        <w:widowControl w:val="0"/>
        <w:wordWrap/>
        <w:overflowPunct/>
        <w:topLinePunct w:val="0"/>
        <w:bidi w:val="0"/>
        <w:spacing w:line="309" w:lineRule="auto"/>
        <w:jc w:val="center"/>
        <w:rPr>
          <w:color w:val="auto"/>
          <w:highlight w:val="none"/>
          <w:lang w:eastAsia="zh-CN"/>
        </w:rPr>
      </w:pPr>
    </w:p>
    <w:p w14:paraId="63C46ABF">
      <w:pPr>
        <w:pageBreakBefore w:val="0"/>
        <w:widowControl w:val="0"/>
        <w:wordWrap/>
        <w:overflowPunct/>
        <w:topLinePunct w:val="0"/>
        <w:bidi w:val="0"/>
        <w:spacing w:before="47" w:line="219" w:lineRule="auto"/>
        <w:outlineLvl w:val="1"/>
        <w:rPr>
          <w:rFonts w:hint="eastAsia" w:ascii="宋体" w:hAnsi="宋体" w:eastAsia="宋体" w:cs="宋体"/>
          <w:color w:val="auto"/>
          <w:sz w:val="24"/>
          <w:szCs w:val="24"/>
          <w:highlight w:val="none"/>
        </w:rPr>
      </w:pPr>
      <w:bookmarkStart w:id="1" w:name="_Toc21958"/>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技术要</w:t>
      </w:r>
      <w:r>
        <w:rPr>
          <w:rFonts w:hint="eastAsia"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求</w:t>
      </w:r>
      <w:bookmarkEnd w:id="1"/>
    </w:p>
    <w:p w14:paraId="22152C62">
      <w:pPr>
        <w:pageBreakBefore w:val="0"/>
        <w:overflowPunct w:val="0"/>
        <w:bidi w:val="0"/>
        <w:snapToGrid w:val="0"/>
        <w:spacing w:line="360" w:lineRule="auto"/>
        <w:ind w:firstLine="480"/>
        <w:rPr>
          <w:rFonts w:hint="eastAsia" w:ascii="宋体" w:hAnsi="宋体" w:eastAsia="宋体" w:cs="宋体"/>
          <w:b/>
          <w:bCs w:val="0"/>
          <w:color w:val="auto"/>
          <w:kern w:val="2"/>
          <w:sz w:val="24"/>
          <w:szCs w:val="24"/>
          <w:highlight w:val="none"/>
          <w:lang w:val="en-US" w:eastAsia="zh-CN" w:bidi="ar-SA"/>
        </w:rPr>
      </w:pPr>
      <w:r>
        <w:rPr>
          <w:rFonts w:hint="eastAsia" w:ascii="宋体" w:hAnsi="宋体" w:eastAsia="宋体" w:cs="宋体"/>
          <w:b/>
          <w:bCs w:val="0"/>
          <w:color w:val="auto"/>
          <w:kern w:val="2"/>
          <w:sz w:val="24"/>
          <w:szCs w:val="24"/>
          <w:highlight w:val="none"/>
          <w:lang w:val="en-US" w:eastAsia="zh-CN" w:bidi="ar-SA"/>
        </w:rPr>
        <w:t>1、项目概况</w:t>
      </w:r>
    </w:p>
    <w:p w14:paraId="0CB845C1">
      <w:pPr>
        <w:pageBreakBefore w:val="0"/>
        <w:overflowPunct w:val="0"/>
        <w:bidi w:val="0"/>
        <w:snapToGrid w:val="0"/>
        <w:spacing w:line="360" w:lineRule="auto"/>
        <w:ind w:firstLine="480"/>
        <w:rPr>
          <w:rFonts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庐山会议旧址管理处位于庐山风景区河西路504号，是以三次庐山会议为主题的专题纪念馆，馆内陈列展示了三次庐山会议相关的重要人物和重要事件，是一处有重大革命历史意义纪念地，是开展爱国主义教育和革命传统教育的重要场所。为更好地推动文化事业发展、健全公共文化服务体系等方面的重要作用，我们对物业的安全性、规范性及年轻化有着严格要求。</w:t>
      </w:r>
    </w:p>
    <w:p w14:paraId="32F332E1">
      <w:pPr>
        <w:pStyle w:val="5"/>
        <w:bidi w:val="0"/>
        <w:rPr>
          <w:rFonts w:hint="eastAsia"/>
          <w:lang w:eastAsia="zh-CN"/>
        </w:rPr>
      </w:pPr>
      <w:r>
        <w:rPr>
          <w:rFonts w:hint="eastAsia"/>
          <w:lang w:val="en-US" w:eastAsia="zh-CN"/>
        </w:rPr>
        <w:t>2、物业管理总体要求</w:t>
      </w:r>
    </w:p>
    <w:p w14:paraId="755D51E6">
      <w:pPr>
        <w:pageBreakBefore w:val="0"/>
        <w:overflowPunct w:val="0"/>
        <w:bidi w:val="0"/>
        <w:snapToGrid w:val="0"/>
        <w:spacing w:line="360" w:lineRule="auto"/>
        <w:ind w:firstLine="480"/>
        <w:rPr>
          <w:rFonts w:hint="eastAsia" w:ascii="宋体" w:hAnsi="宋体" w:eastAsia="宋体" w:cs="宋体"/>
          <w:b w:val="0"/>
          <w:bCs w:val="0"/>
          <w:color w:val="auto"/>
          <w:sz w:val="24"/>
          <w:szCs w:val="24"/>
          <w:highlight w:val="none"/>
          <w:lang w:val="en-US" w:eastAsia="zh-CN"/>
        </w:rPr>
      </w:pPr>
      <w:bookmarkStart w:id="2" w:name="_Toc198220404"/>
      <w:r>
        <w:rPr>
          <w:rFonts w:hint="eastAsia" w:ascii="宋体" w:hAnsi="宋体" w:eastAsia="宋体" w:cs="宋体"/>
          <w:b w:val="0"/>
          <w:bCs w:val="0"/>
          <w:color w:val="auto"/>
          <w:sz w:val="24"/>
          <w:szCs w:val="24"/>
          <w:highlight w:val="none"/>
          <w:lang w:val="en-US" w:eastAsia="zh-CN"/>
        </w:rPr>
        <w:t>庐山会议旧址对物业服务单位进行业务归口管理。对提供物业服务的公司制定的管理方案、组织架构（年龄结构）、人员录用、建立的各项规章制度庐山会议旧址具备审核权。重要的岗位设置、人员录用与管理、一些重要的管理决策有直接参与权与审批权。在处理特殊事件和紧急、突发事故时，庐山会议旧址对物业服务公司的人员有直接指挥权，对所录用的人员要严格政审，保证录用人员没有刑事犯罪记录，持健康证（或体检报告）及相应专业岗位资格证，并将证件复印件等做好台账报庐山会议旧址备案，物业服务公司每更换一名服务人员需提供新聘人员的体检报告，对国家或行业内所必须的体检的项目应当检查。物业服务公司所有员工按岗位要求统一着装，言行规范，注意仪容仪表、公众形象。会议旧址举办的各种活动、重大接待任务、重要节假日，物业服务公司要增加人员，积极协助工作，满足庐山会议旧址的需求，且不增加费用。</w:t>
      </w:r>
    </w:p>
    <w:p w14:paraId="64FC6ADD">
      <w:pPr>
        <w:pageBreakBefore w:val="0"/>
        <w:overflowPunct w:val="0"/>
        <w:bidi w:val="0"/>
        <w:snapToGrid w:val="0"/>
        <w:spacing w:line="360" w:lineRule="auto"/>
        <w:ind w:firstLine="480"/>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物业服务公司在管理期间要求达到物业管理示范标准及国家物业管理服务一级标准。庐山会议旧址每月组织馆内各部门人员按照拟定的标准对物业公司进行物业服务业绩考评，凡发现达不到要求标准，采用摄像、照相等方式进行采证，做好记录，进行归总评分，按评分扣减当月物业服务费。在相关管理项目中如物业服务公司处理不当和管理不善，经庐山会议旧址多次要求整改还处理不达标的，庐山会议旧址有权把相关项目自行向外分包，所需费用从物业服务费总额中扣除。</w:t>
      </w:r>
    </w:p>
    <w:p w14:paraId="35A5A92A">
      <w:pPr>
        <w:pageBreakBefore w:val="0"/>
        <w:overflowPunct w:val="0"/>
        <w:bidi w:val="0"/>
        <w:snapToGrid w:val="0"/>
        <w:spacing w:line="360" w:lineRule="auto"/>
        <w:ind w:firstLine="480"/>
        <w:rPr>
          <w:rFonts w:ascii="宋体" w:hAnsi="宋体" w:eastAsia="宋体" w:cs="宋体"/>
          <w:color w:val="auto"/>
          <w:sz w:val="24"/>
          <w:szCs w:val="24"/>
          <w:highlight w:val="none"/>
          <w:lang w:eastAsia="zh-CN"/>
        </w:rPr>
      </w:pPr>
      <w:r>
        <w:rPr>
          <w:rFonts w:hint="eastAsia" w:ascii="宋体" w:hAnsi="宋体" w:eastAsia="宋体" w:cs="宋体"/>
          <w:b w:val="0"/>
          <w:bCs w:val="0"/>
          <w:color w:val="auto"/>
          <w:sz w:val="24"/>
          <w:szCs w:val="24"/>
          <w:highlight w:val="none"/>
          <w:lang w:val="en-US" w:eastAsia="zh-CN"/>
        </w:rPr>
        <w:t>物业服务公司不得擅自改动馆内所有的房屋、管线、设备、展品等位置和用途，不得擅自利用馆内资源从事经营性活动。</w:t>
      </w:r>
    </w:p>
    <w:bookmarkEnd w:id="2"/>
    <w:p w14:paraId="1EE06A07">
      <w:pPr>
        <w:pageBreakBefore w:val="0"/>
        <w:overflowPunct w:val="0"/>
        <w:bidi w:val="0"/>
        <w:spacing w:line="360" w:lineRule="auto"/>
        <w:ind w:firstLine="480"/>
        <w:rPr>
          <w:rFonts w:hint="eastAsia" w:ascii="宋体" w:hAnsi="宋体" w:eastAsia="宋体" w:cs="宋体"/>
          <w:b/>
          <w:bCs w:val="0"/>
          <w:color w:val="auto"/>
          <w:sz w:val="24"/>
          <w:szCs w:val="24"/>
          <w:highlight w:val="none"/>
        </w:rPr>
      </w:pPr>
      <w:bookmarkStart w:id="3" w:name="44"/>
      <w:bookmarkEnd w:id="3"/>
      <w:r>
        <w:rPr>
          <w:rFonts w:hint="eastAsia" w:ascii="宋体" w:hAnsi="宋体" w:eastAsia="宋体" w:cs="宋体"/>
          <w:b/>
          <w:bCs w:val="0"/>
          <w:color w:val="auto"/>
          <w:sz w:val="24"/>
          <w:szCs w:val="24"/>
          <w:highlight w:val="none"/>
          <w:lang w:val="en-US" w:eastAsia="zh-CN"/>
        </w:rPr>
        <w:t>3、</w:t>
      </w:r>
      <w:r>
        <w:rPr>
          <w:rFonts w:hint="eastAsia" w:ascii="宋体" w:hAnsi="宋体" w:eastAsia="宋体" w:cs="宋体"/>
          <w:b/>
          <w:bCs w:val="0"/>
          <w:color w:val="auto"/>
          <w:sz w:val="24"/>
          <w:szCs w:val="24"/>
          <w:highlight w:val="none"/>
        </w:rPr>
        <w:t>人员配置要求</w:t>
      </w:r>
    </w:p>
    <w:p w14:paraId="675A8202">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0" w:leftChars="0" w:firstLine="482" w:firstLineChars="200"/>
        <w:textAlignment w:val="baseline"/>
        <w:outlineLvl w:val="2"/>
        <w:rPr>
          <w:rFonts w:hint="default" w:ascii="宋体" w:hAnsi="宋体" w:eastAsia="宋体" w:cs="宋体"/>
          <w:b/>
          <w:bCs/>
          <w:color w:val="auto"/>
          <w:spacing w:val="0"/>
          <w:w w:val="100"/>
          <w:position w:val="0"/>
          <w:sz w:val="24"/>
          <w:szCs w:val="24"/>
          <w:highlight w:val="none"/>
          <w:lang w:val="en-US" w:eastAsia="zh-CN"/>
        </w:rPr>
      </w:pPr>
      <w:bookmarkStart w:id="4" w:name="_Toc1776"/>
      <w:r>
        <w:rPr>
          <w:rFonts w:hint="eastAsia" w:ascii="宋体" w:hAnsi="宋体" w:eastAsia="宋体" w:cs="宋体"/>
          <w:b/>
          <w:bCs/>
          <w:color w:val="auto"/>
          <w:spacing w:val="0"/>
          <w:w w:val="100"/>
          <w:position w:val="0"/>
          <w:sz w:val="24"/>
          <w:szCs w:val="24"/>
          <w:highlight w:val="none"/>
          <w:lang w:val="en-US" w:eastAsia="zh-CN"/>
        </w:rPr>
        <w:t>（1）</w:t>
      </w:r>
      <w:r>
        <w:rPr>
          <w:rFonts w:hint="default" w:ascii="宋体" w:hAnsi="宋体" w:eastAsia="宋体" w:cs="宋体"/>
          <w:b/>
          <w:bCs/>
          <w:color w:val="auto"/>
          <w:spacing w:val="0"/>
          <w:w w:val="100"/>
          <w:position w:val="0"/>
          <w:sz w:val="24"/>
          <w:szCs w:val="24"/>
          <w:highlight w:val="none"/>
          <w:lang w:val="en-US" w:eastAsia="zh-CN"/>
        </w:rPr>
        <w:t>物业人员配置：2</w:t>
      </w:r>
      <w:r>
        <w:rPr>
          <w:rFonts w:hint="eastAsia" w:ascii="宋体" w:hAnsi="宋体" w:eastAsia="宋体" w:cs="宋体"/>
          <w:b/>
          <w:bCs/>
          <w:color w:val="auto"/>
          <w:spacing w:val="0"/>
          <w:w w:val="100"/>
          <w:position w:val="0"/>
          <w:sz w:val="24"/>
          <w:szCs w:val="24"/>
          <w:highlight w:val="none"/>
          <w:lang w:val="en-US" w:eastAsia="zh-CN"/>
        </w:rPr>
        <w:t>3</w:t>
      </w:r>
      <w:r>
        <w:rPr>
          <w:rFonts w:hint="default" w:ascii="宋体" w:hAnsi="宋体" w:eastAsia="宋体" w:cs="宋体"/>
          <w:b/>
          <w:bCs/>
          <w:color w:val="auto"/>
          <w:spacing w:val="0"/>
          <w:w w:val="100"/>
          <w:position w:val="0"/>
          <w:sz w:val="24"/>
          <w:szCs w:val="24"/>
          <w:highlight w:val="none"/>
          <w:lang w:val="en-US" w:eastAsia="zh-CN"/>
        </w:rPr>
        <w:t>人</w:t>
      </w:r>
      <w:r>
        <w:rPr>
          <w:rFonts w:hint="eastAsia" w:ascii="宋体" w:hAnsi="宋体" w:eastAsia="宋体" w:cs="宋体"/>
          <w:b/>
          <w:bCs/>
          <w:color w:val="auto"/>
          <w:spacing w:val="0"/>
          <w:w w:val="100"/>
          <w:position w:val="0"/>
          <w:sz w:val="24"/>
          <w:szCs w:val="24"/>
          <w:highlight w:val="none"/>
          <w:lang w:val="en-US" w:eastAsia="zh-CN"/>
        </w:rPr>
        <w:t>。</w:t>
      </w:r>
      <w:bookmarkEnd w:id="4"/>
    </w:p>
    <w:p w14:paraId="344D0CE0">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default"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①项目主管：1名；</w:t>
      </w:r>
    </w:p>
    <w:p w14:paraId="6F7B4BE5">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default"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③保安人员：14名；</w:t>
      </w:r>
    </w:p>
    <w:p w14:paraId="7CF51381">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default"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④保洁人员：5名；</w:t>
      </w:r>
    </w:p>
    <w:p w14:paraId="047D8E08">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⑤后勤服务水电维修维护人员</w:t>
      </w:r>
      <w:r>
        <w:rPr>
          <w:rFonts w:hint="default" w:ascii="宋体" w:hAnsi="宋体" w:eastAsia="宋体" w:cs="宋体"/>
          <w:color w:val="auto"/>
          <w:spacing w:val="0"/>
          <w:w w:val="100"/>
          <w:position w:val="0"/>
          <w:sz w:val="24"/>
          <w:szCs w:val="24"/>
          <w:highlight w:val="none"/>
          <w:lang w:val="en-US" w:eastAsia="zh-CN"/>
        </w:rPr>
        <w:t>：1名</w:t>
      </w:r>
      <w:r>
        <w:rPr>
          <w:rFonts w:hint="eastAsia" w:ascii="宋体" w:hAnsi="宋体" w:eastAsia="宋体" w:cs="宋体"/>
          <w:color w:val="auto"/>
          <w:spacing w:val="0"/>
          <w:w w:val="100"/>
          <w:position w:val="0"/>
          <w:sz w:val="24"/>
          <w:szCs w:val="24"/>
          <w:highlight w:val="none"/>
          <w:lang w:val="en-US" w:eastAsia="zh-CN"/>
        </w:rPr>
        <w:t>；</w:t>
      </w:r>
    </w:p>
    <w:p w14:paraId="028BBEB9">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⑥食堂厨师：1名；</w:t>
      </w:r>
    </w:p>
    <w:p w14:paraId="4396E4C8">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default"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⑦</w:t>
      </w:r>
      <w:r>
        <w:rPr>
          <w:rFonts w:hint="default" w:ascii="宋体" w:hAnsi="宋体" w:eastAsia="宋体" w:cs="宋体"/>
          <w:color w:val="auto"/>
          <w:spacing w:val="0"/>
          <w:w w:val="100"/>
          <w:position w:val="0"/>
          <w:sz w:val="24"/>
          <w:szCs w:val="24"/>
          <w:highlight w:val="none"/>
          <w:lang w:val="en-US" w:eastAsia="zh-CN"/>
        </w:rPr>
        <w:t>园林绿化</w:t>
      </w:r>
      <w:r>
        <w:rPr>
          <w:rFonts w:hint="eastAsia" w:ascii="宋体" w:hAnsi="宋体" w:eastAsia="宋体" w:cs="宋体"/>
          <w:color w:val="auto"/>
          <w:spacing w:val="0"/>
          <w:w w:val="100"/>
          <w:position w:val="0"/>
          <w:sz w:val="24"/>
          <w:szCs w:val="24"/>
          <w:highlight w:val="none"/>
          <w:lang w:val="en-US" w:eastAsia="zh-CN"/>
        </w:rPr>
        <w:t>人员</w:t>
      </w:r>
      <w:r>
        <w:rPr>
          <w:rFonts w:hint="default" w:ascii="宋体" w:hAnsi="宋体" w:eastAsia="宋体" w:cs="宋体"/>
          <w:color w:val="auto"/>
          <w:spacing w:val="0"/>
          <w:w w:val="100"/>
          <w:position w:val="0"/>
          <w:sz w:val="24"/>
          <w:szCs w:val="24"/>
          <w:highlight w:val="none"/>
          <w:lang w:val="en-US" w:eastAsia="zh-CN"/>
        </w:rPr>
        <w:t>：1名</w:t>
      </w:r>
      <w:r>
        <w:rPr>
          <w:rFonts w:hint="eastAsia" w:ascii="宋体" w:hAnsi="宋体" w:eastAsia="宋体" w:cs="宋体"/>
          <w:color w:val="auto"/>
          <w:spacing w:val="0"/>
          <w:w w:val="100"/>
          <w:position w:val="0"/>
          <w:sz w:val="24"/>
          <w:szCs w:val="24"/>
          <w:highlight w:val="none"/>
          <w:lang w:val="en-US" w:eastAsia="zh-CN"/>
        </w:rPr>
        <w:t>。</w:t>
      </w:r>
    </w:p>
    <w:p w14:paraId="233B11B4">
      <w:pPr>
        <w:pStyle w:val="3"/>
        <w:keepNext w:val="0"/>
        <w:keepLines w:val="0"/>
        <w:pageBreakBefore w:val="0"/>
        <w:widowControl w:val="0"/>
        <w:numPr>
          <w:ilvl w:val="0"/>
          <w:numId w:val="1"/>
        </w:numPr>
        <w:kinsoku w:val="0"/>
        <w:wordWrap/>
        <w:overflowPunct/>
        <w:topLinePunct w:val="0"/>
        <w:autoSpaceDE w:val="0"/>
        <w:autoSpaceDN w:val="0"/>
        <w:bidi w:val="0"/>
        <w:adjustRightInd w:val="0"/>
        <w:snapToGrid w:val="0"/>
        <w:spacing w:line="360" w:lineRule="auto"/>
        <w:ind w:left="0" w:leftChars="0" w:firstLine="482" w:firstLineChars="200"/>
        <w:textAlignment w:val="baseline"/>
        <w:outlineLvl w:val="2"/>
        <w:rPr>
          <w:rFonts w:hint="eastAsia" w:ascii="宋体" w:hAnsi="宋体" w:eastAsia="宋体" w:cs="宋体"/>
          <w:b/>
          <w:bCs/>
          <w:color w:val="auto"/>
          <w:spacing w:val="0"/>
          <w:w w:val="100"/>
          <w:position w:val="0"/>
          <w:sz w:val="24"/>
          <w:szCs w:val="24"/>
          <w:highlight w:val="none"/>
          <w:lang w:val="en-US" w:eastAsia="zh-CN"/>
        </w:rPr>
      </w:pPr>
      <w:r>
        <w:rPr>
          <w:rFonts w:hint="eastAsia" w:ascii="宋体" w:hAnsi="宋体" w:eastAsia="宋体" w:cs="宋体"/>
          <w:b/>
          <w:bCs/>
          <w:color w:val="auto"/>
          <w:spacing w:val="0"/>
          <w:w w:val="100"/>
          <w:position w:val="0"/>
          <w:sz w:val="24"/>
          <w:szCs w:val="24"/>
          <w:highlight w:val="none"/>
          <w:lang w:val="en-US" w:eastAsia="zh-CN"/>
        </w:rPr>
        <w:t>服务队伍人员要求</w:t>
      </w:r>
    </w:p>
    <w:p w14:paraId="5AEB47F3">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Chars="200"/>
        <w:textAlignment w:val="baseline"/>
        <w:outlineLvl w:val="2"/>
        <w:rPr>
          <w:rFonts w:hint="eastAsia" w:ascii="宋体" w:hAnsi="宋体" w:eastAsia="宋体" w:cs="宋体"/>
          <w:b/>
          <w:bCs/>
          <w:color w:val="auto"/>
          <w:spacing w:val="0"/>
          <w:w w:val="100"/>
          <w:position w:val="0"/>
          <w:sz w:val="24"/>
          <w:szCs w:val="24"/>
          <w:highlight w:val="none"/>
          <w:lang w:val="en-US" w:eastAsia="zh-CN"/>
        </w:rPr>
      </w:pPr>
      <w:r>
        <w:rPr>
          <w:rFonts w:hint="eastAsia" w:ascii="宋体" w:hAnsi="宋体" w:eastAsia="宋体" w:cs="宋体"/>
          <w:b w:val="0"/>
          <w:bCs/>
          <w:color w:val="auto"/>
          <w:sz w:val="24"/>
          <w:szCs w:val="24"/>
          <w:highlight w:val="none"/>
          <w:lang w:val="en-US" w:eastAsia="zh-CN"/>
        </w:rPr>
        <w:t xml:space="preserve">2.1 </w:t>
      </w:r>
      <w:r>
        <w:rPr>
          <w:rFonts w:hint="eastAsia" w:ascii="宋体" w:hAnsi="宋体" w:eastAsia="宋体" w:cs="宋体"/>
          <w:color w:val="auto"/>
          <w:spacing w:val="0"/>
          <w:w w:val="100"/>
          <w:position w:val="0"/>
          <w:sz w:val="24"/>
          <w:szCs w:val="24"/>
          <w:highlight w:val="none"/>
          <w:lang w:val="en-US" w:eastAsia="zh-CN"/>
        </w:rPr>
        <w:t>人员团队</w:t>
      </w:r>
      <w:r>
        <w:rPr>
          <w:rFonts w:hint="default" w:ascii="宋体" w:hAnsi="宋体" w:eastAsia="宋体" w:cs="宋体"/>
          <w:color w:val="auto"/>
          <w:spacing w:val="0"/>
          <w:w w:val="100"/>
          <w:position w:val="0"/>
          <w:sz w:val="24"/>
          <w:szCs w:val="24"/>
          <w:highlight w:val="none"/>
          <w:lang w:val="en-US" w:eastAsia="zh-CN"/>
        </w:rPr>
        <w:t>中牯岭镇</w:t>
      </w:r>
      <w:r>
        <w:rPr>
          <w:rFonts w:hint="eastAsia" w:ascii="宋体" w:hAnsi="宋体" w:eastAsia="宋体" w:cs="宋体"/>
          <w:color w:val="auto"/>
          <w:spacing w:val="0"/>
          <w:w w:val="100"/>
          <w:position w:val="0"/>
          <w:sz w:val="24"/>
          <w:szCs w:val="24"/>
          <w:highlight w:val="none"/>
          <w:lang w:val="en-US" w:eastAsia="zh-CN"/>
        </w:rPr>
        <w:t>本地</w:t>
      </w:r>
      <w:r>
        <w:rPr>
          <w:rFonts w:hint="default" w:ascii="宋体" w:hAnsi="宋体" w:eastAsia="宋体" w:cs="宋体"/>
          <w:color w:val="auto"/>
          <w:spacing w:val="0"/>
          <w:w w:val="100"/>
          <w:position w:val="0"/>
          <w:sz w:val="24"/>
          <w:szCs w:val="24"/>
          <w:highlight w:val="none"/>
          <w:lang w:val="en-US" w:eastAsia="zh-CN"/>
        </w:rPr>
        <w:t>人员不</w:t>
      </w:r>
      <w:r>
        <w:rPr>
          <w:rFonts w:hint="eastAsia" w:ascii="宋体" w:hAnsi="宋体" w:eastAsia="宋体" w:cs="宋体"/>
          <w:color w:val="auto"/>
          <w:spacing w:val="0"/>
          <w:w w:val="100"/>
          <w:position w:val="0"/>
          <w:sz w:val="24"/>
          <w:szCs w:val="24"/>
          <w:highlight w:val="none"/>
          <w:lang w:val="en-US" w:eastAsia="zh-CN"/>
        </w:rPr>
        <w:t>得</w:t>
      </w:r>
      <w:r>
        <w:rPr>
          <w:rFonts w:hint="default" w:ascii="宋体" w:hAnsi="宋体" w:eastAsia="宋体" w:cs="宋体"/>
          <w:color w:val="auto"/>
          <w:spacing w:val="0"/>
          <w:w w:val="100"/>
          <w:position w:val="0"/>
          <w:sz w:val="24"/>
          <w:szCs w:val="24"/>
          <w:highlight w:val="none"/>
          <w:lang w:val="en-US" w:eastAsia="zh-CN"/>
        </w:rPr>
        <w:t>低于工作人员的50%</w:t>
      </w:r>
      <w:r>
        <w:rPr>
          <w:rFonts w:hint="eastAsia" w:ascii="宋体" w:hAnsi="宋体" w:eastAsia="宋体" w:cs="宋体"/>
          <w:color w:val="auto"/>
          <w:spacing w:val="0"/>
          <w:w w:val="100"/>
          <w:position w:val="0"/>
          <w:sz w:val="24"/>
          <w:szCs w:val="24"/>
          <w:highlight w:val="none"/>
          <w:lang w:val="en-US" w:eastAsia="zh-CN"/>
        </w:rPr>
        <w:t>；</w:t>
      </w:r>
    </w:p>
    <w:p w14:paraId="0DC77B4D">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ascii="宋体" w:hAnsi="宋体" w:eastAsia="宋体" w:cs="宋体"/>
          <w:color w:val="auto"/>
          <w:sz w:val="24"/>
          <w:szCs w:val="24"/>
          <w:highlight w:val="none"/>
        </w:rPr>
      </w:pPr>
      <w:r>
        <w:rPr>
          <w:rFonts w:hint="eastAsia" w:ascii="宋体" w:hAnsi="宋体" w:eastAsia="宋体" w:cs="宋体"/>
          <w:b w:val="0"/>
          <w:bCs/>
          <w:color w:val="auto"/>
          <w:sz w:val="24"/>
          <w:szCs w:val="24"/>
          <w:highlight w:val="none"/>
          <w:lang w:val="en-US" w:eastAsia="zh-CN"/>
        </w:rPr>
        <w:t>2.2 项目主管：</w:t>
      </w:r>
      <w:r>
        <w:rPr>
          <w:rFonts w:hint="default" w:ascii="宋体" w:hAnsi="宋体" w:eastAsia="宋体" w:cs="宋体"/>
          <w:color w:val="auto"/>
          <w:spacing w:val="0"/>
          <w:w w:val="100"/>
          <w:position w:val="0"/>
          <w:sz w:val="24"/>
          <w:szCs w:val="24"/>
          <w:highlight w:val="none"/>
          <w:lang w:val="en-US" w:eastAsia="zh-CN"/>
        </w:rPr>
        <w:t>年龄55岁以下，</w:t>
      </w:r>
      <w:r>
        <w:rPr>
          <w:rFonts w:hint="eastAsia" w:ascii="宋体" w:hAnsi="宋体" w:eastAsia="宋体" w:cs="宋体"/>
          <w:color w:val="auto"/>
          <w:spacing w:val="0"/>
          <w:w w:val="100"/>
          <w:position w:val="0"/>
          <w:sz w:val="24"/>
          <w:szCs w:val="24"/>
          <w:highlight w:val="none"/>
          <w:lang w:val="en-US" w:eastAsia="zh-CN"/>
        </w:rPr>
        <w:t>本科及</w:t>
      </w:r>
      <w:r>
        <w:rPr>
          <w:rFonts w:hint="default" w:ascii="宋体" w:hAnsi="宋体" w:eastAsia="宋体" w:cs="宋体"/>
          <w:color w:val="auto"/>
          <w:spacing w:val="0"/>
          <w:w w:val="100"/>
          <w:position w:val="0"/>
          <w:sz w:val="24"/>
          <w:szCs w:val="24"/>
          <w:highlight w:val="none"/>
          <w:lang w:val="en-US" w:eastAsia="zh-CN"/>
        </w:rPr>
        <w:t>以上学历</w:t>
      </w:r>
      <w:r>
        <w:rPr>
          <w:rFonts w:hint="eastAsia" w:ascii="宋体" w:hAnsi="宋体" w:eastAsia="宋体" w:cs="宋体"/>
          <w:color w:val="auto"/>
          <w:spacing w:val="0"/>
          <w:w w:val="100"/>
          <w:position w:val="0"/>
          <w:sz w:val="24"/>
          <w:szCs w:val="24"/>
          <w:highlight w:val="none"/>
          <w:lang w:val="en-US" w:eastAsia="zh-CN"/>
        </w:rPr>
        <w:t>（工商管理或者物业管理专业）</w:t>
      </w:r>
      <w:r>
        <w:rPr>
          <w:rFonts w:hint="eastAsia" w:ascii="宋体" w:hAnsi="宋体" w:eastAsia="宋体" w:cs="宋体"/>
          <w:b/>
          <w:bCs w:val="0"/>
          <w:color w:val="auto"/>
          <w:sz w:val="24"/>
          <w:szCs w:val="24"/>
          <w:highlight w:val="none"/>
          <w:lang w:val="en-US" w:eastAsia="zh-CN"/>
        </w:rPr>
        <w:t>（提供该人员学历证书扫描件）</w:t>
      </w:r>
      <w:r>
        <w:rPr>
          <w:rFonts w:hint="default" w:ascii="宋体" w:hAnsi="宋体" w:eastAsia="宋体" w:cs="宋体"/>
          <w:color w:val="auto"/>
          <w:spacing w:val="0"/>
          <w:w w:val="100"/>
          <w:position w:val="0"/>
          <w:sz w:val="24"/>
          <w:szCs w:val="24"/>
          <w:highlight w:val="none"/>
          <w:lang w:val="en-US" w:eastAsia="zh-CN"/>
        </w:rPr>
        <w:t>，有责任心和敬业精神精神状态良好，身体健康，体貌端正，未受过行政处罚、无犯罪记录及其他不良记录</w:t>
      </w:r>
      <w:r>
        <w:rPr>
          <w:rFonts w:hint="eastAsia" w:ascii="宋体" w:hAnsi="宋体" w:eastAsia="宋体" w:cs="宋体"/>
          <w:color w:val="auto"/>
          <w:spacing w:val="0"/>
          <w:w w:val="100"/>
          <w:position w:val="0"/>
          <w:sz w:val="24"/>
          <w:szCs w:val="24"/>
          <w:highlight w:val="none"/>
          <w:lang w:val="en-US" w:eastAsia="zh-CN"/>
        </w:rPr>
        <w:t>，</w:t>
      </w:r>
      <w:r>
        <w:rPr>
          <w:rFonts w:hint="eastAsia" w:ascii="宋体" w:hAnsi="宋体" w:eastAsia="宋体" w:cs="宋体"/>
          <w:color w:val="auto"/>
          <w:kern w:val="0"/>
          <w:sz w:val="24"/>
          <w:szCs w:val="24"/>
          <w:highlight w:val="none"/>
          <w:lang w:val="en-US" w:eastAsia="zh-CN" w:bidi="zh-CN"/>
        </w:rPr>
        <w:t>负责本项目全部物业工作的组织、管理、协调工作</w:t>
      </w:r>
      <w:r>
        <w:rPr>
          <w:rFonts w:hint="eastAsia" w:ascii="宋体" w:hAnsi="宋体" w:eastAsia="宋体" w:cs="宋体"/>
          <w:color w:val="auto"/>
          <w:spacing w:val="0"/>
          <w:w w:val="100"/>
          <w:position w:val="0"/>
          <w:sz w:val="24"/>
          <w:szCs w:val="24"/>
          <w:highlight w:val="none"/>
          <w:lang w:val="en-US" w:eastAsia="zh-CN"/>
        </w:rPr>
        <w:t>；</w:t>
      </w:r>
    </w:p>
    <w:p w14:paraId="0C760CA4">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default" w:ascii="宋体" w:hAnsi="宋体" w:eastAsia="宋体" w:cs="宋体"/>
          <w:b/>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2.3 保安人员：</w:t>
      </w:r>
      <w:r>
        <w:rPr>
          <w:rFonts w:hint="default" w:ascii="宋体" w:hAnsi="宋体" w:eastAsia="宋体" w:cs="宋体"/>
          <w:color w:val="auto"/>
          <w:spacing w:val="0"/>
          <w:w w:val="100"/>
          <w:position w:val="0"/>
          <w:sz w:val="24"/>
          <w:szCs w:val="24"/>
          <w:highlight w:val="none"/>
          <w:lang w:val="en-US" w:eastAsia="zh-CN"/>
        </w:rPr>
        <w:t>具有保安员</w:t>
      </w:r>
      <w:r>
        <w:rPr>
          <w:rFonts w:hint="eastAsia" w:ascii="宋体" w:hAnsi="宋体" w:eastAsia="宋体" w:cs="宋体"/>
          <w:color w:val="auto"/>
          <w:spacing w:val="0"/>
          <w:w w:val="100"/>
          <w:position w:val="0"/>
          <w:sz w:val="24"/>
          <w:szCs w:val="24"/>
          <w:highlight w:val="none"/>
          <w:lang w:val="en-US" w:eastAsia="zh-CN"/>
        </w:rPr>
        <w:t>相关专业能力</w:t>
      </w:r>
      <w:r>
        <w:rPr>
          <w:rFonts w:hint="eastAsia" w:ascii="宋体" w:hAnsi="宋体" w:eastAsia="宋体" w:cs="宋体"/>
          <w:color w:val="auto"/>
          <w:sz w:val="24"/>
          <w:szCs w:val="24"/>
          <w:highlight w:val="none"/>
          <w:lang w:eastAsia="zh-CN"/>
        </w:rPr>
        <w:t>，</w:t>
      </w:r>
      <w:r>
        <w:rPr>
          <w:rFonts w:hint="eastAsia" w:ascii="宋体" w:hAnsi="宋体" w:eastAsia="宋体" w:cs="宋体"/>
          <w:color w:val="FF0000"/>
          <w:sz w:val="24"/>
          <w:szCs w:val="24"/>
          <w:highlight w:val="none"/>
          <w:lang w:val="en-US" w:eastAsia="zh-CN"/>
        </w:rPr>
        <w:t>其中含6岗消控室保安员</w:t>
      </w:r>
      <w:r>
        <w:rPr>
          <w:rFonts w:hint="default" w:ascii="宋体" w:hAnsi="宋体" w:eastAsia="宋体" w:cs="宋体"/>
          <w:color w:val="auto"/>
          <w:spacing w:val="0"/>
          <w:w w:val="100"/>
          <w:position w:val="0"/>
          <w:sz w:val="24"/>
          <w:szCs w:val="24"/>
          <w:highlight w:val="none"/>
          <w:lang w:val="en-US" w:eastAsia="zh-CN"/>
        </w:rPr>
        <w:t>，有责任心和敬业精神，年龄60岁以下，高中以上学历，精神状态良好，身体健康，体貌端正，未受过行政处罚、无犯罪记录及其他不良记录</w:t>
      </w:r>
      <w:r>
        <w:rPr>
          <w:rFonts w:hint="eastAsia" w:ascii="宋体" w:hAnsi="宋体" w:eastAsia="宋体" w:cs="宋体"/>
          <w:color w:val="auto"/>
          <w:spacing w:val="0"/>
          <w:w w:val="100"/>
          <w:position w:val="0"/>
          <w:sz w:val="24"/>
          <w:szCs w:val="24"/>
          <w:highlight w:val="none"/>
          <w:lang w:val="en-US" w:eastAsia="zh-CN"/>
        </w:rPr>
        <w:t>；</w:t>
      </w:r>
    </w:p>
    <w:p w14:paraId="7B2589A9">
      <w:pPr>
        <w:spacing w:line="360" w:lineRule="auto"/>
        <w:ind w:firstLine="480" w:firstLineChars="200"/>
        <w:rPr>
          <w:rFonts w:ascii="宋体" w:hAnsi="宋体" w:eastAsia="宋体" w:cs="宋体"/>
          <w:color w:val="auto"/>
          <w:sz w:val="24"/>
          <w:szCs w:val="24"/>
          <w:highlight w:val="none"/>
          <w:lang w:eastAsia="zh-CN"/>
        </w:rPr>
      </w:pPr>
      <w:r>
        <w:rPr>
          <w:rFonts w:hint="eastAsia" w:ascii="宋体" w:hAnsi="宋体" w:eastAsia="宋体" w:cs="宋体"/>
          <w:b w:val="0"/>
          <w:bCs/>
          <w:color w:val="auto"/>
          <w:sz w:val="24"/>
          <w:szCs w:val="24"/>
          <w:highlight w:val="none"/>
          <w:lang w:val="en-US" w:eastAsia="zh-CN"/>
        </w:rPr>
        <w:t>2.4 保洁人员：</w:t>
      </w:r>
      <w:r>
        <w:rPr>
          <w:rFonts w:hint="eastAsia" w:ascii="宋体" w:hAnsi="宋体" w:eastAsia="宋体" w:cs="宋体"/>
          <w:color w:val="auto"/>
          <w:spacing w:val="0"/>
          <w:w w:val="100"/>
          <w:position w:val="0"/>
          <w:sz w:val="24"/>
          <w:szCs w:val="24"/>
          <w:highlight w:val="none"/>
          <w:lang w:val="en-US" w:eastAsia="zh-CN"/>
        </w:rPr>
        <w:t>年龄60岁以下，无传染性疾病，身体健康能适应环境卫生保洁工作，</w:t>
      </w:r>
      <w:r>
        <w:rPr>
          <w:rFonts w:hint="eastAsia" w:ascii="宋体" w:hAnsi="宋体" w:eastAsia="宋体" w:cs="宋体"/>
          <w:color w:val="FF0000"/>
          <w:spacing w:val="0"/>
          <w:w w:val="100"/>
          <w:position w:val="0"/>
          <w:sz w:val="24"/>
          <w:szCs w:val="24"/>
          <w:highlight w:val="none"/>
          <w:lang w:val="en-US" w:eastAsia="zh-CN"/>
        </w:rPr>
        <w:t>保洁人员服务开展前取得健康证明或体检报告</w:t>
      </w:r>
      <w:r>
        <w:rPr>
          <w:rFonts w:hint="eastAsia" w:ascii="宋体" w:hAnsi="宋体" w:eastAsia="宋体" w:cs="宋体"/>
          <w:color w:val="auto"/>
          <w:spacing w:val="0"/>
          <w:w w:val="100"/>
          <w:position w:val="0"/>
          <w:sz w:val="24"/>
          <w:szCs w:val="24"/>
          <w:highlight w:val="none"/>
          <w:lang w:val="en-US" w:eastAsia="zh-CN"/>
        </w:rPr>
        <w:t>，普通话标准，爱岗敬业，具有良好的服务意识；</w:t>
      </w:r>
    </w:p>
    <w:p w14:paraId="51D4D26E">
      <w:pPr>
        <w:spacing w:before="182" w:line="360" w:lineRule="auto"/>
        <w:ind w:left="4" w:right="17" w:firstLine="475"/>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2.5 后勤服务水电维修维护人员：年龄60岁以下，具有三年以上设备管理或机械维护经验，并具备低压电工操作证，能快速应对设备突发故障，协调备用设备或临时维修方案；</w:t>
      </w:r>
    </w:p>
    <w:p w14:paraId="30056E27">
      <w:pPr>
        <w:spacing w:before="182" w:line="360" w:lineRule="auto"/>
        <w:ind w:left="4" w:right="17" w:firstLine="475"/>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2.6 食堂厨师：年龄18-55岁，须持《中式烹调师》证书上岗</w:t>
      </w:r>
      <w:r>
        <w:rPr>
          <w:rFonts w:hint="eastAsia" w:ascii="宋体" w:hAnsi="宋体" w:eastAsia="宋体" w:cs="宋体"/>
          <w:b/>
          <w:bCs/>
          <w:color w:val="auto"/>
          <w:spacing w:val="0"/>
          <w:w w:val="100"/>
          <w:position w:val="0"/>
          <w:sz w:val="24"/>
          <w:szCs w:val="24"/>
          <w:highlight w:val="none"/>
          <w:lang w:val="en-US" w:eastAsia="zh-CN"/>
        </w:rPr>
        <w:t>（提供证书扫描件）</w:t>
      </w:r>
      <w:r>
        <w:rPr>
          <w:rFonts w:hint="eastAsia" w:ascii="宋体" w:hAnsi="宋体" w:eastAsia="宋体" w:cs="宋体"/>
          <w:b w:val="0"/>
          <w:bCs/>
          <w:color w:val="auto"/>
          <w:sz w:val="24"/>
          <w:szCs w:val="24"/>
          <w:highlight w:val="none"/>
          <w:lang w:val="en-US" w:eastAsia="zh-CN"/>
        </w:rPr>
        <w:t>，严格遵守《食品安全法》，做到个人卫生（穿戴工服、口罩、勤洗手），身体健康、无不良嗜好。熟练掌握家常菜、大锅菜烹饪、</w:t>
      </w:r>
      <w:r>
        <w:rPr>
          <w:rStyle w:val="8"/>
          <w:rFonts w:hint="eastAsia" w:ascii="宋体" w:hAnsi="宋体" w:eastAsia="宋体" w:cs="宋体"/>
          <w:color w:val="auto"/>
          <w:kern w:val="0"/>
          <w:sz w:val="24"/>
          <w:szCs w:val="24"/>
          <w:highlight w:val="none"/>
        </w:rPr>
        <w:t>面点制作</w:t>
      </w:r>
      <w:r>
        <w:rPr>
          <w:rFonts w:hint="eastAsia" w:ascii="宋体" w:hAnsi="宋体" w:eastAsia="宋体" w:cs="宋体"/>
          <w:b w:val="0"/>
          <w:bCs/>
          <w:color w:val="auto"/>
          <w:sz w:val="24"/>
          <w:szCs w:val="24"/>
          <w:highlight w:val="none"/>
          <w:lang w:val="en-US" w:eastAsia="zh-CN"/>
        </w:rPr>
        <w:t>，了解食材储存规范（生熟分离、保鲜期限），会基础成本控制，熟悉厨房设备（蒸箱、炒炉等）的安全操作与日常维护。</w:t>
      </w:r>
    </w:p>
    <w:p w14:paraId="69A75AF0">
      <w:pPr>
        <w:spacing w:before="182" w:line="360" w:lineRule="auto"/>
        <w:ind w:left="4" w:right="17" w:firstLine="475"/>
        <w:rPr>
          <w:rFonts w:hint="default"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 xml:space="preserve">2.7 </w:t>
      </w:r>
      <w:r>
        <w:rPr>
          <w:rFonts w:hint="default" w:ascii="宋体" w:hAnsi="宋体" w:eastAsia="宋体" w:cs="宋体"/>
          <w:color w:val="auto"/>
          <w:spacing w:val="0"/>
          <w:w w:val="100"/>
          <w:position w:val="0"/>
          <w:sz w:val="24"/>
          <w:szCs w:val="24"/>
          <w:highlight w:val="none"/>
          <w:lang w:val="en-US" w:eastAsia="zh-CN"/>
        </w:rPr>
        <w:t>园林绿化</w:t>
      </w:r>
      <w:r>
        <w:rPr>
          <w:rFonts w:hint="eastAsia" w:ascii="宋体" w:hAnsi="宋体" w:eastAsia="宋体" w:cs="宋体"/>
          <w:color w:val="auto"/>
          <w:spacing w:val="0"/>
          <w:w w:val="100"/>
          <w:position w:val="0"/>
          <w:sz w:val="24"/>
          <w:szCs w:val="24"/>
          <w:highlight w:val="none"/>
          <w:lang w:val="en-US" w:eastAsia="zh-CN"/>
        </w:rPr>
        <w:t>人员：年龄60岁以下，负责馆内区域所有绿植管养、维护工作，保持草坪平整、定期清除杂草，维持基本无杂草；蓠、球、造型植物及时修剪，做到枝叶紧密、圆整、无脱节；地被、攀援植物修剪及时，保证基本无枯枝；做好花卉布置，保持三季有花；做好病虫害工作；</w:t>
      </w:r>
    </w:p>
    <w:p w14:paraId="3B070AE8">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default"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2.8 成交供应商</w:t>
      </w:r>
      <w:r>
        <w:rPr>
          <w:rFonts w:hint="default" w:ascii="宋体" w:hAnsi="宋体" w:eastAsia="宋体" w:cs="宋体"/>
          <w:color w:val="auto"/>
          <w:spacing w:val="0"/>
          <w:w w:val="100"/>
          <w:position w:val="0"/>
          <w:sz w:val="24"/>
          <w:szCs w:val="24"/>
          <w:highlight w:val="none"/>
          <w:lang w:val="en-US" w:eastAsia="zh-CN"/>
        </w:rPr>
        <w:t>及派驻人员应遵守国家法律法规及本馆的各项规章制度</w:t>
      </w:r>
      <w:r>
        <w:rPr>
          <w:rFonts w:hint="eastAsia" w:ascii="宋体" w:hAnsi="宋体" w:eastAsia="宋体" w:cs="宋体"/>
          <w:color w:val="auto"/>
          <w:spacing w:val="0"/>
          <w:w w:val="100"/>
          <w:position w:val="0"/>
          <w:sz w:val="24"/>
          <w:szCs w:val="24"/>
          <w:highlight w:val="none"/>
          <w:lang w:val="en-US" w:eastAsia="zh-CN"/>
        </w:rPr>
        <w:t>；</w:t>
      </w:r>
    </w:p>
    <w:p w14:paraId="2BDF0EBE">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default"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2.9 成交供应商</w:t>
      </w:r>
      <w:r>
        <w:rPr>
          <w:rFonts w:hint="default" w:ascii="宋体" w:hAnsi="宋体" w:eastAsia="宋体" w:cs="宋体"/>
          <w:color w:val="auto"/>
          <w:spacing w:val="0"/>
          <w:w w:val="100"/>
          <w:position w:val="0"/>
          <w:sz w:val="24"/>
          <w:szCs w:val="24"/>
          <w:highlight w:val="none"/>
          <w:lang w:val="en-US" w:eastAsia="zh-CN"/>
        </w:rPr>
        <w:t>应加强对派驻人员的培训，确保符合</w:t>
      </w:r>
      <w:r>
        <w:rPr>
          <w:rFonts w:hint="eastAsia" w:ascii="宋体" w:hAnsi="宋体" w:eastAsia="宋体" w:cs="宋体"/>
          <w:b w:val="0"/>
          <w:bCs w:val="0"/>
          <w:color w:val="auto"/>
          <w:sz w:val="24"/>
          <w:szCs w:val="24"/>
          <w:highlight w:val="none"/>
          <w:lang w:val="en-US" w:eastAsia="zh-CN"/>
        </w:rPr>
        <w:t>庐山会议旧址管理处</w:t>
      </w:r>
      <w:r>
        <w:rPr>
          <w:rFonts w:hint="default" w:ascii="宋体" w:hAnsi="宋体" w:eastAsia="宋体" w:cs="宋体"/>
          <w:color w:val="auto"/>
          <w:spacing w:val="0"/>
          <w:w w:val="100"/>
          <w:position w:val="0"/>
          <w:sz w:val="24"/>
          <w:szCs w:val="24"/>
          <w:highlight w:val="none"/>
          <w:lang w:val="en-US" w:eastAsia="zh-CN"/>
        </w:rPr>
        <w:t>安全保卫工作要求</w:t>
      </w:r>
      <w:r>
        <w:rPr>
          <w:rFonts w:hint="eastAsia" w:ascii="宋体" w:hAnsi="宋体" w:eastAsia="宋体" w:cs="宋体"/>
          <w:color w:val="auto"/>
          <w:spacing w:val="0"/>
          <w:w w:val="100"/>
          <w:position w:val="0"/>
          <w:sz w:val="24"/>
          <w:szCs w:val="24"/>
          <w:highlight w:val="none"/>
          <w:lang w:val="en-US" w:eastAsia="zh-CN"/>
        </w:rPr>
        <w:t>；</w:t>
      </w:r>
    </w:p>
    <w:p w14:paraId="07B21B6C">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default"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2.10 成交供应商</w:t>
      </w:r>
      <w:r>
        <w:rPr>
          <w:rFonts w:hint="default" w:ascii="宋体" w:hAnsi="宋体" w:eastAsia="宋体" w:cs="宋体"/>
          <w:color w:val="auto"/>
          <w:spacing w:val="0"/>
          <w:w w:val="100"/>
          <w:position w:val="0"/>
          <w:sz w:val="24"/>
          <w:szCs w:val="24"/>
          <w:highlight w:val="none"/>
          <w:lang w:val="en-US" w:eastAsia="zh-CN"/>
        </w:rPr>
        <w:t>及派驻人员应接受本馆专业指导和管理，特别</w:t>
      </w:r>
      <w:r>
        <w:rPr>
          <w:rFonts w:hint="eastAsia" w:ascii="宋体" w:hAnsi="宋体" w:eastAsia="宋体" w:cs="宋体"/>
          <w:color w:val="auto"/>
          <w:spacing w:val="0"/>
          <w:w w:val="100"/>
          <w:position w:val="0"/>
          <w:sz w:val="24"/>
          <w:szCs w:val="24"/>
          <w:highlight w:val="none"/>
          <w:lang w:val="en-US" w:eastAsia="zh-CN"/>
        </w:rPr>
        <w:t>针对于</w:t>
      </w:r>
      <w:r>
        <w:rPr>
          <w:rFonts w:hint="default" w:ascii="宋体" w:hAnsi="宋体" w:eastAsia="宋体" w:cs="宋体"/>
          <w:color w:val="auto"/>
          <w:spacing w:val="0"/>
          <w:w w:val="100"/>
          <w:position w:val="0"/>
          <w:sz w:val="24"/>
          <w:szCs w:val="24"/>
          <w:highlight w:val="none"/>
          <w:lang w:val="en-US" w:eastAsia="zh-CN"/>
        </w:rPr>
        <w:t>明确保护规定的</w:t>
      </w:r>
      <w:r>
        <w:rPr>
          <w:rFonts w:hint="eastAsia" w:ascii="宋体" w:hAnsi="宋体" w:eastAsia="宋体" w:cs="宋体"/>
          <w:color w:val="auto"/>
          <w:spacing w:val="0"/>
          <w:w w:val="100"/>
          <w:position w:val="0"/>
          <w:sz w:val="24"/>
          <w:szCs w:val="24"/>
          <w:highlight w:val="none"/>
          <w:lang w:val="en-US" w:eastAsia="zh-CN"/>
        </w:rPr>
        <w:t>展品</w:t>
      </w:r>
      <w:r>
        <w:rPr>
          <w:rFonts w:hint="default" w:ascii="宋体" w:hAnsi="宋体" w:eastAsia="宋体" w:cs="宋体"/>
          <w:color w:val="auto"/>
          <w:spacing w:val="0"/>
          <w:w w:val="100"/>
          <w:position w:val="0"/>
          <w:sz w:val="24"/>
          <w:szCs w:val="24"/>
          <w:highlight w:val="none"/>
          <w:lang w:val="en-US" w:eastAsia="zh-CN"/>
        </w:rPr>
        <w:t>、建筑物，派驻人员应在</w:t>
      </w:r>
      <w:r>
        <w:rPr>
          <w:rFonts w:hint="eastAsia" w:ascii="宋体" w:hAnsi="宋体" w:eastAsia="宋体" w:cs="宋体"/>
          <w:color w:val="auto"/>
          <w:spacing w:val="0"/>
          <w:w w:val="100"/>
          <w:position w:val="0"/>
          <w:sz w:val="24"/>
          <w:szCs w:val="24"/>
          <w:highlight w:val="none"/>
          <w:lang w:val="en-US" w:eastAsia="zh-CN"/>
        </w:rPr>
        <w:t>采购人</w:t>
      </w:r>
      <w:r>
        <w:rPr>
          <w:rFonts w:hint="default" w:ascii="宋体" w:hAnsi="宋体" w:eastAsia="宋体" w:cs="宋体"/>
          <w:color w:val="auto"/>
          <w:spacing w:val="0"/>
          <w:w w:val="100"/>
          <w:position w:val="0"/>
          <w:sz w:val="24"/>
          <w:szCs w:val="24"/>
          <w:highlight w:val="none"/>
          <w:lang w:val="en-US" w:eastAsia="zh-CN"/>
        </w:rPr>
        <w:t>管理人员指导下工作，服从本馆管理和指导，根据工作需求，适度调整工作岗位，若不服从管理人员，</w:t>
      </w:r>
      <w:r>
        <w:rPr>
          <w:rFonts w:hint="eastAsia" w:ascii="宋体" w:hAnsi="宋体" w:eastAsia="宋体" w:cs="宋体"/>
          <w:color w:val="auto"/>
          <w:spacing w:val="0"/>
          <w:w w:val="100"/>
          <w:position w:val="0"/>
          <w:sz w:val="24"/>
          <w:szCs w:val="24"/>
          <w:highlight w:val="none"/>
          <w:lang w:val="en-US" w:eastAsia="zh-CN"/>
        </w:rPr>
        <w:t>成交供应商</w:t>
      </w:r>
      <w:r>
        <w:rPr>
          <w:rFonts w:hint="default" w:ascii="宋体" w:hAnsi="宋体" w:eastAsia="宋体" w:cs="宋体"/>
          <w:color w:val="auto"/>
          <w:spacing w:val="0"/>
          <w:w w:val="100"/>
          <w:position w:val="0"/>
          <w:sz w:val="24"/>
          <w:szCs w:val="24"/>
          <w:highlight w:val="none"/>
          <w:lang w:val="en-US" w:eastAsia="zh-CN"/>
        </w:rPr>
        <w:t>应在三天工作时间内调换人员</w:t>
      </w:r>
      <w:r>
        <w:rPr>
          <w:rFonts w:hint="eastAsia" w:ascii="宋体" w:hAnsi="宋体" w:eastAsia="宋体" w:cs="宋体"/>
          <w:color w:val="auto"/>
          <w:spacing w:val="0"/>
          <w:w w:val="100"/>
          <w:position w:val="0"/>
          <w:sz w:val="24"/>
          <w:szCs w:val="24"/>
          <w:highlight w:val="none"/>
          <w:lang w:val="en-US" w:eastAsia="zh-CN"/>
        </w:rPr>
        <w:t>；</w:t>
      </w:r>
    </w:p>
    <w:p w14:paraId="68DFFFBA">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b w:val="0"/>
          <w:bCs/>
          <w:color w:val="auto"/>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2.11 成交供应商</w:t>
      </w:r>
      <w:r>
        <w:rPr>
          <w:rFonts w:hint="default" w:ascii="宋体" w:hAnsi="宋体" w:eastAsia="宋体" w:cs="宋体"/>
          <w:color w:val="auto"/>
          <w:spacing w:val="0"/>
          <w:w w:val="100"/>
          <w:position w:val="0"/>
          <w:sz w:val="24"/>
          <w:szCs w:val="24"/>
          <w:highlight w:val="none"/>
          <w:lang w:val="en-US" w:eastAsia="zh-CN"/>
        </w:rPr>
        <w:t>负责管理派驻人员，</w:t>
      </w:r>
      <w:r>
        <w:rPr>
          <w:rFonts w:hint="eastAsia" w:ascii="宋体" w:hAnsi="宋体" w:eastAsia="宋体" w:cs="宋体"/>
          <w:color w:val="auto"/>
          <w:spacing w:val="0"/>
          <w:w w:val="100"/>
          <w:position w:val="0"/>
          <w:sz w:val="24"/>
          <w:szCs w:val="24"/>
          <w:highlight w:val="none"/>
          <w:lang w:val="en-US" w:eastAsia="zh-CN"/>
        </w:rPr>
        <w:t>成交供应商</w:t>
      </w:r>
      <w:r>
        <w:rPr>
          <w:rFonts w:hint="eastAsia" w:ascii="宋体" w:hAnsi="宋体" w:eastAsia="宋体" w:cs="宋体"/>
          <w:color w:val="auto"/>
          <w:spacing w:val="-2"/>
          <w:sz w:val="24"/>
          <w:szCs w:val="24"/>
          <w:highlight w:val="none"/>
          <w:lang w:val="en-US" w:eastAsia="zh-CN"/>
        </w:rPr>
        <w:t>派驻工作人员在项目服务中如发生工伤、人员和财产安全事故及自身原因引起的医疗事故，包括所造成的损害和赔偿等，均由中标人承担全部责任。</w:t>
      </w:r>
    </w:p>
    <w:p w14:paraId="00E0447A">
      <w:pPr>
        <w:spacing w:before="182" w:line="360" w:lineRule="auto"/>
        <w:ind w:left="4" w:right="17" w:firstLine="475"/>
        <w:rPr>
          <w:rFonts w:hint="eastAsia" w:ascii="宋体" w:hAnsi="宋体" w:eastAsia="宋体" w:cs="宋体"/>
          <w:b/>
          <w:bCs w:val="0"/>
          <w:color w:val="auto"/>
          <w:sz w:val="24"/>
          <w:szCs w:val="24"/>
          <w:highlight w:val="none"/>
          <w:lang w:val="en-US" w:eastAsia="zh-CN"/>
        </w:rPr>
      </w:pPr>
      <w:r>
        <w:rPr>
          <w:rFonts w:hint="eastAsia" w:ascii="宋体" w:hAnsi="宋体" w:eastAsia="宋体" w:cs="宋体"/>
          <w:b/>
          <w:bCs w:val="0"/>
          <w:color w:val="auto"/>
          <w:sz w:val="24"/>
          <w:szCs w:val="24"/>
          <w:highlight w:val="none"/>
          <w:lang w:val="en-US" w:eastAsia="zh-CN"/>
        </w:rPr>
        <w:t>4、服务队伍服务内容及要求</w:t>
      </w:r>
    </w:p>
    <w:p w14:paraId="48C31252">
      <w:pPr>
        <w:spacing w:before="182" w:line="360" w:lineRule="auto"/>
        <w:ind w:left="4" w:right="17" w:firstLine="475"/>
        <w:rPr>
          <w:rFonts w:hint="eastAsia" w:ascii="宋体" w:hAnsi="宋体" w:eastAsia="宋体" w:cs="宋体"/>
          <w:b/>
          <w:bCs w:val="0"/>
          <w:color w:val="auto"/>
          <w:sz w:val="24"/>
          <w:szCs w:val="24"/>
          <w:highlight w:val="none"/>
          <w:lang w:val="en-US" w:eastAsia="zh-CN"/>
        </w:rPr>
      </w:pPr>
      <w:r>
        <w:rPr>
          <w:rFonts w:hint="eastAsia" w:ascii="宋体" w:hAnsi="宋体" w:eastAsia="宋体" w:cs="宋体"/>
          <w:b/>
          <w:bCs w:val="0"/>
          <w:color w:val="auto"/>
          <w:sz w:val="24"/>
          <w:szCs w:val="24"/>
          <w:highlight w:val="none"/>
          <w:lang w:val="en-US" w:eastAsia="zh-CN"/>
        </w:rPr>
        <w:t>4.1 物业管理工作时间、服务内容及要求:</w:t>
      </w:r>
    </w:p>
    <w:p w14:paraId="49E2D012">
      <w:pPr>
        <w:spacing w:before="179" w:line="360" w:lineRule="auto"/>
        <w:ind w:left="16" w:right="81" w:firstLine="469"/>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（1）工作时间：保洁人员每日8小时，其他人员每日24小时值班工作制。</w:t>
      </w:r>
    </w:p>
    <w:p w14:paraId="3FBE1633">
      <w:pPr>
        <w:spacing w:before="179" w:line="360" w:lineRule="auto"/>
        <w:ind w:left="16" w:right="81" w:firstLine="469"/>
        <w:rPr>
          <w:rFonts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（2）供应商</w:t>
      </w:r>
      <w:r>
        <w:rPr>
          <w:rFonts w:ascii="宋体" w:hAnsi="宋体" w:eastAsia="宋体" w:cs="宋体"/>
          <w:color w:val="auto"/>
          <w:sz w:val="24"/>
          <w:szCs w:val="24"/>
          <w:highlight w:val="none"/>
        </w:rPr>
        <w:t>应</w:t>
      </w:r>
      <w:r>
        <w:rPr>
          <w:rFonts w:hint="eastAsia" w:ascii="宋体" w:hAnsi="宋体" w:eastAsia="宋体" w:cs="宋体"/>
          <w:color w:val="auto"/>
          <w:sz w:val="24"/>
          <w:szCs w:val="24"/>
          <w:highlight w:val="none"/>
          <w:lang w:val="en-US" w:eastAsia="zh-CN"/>
        </w:rPr>
        <w:t>为</w:t>
      </w:r>
      <w:r>
        <w:rPr>
          <w:rFonts w:ascii="宋体" w:hAnsi="宋体" w:eastAsia="宋体" w:cs="宋体"/>
          <w:color w:val="auto"/>
          <w:sz w:val="24"/>
          <w:szCs w:val="24"/>
          <w:highlight w:val="none"/>
        </w:rPr>
        <w:t>采购人提供安防消防防雷等经常性维修维护服务，并负责聘请具有消防安防</w:t>
      </w:r>
      <w:r>
        <w:rPr>
          <w:rFonts w:ascii="宋体" w:hAnsi="宋体" w:eastAsia="宋体" w:cs="宋体"/>
          <w:color w:val="auto"/>
          <w:spacing w:val="-1"/>
          <w:sz w:val="24"/>
          <w:szCs w:val="24"/>
          <w:highlight w:val="none"/>
        </w:rPr>
        <w:t>防雷相关资质条件单位，签订三方管理协议，确保消防安防防雷等技防设施设备正常运行。</w:t>
      </w:r>
    </w:p>
    <w:p w14:paraId="6B73D4AB">
      <w:pPr>
        <w:spacing w:before="180" w:line="360" w:lineRule="auto"/>
        <w:ind w:left="482"/>
        <w:rPr>
          <w:rFonts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（3）供应商</w:t>
      </w:r>
      <w:r>
        <w:rPr>
          <w:rFonts w:ascii="宋体" w:hAnsi="宋体" w:eastAsia="宋体" w:cs="宋体"/>
          <w:color w:val="auto"/>
          <w:sz w:val="24"/>
          <w:szCs w:val="24"/>
          <w:highlight w:val="none"/>
        </w:rPr>
        <w:t>及派驻人员应遵守国家法律法规、文物保</w:t>
      </w:r>
      <w:r>
        <w:rPr>
          <w:rFonts w:ascii="宋体" w:hAnsi="宋体" w:eastAsia="宋体" w:cs="宋体"/>
          <w:color w:val="auto"/>
          <w:spacing w:val="-1"/>
          <w:sz w:val="24"/>
          <w:szCs w:val="24"/>
          <w:highlight w:val="none"/>
        </w:rPr>
        <w:t>护法及本馆的各项规章制度。</w:t>
      </w:r>
    </w:p>
    <w:p w14:paraId="6E173D14">
      <w:pPr>
        <w:spacing w:before="183" w:line="360" w:lineRule="auto"/>
        <w:ind w:left="486"/>
        <w:rPr>
          <w:rFonts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（4）供应商</w:t>
      </w:r>
      <w:r>
        <w:rPr>
          <w:rFonts w:ascii="宋体" w:hAnsi="宋体" w:eastAsia="宋体" w:cs="宋体"/>
          <w:color w:val="auto"/>
          <w:sz w:val="24"/>
          <w:szCs w:val="24"/>
          <w:highlight w:val="none"/>
        </w:rPr>
        <w:t>应加强对派驻人员的培训，确保</w:t>
      </w:r>
      <w:r>
        <w:rPr>
          <w:rFonts w:ascii="宋体" w:hAnsi="宋体" w:eastAsia="宋体" w:cs="宋体"/>
          <w:color w:val="auto"/>
          <w:spacing w:val="-1"/>
          <w:sz w:val="24"/>
          <w:szCs w:val="24"/>
          <w:highlight w:val="none"/>
        </w:rPr>
        <w:t>符合庐山会议旧址安全保卫工作要求。</w:t>
      </w:r>
    </w:p>
    <w:p w14:paraId="2287C358">
      <w:pPr>
        <w:spacing w:before="180" w:line="360" w:lineRule="auto"/>
        <w:ind w:left="2" w:right="81" w:firstLine="479"/>
        <w:rPr>
          <w:rFonts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（5）供应商</w:t>
      </w:r>
      <w:r>
        <w:rPr>
          <w:rFonts w:ascii="宋体" w:hAnsi="宋体" w:eastAsia="宋体" w:cs="宋体"/>
          <w:color w:val="auto"/>
          <w:sz w:val="24"/>
          <w:szCs w:val="24"/>
          <w:highlight w:val="none"/>
        </w:rPr>
        <w:t>及派驻人员应接受本馆文物、纪念馆专业指导和管理，特别是有明确保护规定</w:t>
      </w:r>
      <w:r>
        <w:rPr>
          <w:rFonts w:ascii="宋体" w:hAnsi="宋体" w:eastAsia="宋体" w:cs="宋体"/>
          <w:color w:val="auto"/>
          <w:spacing w:val="-3"/>
          <w:sz w:val="24"/>
          <w:szCs w:val="24"/>
          <w:highlight w:val="none"/>
        </w:rPr>
        <w:t>的文物、建筑物，派驻人员应在本馆管理人员指导下工作，服从本馆管理和指导，根据工作需</w:t>
      </w:r>
      <w:r>
        <w:rPr>
          <w:rFonts w:ascii="宋体" w:hAnsi="宋体" w:eastAsia="宋体" w:cs="宋体"/>
          <w:color w:val="auto"/>
          <w:sz w:val="24"/>
          <w:szCs w:val="24"/>
          <w:highlight w:val="none"/>
        </w:rPr>
        <w:t>求，适度调整工作岗位，若不服从管理人员，</w:t>
      </w:r>
      <w:r>
        <w:rPr>
          <w:rFonts w:hint="eastAsia" w:ascii="宋体" w:hAnsi="宋体" w:eastAsia="宋体" w:cs="宋体"/>
          <w:color w:val="auto"/>
          <w:sz w:val="24"/>
          <w:szCs w:val="24"/>
          <w:highlight w:val="none"/>
          <w:lang w:val="en-US" w:eastAsia="zh-CN"/>
        </w:rPr>
        <w:t>供应商</w:t>
      </w:r>
      <w:r>
        <w:rPr>
          <w:rFonts w:ascii="宋体" w:hAnsi="宋体" w:eastAsia="宋体" w:cs="宋体"/>
          <w:color w:val="auto"/>
          <w:sz w:val="24"/>
          <w:szCs w:val="24"/>
          <w:highlight w:val="none"/>
        </w:rPr>
        <w:t>应</w:t>
      </w:r>
      <w:r>
        <w:rPr>
          <w:rFonts w:ascii="宋体" w:hAnsi="宋体" w:eastAsia="宋体" w:cs="宋体"/>
          <w:color w:val="auto"/>
          <w:spacing w:val="-1"/>
          <w:sz w:val="24"/>
          <w:szCs w:val="24"/>
          <w:highlight w:val="none"/>
        </w:rPr>
        <w:t>在三天工作时间内调换人员。</w:t>
      </w:r>
    </w:p>
    <w:p w14:paraId="2E30A59B">
      <w:pPr>
        <w:spacing w:before="182" w:line="360" w:lineRule="auto"/>
        <w:ind w:right="81" w:firstLine="480"/>
        <w:rPr>
          <w:rFonts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（6）供应商</w:t>
      </w:r>
      <w:r>
        <w:rPr>
          <w:rFonts w:ascii="宋体" w:hAnsi="宋体" w:eastAsia="宋体" w:cs="宋体"/>
          <w:color w:val="auto"/>
          <w:sz w:val="24"/>
          <w:szCs w:val="24"/>
          <w:highlight w:val="none"/>
        </w:rPr>
        <w:t>负责管理派驻人员，</w:t>
      </w:r>
      <w:r>
        <w:rPr>
          <w:rFonts w:hint="eastAsia" w:ascii="宋体" w:hAnsi="宋体" w:eastAsia="宋体" w:cs="宋体"/>
          <w:color w:val="auto"/>
          <w:sz w:val="24"/>
          <w:szCs w:val="24"/>
          <w:highlight w:val="none"/>
          <w:lang w:val="en-US" w:eastAsia="zh-CN"/>
        </w:rPr>
        <w:t>供应商</w:t>
      </w:r>
      <w:r>
        <w:rPr>
          <w:rFonts w:ascii="宋体" w:hAnsi="宋体" w:eastAsia="宋体" w:cs="宋体"/>
          <w:color w:val="auto"/>
          <w:sz w:val="24"/>
          <w:szCs w:val="24"/>
          <w:highlight w:val="none"/>
        </w:rPr>
        <w:t>及派驻人员应遵守安全操作规章制度，若发生人身</w:t>
      </w:r>
      <w:r>
        <w:rPr>
          <w:rFonts w:ascii="宋体" w:hAnsi="宋体" w:eastAsia="宋体" w:cs="宋体"/>
          <w:color w:val="auto"/>
          <w:spacing w:val="-1"/>
          <w:sz w:val="24"/>
          <w:szCs w:val="24"/>
          <w:highlight w:val="none"/>
        </w:rPr>
        <w:t>伤害等工伤事故，由</w:t>
      </w:r>
      <w:r>
        <w:rPr>
          <w:rFonts w:hint="eastAsia" w:ascii="宋体" w:hAnsi="宋体" w:eastAsia="宋体" w:cs="宋体"/>
          <w:color w:val="auto"/>
          <w:spacing w:val="-1"/>
          <w:sz w:val="24"/>
          <w:szCs w:val="24"/>
          <w:highlight w:val="none"/>
          <w:lang w:val="en-US" w:eastAsia="zh-CN"/>
        </w:rPr>
        <w:t>供应商自行负责</w:t>
      </w:r>
      <w:r>
        <w:rPr>
          <w:rFonts w:ascii="宋体" w:hAnsi="宋体" w:eastAsia="宋体" w:cs="宋体"/>
          <w:color w:val="auto"/>
          <w:spacing w:val="-1"/>
          <w:sz w:val="24"/>
          <w:szCs w:val="24"/>
          <w:highlight w:val="none"/>
        </w:rPr>
        <w:t>。</w:t>
      </w:r>
    </w:p>
    <w:p w14:paraId="3686418D">
      <w:pPr>
        <w:spacing w:before="178" w:line="360" w:lineRule="auto"/>
        <w:ind w:left="1" w:firstLine="496"/>
        <w:rPr>
          <w:rFonts w:ascii="宋体" w:hAnsi="宋体" w:eastAsia="宋体" w:cs="宋体"/>
          <w:color w:val="auto"/>
          <w:sz w:val="24"/>
          <w:szCs w:val="24"/>
          <w:highlight w:val="none"/>
        </w:rPr>
      </w:pPr>
      <w:r>
        <w:rPr>
          <w:rFonts w:hint="eastAsia" w:ascii="宋体" w:hAnsi="宋体" w:eastAsia="宋体" w:cs="宋体"/>
          <w:color w:val="auto"/>
          <w:spacing w:val="-7"/>
          <w:sz w:val="24"/>
          <w:szCs w:val="24"/>
          <w:highlight w:val="none"/>
          <w:lang w:val="en-US" w:eastAsia="zh-CN"/>
        </w:rPr>
        <w:t>（7）供应商</w:t>
      </w:r>
      <w:r>
        <w:rPr>
          <w:rFonts w:ascii="宋体" w:hAnsi="宋体" w:eastAsia="宋体" w:cs="宋体"/>
          <w:color w:val="auto"/>
          <w:spacing w:val="-7"/>
          <w:sz w:val="24"/>
          <w:szCs w:val="24"/>
          <w:highlight w:val="none"/>
        </w:rPr>
        <w:t>派驻一名管理人员，负责庐山会议旧址保安队伍的日常管理、工作岗位、安排、</w:t>
      </w:r>
      <w:r>
        <w:rPr>
          <w:rFonts w:ascii="宋体" w:hAnsi="宋体" w:eastAsia="宋体" w:cs="宋体"/>
          <w:color w:val="auto"/>
          <w:spacing w:val="-3"/>
          <w:sz w:val="24"/>
          <w:szCs w:val="24"/>
          <w:highlight w:val="none"/>
        </w:rPr>
        <w:t>联系等工作；采购人委派一名专人负责</w:t>
      </w:r>
      <w:r>
        <w:rPr>
          <w:rFonts w:hint="eastAsia" w:ascii="宋体" w:hAnsi="宋体" w:eastAsia="宋体" w:cs="宋体"/>
          <w:color w:val="auto"/>
          <w:spacing w:val="-3"/>
          <w:sz w:val="24"/>
          <w:szCs w:val="24"/>
          <w:highlight w:val="none"/>
          <w:lang w:val="en-US" w:eastAsia="zh-CN"/>
        </w:rPr>
        <w:t>成交供应商</w:t>
      </w:r>
      <w:r>
        <w:rPr>
          <w:rFonts w:ascii="宋体" w:hAnsi="宋体" w:eastAsia="宋体" w:cs="宋体"/>
          <w:color w:val="auto"/>
          <w:spacing w:val="-3"/>
          <w:sz w:val="24"/>
          <w:szCs w:val="24"/>
          <w:highlight w:val="none"/>
        </w:rPr>
        <w:t>日常安全保卫工作的监管、协调、考核、联系等工作。</w:t>
      </w:r>
    </w:p>
    <w:p w14:paraId="54917F45">
      <w:pPr>
        <w:spacing w:before="179" w:line="360" w:lineRule="auto"/>
        <w:ind w:left="16" w:right="81" w:firstLine="469"/>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（8）供应商按服务地点提供人员分配及排班计划并满足本项目服务要求。</w:t>
      </w:r>
    </w:p>
    <w:p w14:paraId="3E013270">
      <w:pPr>
        <w:spacing w:before="179" w:line="360" w:lineRule="auto"/>
        <w:ind w:left="16" w:right="81" w:firstLine="469"/>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9）在日常服务工作中应当做到建立工作台账，定期报庐山会议旧址备案考核。服务期间应当采取必要的安全防范措施，若发生人身伤亡、安全事故等情况，由成交供应商自行处理并承担相应损失和责任，与庐山会议旧址无涉。</w:t>
      </w:r>
    </w:p>
    <w:p w14:paraId="0CD3C962">
      <w:pPr>
        <w:spacing w:before="179" w:line="360" w:lineRule="auto"/>
        <w:ind w:left="16" w:right="81" w:firstLine="469"/>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10）应当经常对服务人员进行岗位职责和安全教育，加强岗位责任考核。采购人有权要求更换不合格的服务人员。因物业服务公司措施不当或管理不善，造成物业服务等工作范围内的设施、设备、景观、藏品、展品等损坏、被盗等安全事故，对采购人造成一定损失的，成交供应商须承担相应的赔偿责任。</w:t>
      </w:r>
    </w:p>
    <w:p w14:paraId="458C149F">
      <w:pPr>
        <w:spacing w:before="179" w:line="360" w:lineRule="auto"/>
        <w:ind w:left="16" w:right="81" w:firstLine="469"/>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11）供应商须为该服务项目配置的所有服务人员提供经统一的工作制服，服务期间所需的物品（包括但不限于低值易耗品、工具及相关设备等）包含在供应商的响应报价中，须在响应文件中提供上述物品的明细清单，并注明品牌、规格、数量并承诺满足本项目服务期内的使用要求。其他临时性杂项应急服务费用包含在响应报价中。</w:t>
      </w:r>
    </w:p>
    <w:p w14:paraId="3B23CEFE">
      <w:pPr>
        <w:pStyle w:val="4"/>
        <w:spacing w:line="360" w:lineRule="auto"/>
        <w:ind w:firstLine="480" w:firstLineChars="200"/>
        <w:rPr>
          <w:rFonts w:hint="default" w:ascii="宋体" w:hAnsi="宋体" w:eastAsia="宋体" w:cs="宋体"/>
          <w:color w:val="auto"/>
          <w:kern w:val="0"/>
          <w:sz w:val="24"/>
          <w:szCs w:val="24"/>
          <w:highlight w:val="none"/>
          <w:lang w:val="en-US" w:eastAsia="zh-CN" w:bidi="ar-SA"/>
        </w:rPr>
      </w:pPr>
      <w:r>
        <w:rPr>
          <w:rFonts w:hint="eastAsia" w:ascii="宋体" w:hAnsi="宋体" w:eastAsia="宋体" w:cs="宋体"/>
          <w:color w:val="auto"/>
          <w:kern w:val="0"/>
          <w:sz w:val="24"/>
          <w:szCs w:val="24"/>
          <w:highlight w:val="none"/>
          <w:lang w:val="en-US" w:eastAsia="zh-CN" w:bidi="ar-SA"/>
        </w:rPr>
        <w:t>（12）供应商须在采购人所在地的公安系统进行过保安防恐、应急消防能力相关培训。</w:t>
      </w:r>
    </w:p>
    <w:p w14:paraId="05469B9A">
      <w:pPr>
        <w:spacing w:before="182" w:line="360" w:lineRule="auto"/>
        <w:ind w:left="4" w:right="17" w:firstLine="475"/>
        <w:rPr>
          <w:rFonts w:hint="eastAsia" w:ascii="宋体" w:hAnsi="宋体" w:eastAsia="宋体" w:cs="宋体"/>
          <w:b/>
          <w:bCs w:val="0"/>
          <w:color w:val="auto"/>
          <w:sz w:val="24"/>
          <w:szCs w:val="24"/>
          <w:highlight w:val="none"/>
          <w:lang w:val="en-US" w:eastAsia="zh-CN"/>
        </w:rPr>
      </w:pPr>
      <w:r>
        <w:rPr>
          <w:rFonts w:hint="eastAsia" w:ascii="宋体" w:hAnsi="宋体" w:eastAsia="宋体" w:cs="宋体"/>
          <w:b/>
          <w:bCs w:val="0"/>
          <w:color w:val="auto"/>
          <w:sz w:val="24"/>
          <w:szCs w:val="24"/>
          <w:highlight w:val="none"/>
          <w:lang w:val="en-US" w:eastAsia="zh-CN"/>
        </w:rPr>
        <w:t>4.2 保安人员服务内容及要求:</w:t>
      </w:r>
    </w:p>
    <w:p w14:paraId="216442D3">
      <w:pPr>
        <w:spacing w:before="182" w:line="360" w:lineRule="auto"/>
        <w:ind w:left="4" w:right="17" w:firstLine="475"/>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(1)值班内容及要求：</w:t>
      </w:r>
    </w:p>
    <w:p w14:paraId="3AE099EF">
      <w:pPr>
        <w:spacing w:before="182" w:line="360" w:lineRule="auto"/>
        <w:ind w:left="4" w:right="17" w:firstLine="475"/>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①实行24小时值班制度；</w:t>
      </w:r>
    </w:p>
    <w:p w14:paraId="453658F6">
      <w:pPr>
        <w:spacing w:before="182" w:line="360" w:lineRule="auto"/>
        <w:ind w:left="4" w:right="17" w:firstLine="475"/>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②消防、安防监控室值班人员必须持证上岗；</w:t>
      </w:r>
    </w:p>
    <w:p w14:paraId="1FE78248">
      <w:pPr>
        <w:spacing w:before="182" w:line="360" w:lineRule="auto"/>
        <w:ind w:left="4" w:right="17" w:firstLine="475"/>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③人员上岗前需进行点名和基础训练；</w:t>
      </w:r>
    </w:p>
    <w:p w14:paraId="359CA1B1">
      <w:pPr>
        <w:spacing w:before="182" w:line="360" w:lineRule="auto"/>
        <w:ind w:left="4" w:right="17" w:firstLine="475"/>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④值班记录准确详细，包括值班工作情况交接、管理范围内物品状况交接、工具交接等。</w:t>
      </w:r>
    </w:p>
    <w:p w14:paraId="270FBAEC">
      <w:pPr>
        <w:spacing w:before="182" w:line="360" w:lineRule="auto"/>
        <w:ind w:left="4" w:right="17" w:firstLine="475"/>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（2）仪容仪表：保安人员执勤时，须统一着符合国家相关标准的保安制服和工作牌，配备必要的个人防护装备和安保器材。</w:t>
      </w:r>
    </w:p>
    <w:p w14:paraId="31EF52FB">
      <w:pPr>
        <w:spacing w:before="182" w:line="360" w:lineRule="auto"/>
        <w:ind w:left="4" w:right="17" w:firstLine="475"/>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（3）行为举止：</w:t>
      </w:r>
    </w:p>
    <w:p w14:paraId="1B3DFF70">
      <w:pPr>
        <w:spacing w:before="182" w:line="360" w:lineRule="auto"/>
        <w:ind w:left="4" w:right="17" w:firstLine="475"/>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①举止文明，表情自然，精神状态良好；</w:t>
      </w:r>
    </w:p>
    <w:p w14:paraId="1E607DCC">
      <w:pPr>
        <w:spacing w:before="182" w:line="360" w:lineRule="auto"/>
        <w:ind w:left="4" w:right="17" w:firstLine="475"/>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②不以任何理由与馆工作人员和外来人员发生争吵、打架；</w:t>
      </w:r>
    </w:p>
    <w:p w14:paraId="100ABA0C">
      <w:pPr>
        <w:spacing w:before="182" w:line="360" w:lineRule="auto"/>
        <w:ind w:left="4" w:right="17" w:firstLine="475"/>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③站姿、坐姿端正，不追逐打闹，不大声喧哗；</w:t>
      </w:r>
    </w:p>
    <w:p w14:paraId="6D48D443">
      <w:pPr>
        <w:spacing w:before="182" w:line="360" w:lineRule="auto"/>
        <w:ind w:left="4" w:right="17" w:firstLine="475"/>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④禁止打瞌睡、睡觉，不擅自离开岗位或聊天；</w:t>
      </w:r>
    </w:p>
    <w:p w14:paraId="5BE923BB">
      <w:pPr>
        <w:spacing w:before="182" w:line="360" w:lineRule="auto"/>
        <w:ind w:left="4" w:right="17" w:firstLine="475"/>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⑤不得在岗位上玩手机等与执勤无关的事情。</w:t>
      </w:r>
    </w:p>
    <w:p w14:paraId="76E94700">
      <w:pPr>
        <w:spacing w:before="182" w:line="360" w:lineRule="auto"/>
        <w:ind w:left="4" w:right="17" w:firstLine="475"/>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（4）门卫（安检区）执勤：</w:t>
      </w:r>
    </w:p>
    <w:p w14:paraId="1DC1E520">
      <w:pPr>
        <w:spacing w:before="182" w:line="360" w:lineRule="auto"/>
        <w:ind w:left="4" w:right="17" w:firstLine="475"/>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①做好开馆检查、参观人员的安全检查，疏导和来访人员及车辆的登记、统计和传达等工作；</w:t>
      </w:r>
    </w:p>
    <w:p w14:paraId="5E2EA493">
      <w:pPr>
        <w:spacing w:before="182" w:line="360" w:lineRule="auto"/>
        <w:ind w:left="4" w:right="17" w:firstLine="475"/>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②负责出、入馆区货运车辆所运物资的核对、登记等工作；</w:t>
      </w:r>
    </w:p>
    <w:p w14:paraId="64AA3C3C">
      <w:pPr>
        <w:spacing w:before="182" w:line="360" w:lineRule="auto"/>
        <w:ind w:left="4" w:right="17" w:firstLine="475"/>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③做好闭馆前的清场工作；</w:t>
      </w:r>
    </w:p>
    <w:p w14:paraId="5FC90D69">
      <w:pPr>
        <w:spacing w:before="182" w:line="360" w:lineRule="auto"/>
        <w:ind w:left="4" w:right="17" w:firstLine="475"/>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④负责管理区域内的参观秩序和环境卫生，保持优良秩序并及时保洁；</w:t>
      </w:r>
    </w:p>
    <w:p w14:paraId="0C16BE38">
      <w:pPr>
        <w:spacing w:before="182" w:line="360" w:lineRule="auto"/>
        <w:ind w:left="4" w:right="17" w:firstLine="475"/>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⑤保持好良好的精神面貌，着装、挂牌上岗。礼貌待人，热情服务；</w:t>
      </w:r>
    </w:p>
    <w:p w14:paraId="09C1AD1F">
      <w:pPr>
        <w:spacing w:before="182" w:line="360" w:lineRule="auto"/>
        <w:ind w:left="4" w:right="17" w:firstLine="475"/>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⑥遵守作息制度，按时开、关馆门和交接班；</w:t>
      </w:r>
    </w:p>
    <w:p w14:paraId="6E2A11B6">
      <w:pPr>
        <w:spacing w:before="182" w:line="360" w:lineRule="auto"/>
        <w:ind w:left="4" w:right="17" w:firstLine="475"/>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（5）巡逻：</w:t>
      </w:r>
    </w:p>
    <w:p w14:paraId="09566633">
      <w:pPr>
        <w:spacing w:before="182" w:line="360" w:lineRule="auto"/>
        <w:ind w:left="4" w:right="17" w:firstLine="475"/>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①负责管理区域内的安全巡查工作和维护好参观秩序，对安全防范重点部位，有明确巡查工作职责，制定相对固定的巡查路线图和对重点区域、重点部位有安全防范措施。</w:t>
      </w:r>
    </w:p>
    <w:p w14:paraId="6784B172">
      <w:pPr>
        <w:spacing w:before="182" w:line="360" w:lineRule="auto"/>
        <w:ind w:left="4" w:right="17" w:firstLine="475"/>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②认真做好巡查记录，无虚假现象，在管理区域内无闲杂人员。</w:t>
      </w:r>
    </w:p>
    <w:p w14:paraId="438917FE">
      <w:pPr>
        <w:spacing w:before="182" w:line="360" w:lineRule="auto"/>
        <w:ind w:left="4" w:right="17" w:firstLine="475"/>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③发生突发事件时，在第一时间内到位，按照庐山会议旧址突发事件预案程序进行处理，并及时向领导汇报。</w:t>
      </w:r>
    </w:p>
    <w:p w14:paraId="36AAB478">
      <w:pPr>
        <w:spacing w:before="182" w:line="360" w:lineRule="auto"/>
        <w:ind w:left="4" w:right="17" w:firstLine="475"/>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④巡逻中发现异常情况立即报告，及时采取必要措施，并保护好现场。</w:t>
      </w:r>
    </w:p>
    <w:p w14:paraId="625DA918">
      <w:pPr>
        <w:spacing w:before="182" w:line="360" w:lineRule="auto"/>
        <w:ind w:left="4" w:right="17" w:firstLine="475"/>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⑤做好辖区内的安全、消防工作，进行不定时的巡查，并按要求进行记录当天的工作情况。馆区白天正常巡逻，夜间不间断巡逻，重点部位和有特殊情况时，应每小时巡逻一次，工作应有签字、记录。</w:t>
      </w:r>
    </w:p>
    <w:p w14:paraId="4527B4B7">
      <w:pPr>
        <w:spacing w:before="182" w:line="360" w:lineRule="auto"/>
        <w:ind w:left="4" w:right="17" w:firstLine="475"/>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⑥负责馆区游客离馆和清场工作。</w:t>
      </w:r>
    </w:p>
    <w:p w14:paraId="23CAC1C4">
      <w:pPr>
        <w:spacing w:before="182" w:line="360" w:lineRule="auto"/>
        <w:ind w:left="4" w:right="17" w:firstLine="475"/>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⑦工作流程：填写当日值班记录——巡查并填写每次巡查记录（每小时不少于2次）——汇总值班情况。</w:t>
      </w:r>
    </w:p>
    <w:p w14:paraId="462701BC">
      <w:pPr>
        <w:spacing w:before="182" w:line="360" w:lineRule="auto"/>
        <w:ind w:left="4" w:right="17" w:firstLine="475"/>
        <w:rPr>
          <w:rFonts w:hint="eastAsia" w:ascii="宋体" w:hAnsi="宋体" w:eastAsia="宋体" w:cs="宋体"/>
          <w:b/>
          <w:bCs w:val="0"/>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（6）监控室职责</w:t>
      </w:r>
    </w:p>
    <w:p w14:paraId="05A20151">
      <w:pPr>
        <w:spacing w:before="182" w:line="360" w:lineRule="auto"/>
        <w:ind w:left="4" w:right="17" w:firstLine="475"/>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①负责馆区及各重点部位的全程监控及协助调度工作；</w:t>
      </w:r>
    </w:p>
    <w:p w14:paraId="2BB55746">
      <w:pPr>
        <w:spacing w:before="182" w:line="360" w:lineRule="auto"/>
        <w:ind w:left="4" w:right="17" w:firstLine="475"/>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②实行24小时值班制度，做好监控室电话的接听及如实填写值班记录；</w:t>
      </w:r>
    </w:p>
    <w:p w14:paraId="41C0FC94">
      <w:pPr>
        <w:spacing w:before="182" w:line="360" w:lineRule="auto"/>
        <w:ind w:left="4" w:right="17" w:firstLine="475"/>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③对值班期间发生的突发事件，协助启动应急预案；</w:t>
      </w:r>
    </w:p>
    <w:p w14:paraId="2973C0B7">
      <w:pPr>
        <w:spacing w:before="182" w:line="360" w:lineRule="auto"/>
        <w:ind w:left="4" w:right="17" w:firstLine="475"/>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④白班每小时不得少于2次巡查，晚班每小时院内不得少于2次巡查；</w:t>
      </w:r>
    </w:p>
    <w:p w14:paraId="39C2AA72">
      <w:pPr>
        <w:spacing w:before="182" w:line="360" w:lineRule="auto"/>
        <w:ind w:left="4" w:right="17" w:firstLine="475"/>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⑤做好每日参观人数统计，全年参观人数累计工作；</w:t>
      </w:r>
    </w:p>
    <w:p w14:paraId="57548F53">
      <w:pPr>
        <w:spacing w:before="182" w:line="360" w:lineRule="auto"/>
        <w:ind w:left="4" w:right="17" w:firstLine="475"/>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⑥按时交接班，不得迟到、早退，工作期间不得脱岗、串岗；</w:t>
      </w:r>
    </w:p>
    <w:p w14:paraId="51BB40E9">
      <w:pPr>
        <w:spacing w:before="182" w:line="360" w:lineRule="auto"/>
        <w:ind w:left="4" w:right="17" w:firstLine="475"/>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⑦严格交接班制度，做好交接班记录，监控室内严禁吸烟，严禁存放易燃易爆等危险物品；</w:t>
      </w:r>
    </w:p>
    <w:p w14:paraId="12618893">
      <w:pPr>
        <w:spacing w:before="182" w:line="360" w:lineRule="auto"/>
        <w:ind w:left="4" w:right="17" w:firstLine="475"/>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⑧严禁在监控室内睡觉、玩游戏、干私活等影响工作的事情；</w:t>
      </w:r>
    </w:p>
    <w:p w14:paraId="2869B9DE">
      <w:pPr>
        <w:spacing w:before="182" w:line="360" w:lineRule="auto"/>
        <w:ind w:left="4" w:right="17" w:firstLine="475"/>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⑨严禁非本科室工作人员进入监控室浏览、动用监控设备，未经相关领导批准，任何人不得随意查阅监控录像；</w:t>
      </w:r>
    </w:p>
    <w:p w14:paraId="63A6229B">
      <w:pPr>
        <w:spacing w:before="182" w:line="360" w:lineRule="auto"/>
        <w:ind w:left="4" w:right="17" w:firstLine="475"/>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⑩值班人员应打扫并保持好监控室内环境卫生，排除各类安全隐患；</w:t>
      </w:r>
    </w:p>
    <w:p w14:paraId="1FD141D3">
      <w:pPr>
        <w:spacing w:before="182" w:line="360" w:lineRule="auto"/>
        <w:ind w:left="4" w:right="17" w:firstLine="475"/>
        <w:rPr>
          <w:rFonts w:hint="eastAsia" w:ascii="宋体" w:hAnsi="宋体" w:eastAsia="宋体" w:cs="宋体"/>
          <w:b w:val="0"/>
          <w:bCs/>
          <w:color w:val="auto"/>
          <w:sz w:val="24"/>
          <w:szCs w:val="24"/>
          <w:highlight w:val="none"/>
          <w:lang w:val="en-US" w:eastAsia="zh-CN"/>
        </w:rPr>
      </w:pPr>
      <w:r>
        <w:rPr>
          <w:rFonts w:hint="eastAsia" w:ascii="宋体" w:hAnsi="宋体"/>
          <w:bCs/>
          <w:color w:val="auto"/>
          <w:sz w:val="24"/>
          <w:highlight w:val="none"/>
        </w:rPr>
        <w:t>⑪</w:t>
      </w:r>
      <w:r>
        <w:rPr>
          <w:rFonts w:hint="eastAsia" w:ascii="宋体" w:hAnsi="宋体" w:eastAsia="宋体" w:cs="宋体"/>
          <w:b w:val="0"/>
          <w:bCs/>
          <w:color w:val="auto"/>
          <w:sz w:val="24"/>
          <w:szCs w:val="24"/>
          <w:highlight w:val="none"/>
          <w:lang w:val="en-US" w:eastAsia="zh-CN"/>
        </w:rPr>
        <w:t>发现所监控区域内有安全问题应立即反映给该部位相关部门、巡查人员，及时处理并向科领导汇报。</w:t>
      </w:r>
    </w:p>
    <w:p w14:paraId="0BBF4E3A">
      <w:pPr>
        <w:spacing w:before="182" w:line="360" w:lineRule="auto"/>
        <w:ind w:left="4" w:right="17" w:firstLine="475"/>
        <w:rPr>
          <w:rFonts w:hint="eastAsia" w:ascii="宋体" w:hAnsi="宋体" w:eastAsia="宋体" w:cs="宋体"/>
          <w:b/>
          <w:bCs w:val="0"/>
          <w:color w:val="auto"/>
          <w:sz w:val="24"/>
          <w:szCs w:val="24"/>
          <w:highlight w:val="none"/>
          <w:lang w:val="en-US" w:eastAsia="zh-CN"/>
        </w:rPr>
      </w:pPr>
      <w:r>
        <w:rPr>
          <w:rFonts w:hint="eastAsia" w:ascii="宋体" w:hAnsi="宋体"/>
          <w:bCs/>
          <w:color w:val="auto"/>
          <w:sz w:val="24"/>
          <w:highlight w:val="none"/>
        </w:rPr>
        <w:t>⑫</w:t>
      </w:r>
      <w:r>
        <w:rPr>
          <w:rFonts w:hint="eastAsia" w:ascii="宋体" w:hAnsi="宋体" w:eastAsia="宋体" w:cs="宋体"/>
          <w:b w:val="0"/>
          <w:bCs/>
          <w:color w:val="auto"/>
          <w:sz w:val="24"/>
          <w:szCs w:val="24"/>
          <w:highlight w:val="none"/>
          <w:lang w:val="en-US" w:eastAsia="zh-CN"/>
        </w:rPr>
        <w:t>加强对监控设备的专业操作、学习和维护，出现设备问题应及时处理并向科领导汇报。</w:t>
      </w:r>
    </w:p>
    <w:p w14:paraId="0B07BD0A">
      <w:pPr>
        <w:spacing w:before="182" w:line="360" w:lineRule="auto"/>
        <w:ind w:left="4" w:right="17" w:firstLine="475"/>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（7）应急反应：</w:t>
      </w:r>
    </w:p>
    <w:p w14:paraId="6BFE680A">
      <w:pPr>
        <w:spacing w:before="182" w:line="360" w:lineRule="auto"/>
        <w:ind w:left="4" w:right="17" w:firstLine="475"/>
        <w:rPr>
          <w:rFonts w:hint="eastAsia" w:ascii="宋体" w:hAnsi="宋体"/>
          <w:bCs/>
          <w:color w:val="auto"/>
          <w:sz w:val="24"/>
          <w:highlight w:val="none"/>
          <w:lang w:val="en-US" w:eastAsia="zh-CN"/>
        </w:rPr>
      </w:pPr>
      <w:r>
        <w:rPr>
          <w:rFonts w:hint="eastAsia" w:ascii="宋体" w:hAnsi="宋体"/>
          <w:bCs/>
          <w:color w:val="auto"/>
          <w:sz w:val="24"/>
          <w:highlight w:val="none"/>
          <w:lang w:val="en-US" w:eastAsia="zh-CN"/>
        </w:rPr>
        <w:t>①突发性、群体性突发事件处置及时高效。</w:t>
      </w:r>
    </w:p>
    <w:p w14:paraId="23562060">
      <w:pPr>
        <w:spacing w:before="182" w:line="360" w:lineRule="auto"/>
        <w:ind w:left="4" w:right="17" w:firstLine="475"/>
        <w:rPr>
          <w:rFonts w:hint="eastAsia" w:ascii="宋体" w:hAnsi="宋体"/>
          <w:bCs/>
          <w:color w:val="auto"/>
          <w:sz w:val="24"/>
          <w:highlight w:val="none"/>
          <w:lang w:val="en-US" w:eastAsia="zh-CN"/>
        </w:rPr>
      </w:pPr>
      <w:r>
        <w:rPr>
          <w:rFonts w:hint="eastAsia" w:ascii="宋体" w:hAnsi="宋体"/>
          <w:bCs/>
          <w:color w:val="auto"/>
          <w:sz w:val="24"/>
          <w:highlight w:val="none"/>
          <w:lang w:val="en-US" w:eastAsia="zh-CN"/>
        </w:rPr>
        <w:t>②具有快速处置突发、群体性事件的能力。</w:t>
      </w:r>
    </w:p>
    <w:p w14:paraId="3DD508AA">
      <w:pPr>
        <w:spacing w:before="182" w:line="360" w:lineRule="auto"/>
        <w:ind w:left="4" w:right="17" w:firstLine="475"/>
        <w:rPr>
          <w:rFonts w:hint="eastAsia" w:ascii="宋体" w:hAnsi="宋体"/>
          <w:bCs/>
          <w:color w:val="auto"/>
          <w:sz w:val="24"/>
          <w:highlight w:val="none"/>
          <w:lang w:val="en-US" w:eastAsia="zh-CN"/>
        </w:rPr>
      </w:pPr>
      <w:r>
        <w:rPr>
          <w:rFonts w:hint="eastAsia" w:ascii="宋体" w:hAnsi="宋体"/>
          <w:bCs/>
          <w:color w:val="auto"/>
          <w:sz w:val="24"/>
          <w:highlight w:val="none"/>
          <w:lang w:val="en-US" w:eastAsia="zh-CN"/>
        </w:rPr>
        <w:t>③每月定期组织保安人员，进行防恐防暴、消防灭火应急预案的演练。</w:t>
      </w:r>
    </w:p>
    <w:p w14:paraId="2EFAC199">
      <w:pPr>
        <w:spacing w:before="182" w:line="360" w:lineRule="auto"/>
        <w:ind w:left="4" w:right="17" w:firstLine="475"/>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（8）工作职责：</w:t>
      </w:r>
    </w:p>
    <w:p w14:paraId="33212E33">
      <w:pPr>
        <w:spacing w:before="182" w:line="360" w:lineRule="auto"/>
        <w:ind w:left="4" w:right="17" w:firstLine="475"/>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①忠于职守，坚持原则，不徇私情，严格服从上级领导。</w:t>
      </w:r>
    </w:p>
    <w:p w14:paraId="2335A630">
      <w:pPr>
        <w:spacing w:before="182" w:line="360" w:lineRule="auto"/>
        <w:ind w:left="4" w:right="17" w:firstLine="475"/>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②值勤时按规定着装，坚持文明值勤，自觉塑造良好形象。</w:t>
      </w:r>
    </w:p>
    <w:p w14:paraId="20994F85">
      <w:pPr>
        <w:spacing w:before="182" w:line="360" w:lineRule="auto"/>
        <w:ind w:left="4" w:right="17" w:firstLine="475"/>
        <w:rPr>
          <w:rFonts w:hint="default"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③认真完成上级交办的其他工作。</w:t>
      </w:r>
    </w:p>
    <w:p w14:paraId="02A822EB">
      <w:pPr>
        <w:numPr>
          <w:ilvl w:val="0"/>
          <w:numId w:val="0"/>
        </w:numPr>
        <w:spacing w:before="182" w:line="360" w:lineRule="auto"/>
        <w:ind w:firstLine="482" w:firstLineChars="200"/>
        <w:rPr>
          <w:rFonts w:hint="eastAsia" w:ascii="宋体" w:hAnsi="宋体" w:eastAsia="宋体" w:cs="宋体"/>
          <w:b/>
          <w:bCs w:val="0"/>
          <w:color w:val="auto"/>
          <w:sz w:val="24"/>
          <w:szCs w:val="24"/>
          <w:highlight w:val="none"/>
          <w:lang w:val="en-US" w:eastAsia="zh-CN"/>
        </w:rPr>
      </w:pPr>
      <w:r>
        <w:rPr>
          <w:rFonts w:hint="eastAsia" w:ascii="宋体" w:hAnsi="宋体" w:eastAsia="宋体" w:cs="宋体"/>
          <w:b/>
          <w:bCs w:val="0"/>
          <w:color w:val="auto"/>
          <w:sz w:val="24"/>
          <w:szCs w:val="24"/>
          <w:highlight w:val="none"/>
          <w:lang w:val="en-US" w:eastAsia="zh-CN"/>
        </w:rPr>
        <w:t>4.3保洁服务条件及工作时间和服务范围:</w:t>
      </w:r>
    </w:p>
    <w:p w14:paraId="7EB633D0">
      <w:pPr>
        <w:spacing w:before="182" w:line="360" w:lineRule="auto"/>
        <w:ind w:left="4" w:right="17" w:firstLine="475"/>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1）庐山会议旧址建筑本体，附属设施设备以及范围内的公用设施、设备的维修、养护和管理。（包括但不限于：建筑梁、柱、墙体等承重基础结构、幕墙、玻璃、外装修、内装修、楼梯、天花、地面、屋顶、各设备房、厕所）的维修、养护和管理。附属设施，馆区范围内各类设施、设备的维修、养护和管理。具体包括：道路、给排水、沟渠、化粪池、屋面、墙面、地板油漆、护栏铁门油漆、屋面漏水、防水处理、公共厕所水电维护、地板出新等。详见附件1：《建筑本体维护计划要求表》。</w:t>
      </w:r>
    </w:p>
    <w:p w14:paraId="15960F98">
      <w:pPr>
        <w:spacing w:before="182" w:line="360" w:lineRule="auto"/>
        <w:ind w:left="4" w:right="17" w:firstLine="475"/>
        <w:rPr>
          <w:rFonts w:ascii="宋体" w:hAnsi="宋体" w:eastAsia="宋体" w:cs="宋体"/>
          <w:color w:val="auto"/>
          <w:sz w:val="24"/>
          <w:szCs w:val="24"/>
          <w:highlight w:val="none"/>
        </w:rPr>
      </w:pPr>
      <w:r>
        <w:rPr>
          <w:rFonts w:hint="eastAsia" w:ascii="宋体" w:hAnsi="宋体" w:eastAsia="宋体" w:cs="宋体"/>
          <w:b w:val="0"/>
          <w:bCs/>
          <w:color w:val="auto"/>
          <w:sz w:val="24"/>
          <w:szCs w:val="24"/>
          <w:highlight w:val="none"/>
          <w:lang w:val="en-US" w:eastAsia="zh-CN"/>
        </w:rPr>
        <w:t>（2）养护庐山会议旧址管辖区域绿地、园林花卉、做好每日浇水，必要时须施肥，矮状树木做好修建拔草，要求整齐。详见附件2：</w:t>
      </w:r>
      <w:r>
        <w:rPr>
          <w:rFonts w:ascii="宋体" w:hAnsi="宋体" w:eastAsia="宋体" w:cs="宋体"/>
          <w:color w:val="auto"/>
          <w:spacing w:val="-2"/>
          <w:sz w:val="24"/>
          <w:szCs w:val="24"/>
          <w:highlight w:val="none"/>
        </w:rPr>
        <w:t>《园林绿化维护计划要求表》</w:t>
      </w:r>
    </w:p>
    <w:p w14:paraId="16795702">
      <w:pPr>
        <w:spacing w:before="179" w:line="360" w:lineRule="auto"/>
        <w:ind w:left="485"/>
        <w:rPr>
          <w:rFonts w:ascii="宋体" w:hAnsi="宋体" w:eastAsia="宋体" w:cs="宋体"/>
          <w:color w:val="auto"/>
          <w:sz w:val="24"/>
          <w:szCs w:val="24"/>
          <w:highlight w:val="none"/>
        </w:rPr>
      </w:pPr>
      <w:r>
        <w:rPr>
          <w:rFonts w:hint="eastAsia" w:ascii="宋体" w:hAnsi="宋体" w:eastAsia="宋体" w:cs="宋体"/>
          <w:color w:val="auto"/>
          <w:spacing w:val="-2"/>
          <w:sz w:val="24"/>
          <w:szCs w:val="24"/>
          <w:highlight w:val="none"/>
          <w:lang w:eastAsia="zh-CN"/>
        </w:rPr>
        <w:t>（</w:t>
      </w:r>
      <w:r>
        <w:rPr>
          <w:rFonts w:hint="eastAsia" w:ascii="宋体" w:hAnsi="宋体" w:eastAsia="宋体" w:cs="宋体"/>
          <w:color w:val="auto"/>
          <w:spacing w:val="-2"/>
          <w:sz w:val="24"/>
          <w:szCs w:val="24"/>
          <w:highlight w:val="none"/>
          <w:lang w:val="en-US" w:eastAsia="zh-CN"/>
        </w:rPr>
        <w:t>3</w:t>
      </w:r>
      <w:r>
        <w:rPr>
          <w:rFonts w:hint="eastAsia" w:ascii="宋体" w:hAnsi="宋体" w:eastAsia="宋体" w:cs="宋体"/>
          <w:color w:val="auto"/>
          <w:spacing w:val="-2"/>
          <w:sz w:val="24"/>
          <w:szCs w:val="24"/>
          <w:highlight w:val="none"/>
          <w:lang w:eastAsia="zh-CN"/>
        </w:rPr>
        <w:t>）</w:t>
      </w:r>
      <w:r>
        <w:rPr>
          <w:rFonts w:ascii="宋体" w:hAnsi="宋体" w:eastAsia="宋体" w:cs="宋体"/>
          <w:color w:val="auto"/>
          <w:spacing w:val="-2"/>
          <w:sz w:val="24"/>
          <w:szCs w:val="24"/>
          <w:highlight w:val="none"/>
        </w:rPr>
        <w:t>服务范围内环境卫生管理</w:t>
      </w:r>
    </w:p>
    <w:p w14:paraId="34A30FFE">
      <w:pPr>
        <w:spacing w:before="181" w:line="360" w:lineRule="auto"/>
        <w:ind w:left="1" w:right="81" w:firstLine="506"/>
        <w:rPr>
          <w:rFonts w:ascii="宋体" w:hAnsi="宋体" w:eastAsia="宋体" w:cs="宋体"/>
          <w:color w:val="auto"/>
          <w:sz w:val="24"/>
          <w:szCs w:val="24"/>
          <w:highlight w:val="none"/>
        </w:rPr>
      </w:pPr>
      <w:r>
        <w:rPr>
          <w:rFonts w:ascii="宋体" w:hAnsi="宋体" w:eastAsia="宋体" w:cs="宋体"/>
          <w:color w:val="auto"/>
          <w:spacing w:val="-4"/>
          <w:sz w:val="24"/>
          <w:szCs w:val="24"/>
          <w:highlight w:val="none"/>
        </w:rPr>
        <w:t>门前三包，随时随地打扫，每月</w:t>
      </w:r>
      <w:r>
        <w:rPr>
          <w:rFonts w:ascii="宋体" w:hAnsi="宋体" w:eastAsia="宋体" w:cs="宋体"/>
          <w:color w:val="auto"/>
          <w:spacing w:val="-47"/>
          <w:sz w:val="24"/>
          <w:szCs w:val="24"/>
          <w:highlight w:val="none"/>
        </w:rPr>
        <w:t xml:space="preserve"> </w:t>
      </w:r>
      <w:r>
        <w:rPr>
          <w:rFonts w:ascii="宋体" w:hAnsi="宋体" w:eastAsia="宋体" w:cs="宋体"/>
          <w:color w:val="auto"/>
          <w:spacing w:val="-4"/>
          <w:sz w:val="24"/>
          <w:szCs w:val="24"/>
          <w:highlight w:val="none"/>
        </w:rPr>
        <w:t>2</w:t>
      </w:r>
      <w:r>
        <w:rPr>
          <w:rFonts w:ascii="宋体" w:hAnsi="宋体" w:eastAsia="宋体" w:cs="宋体"/>
          <w:color w:val="auto"/>
          <w:spacing w:val="-45"/>
          <w:sz w:val="24"/>
          <w:szCs w:val="24"/>
          <w:highlight w:val="none"/>
        </w:rPr>
        <w:t xml:space="preserve"> </w:t>
      </w:r>
      <w:r>
        <w:rPr>
          <w:rFonts w:ascii="宋体" w:hAnsi="宋体" w:eastAsia="宋体" w:cs="宋体"/>
          <w:color w:val="auto"/>
          <w:spacing w:val="-4"/>
          <w:sz w:val="24"/>
          <w:szCs w:val="24"/>
          <w:highlight w:val="none"/>
        </w:rPr>
        <w:t>次闭馆日（如节假日未闭馆、可延期制定，但</w:t>
      </w:r>
      <w:r>
        <w:rPr>
          <w:rFonts w:ascii="宋体" w:hAnsi="宋体" w:eastAsia="宋体" w:cs="宋体"/>
          <w:color w:val="auto"/>
          <w:spacing w:val="-5"/>
          <w:sz w:val="24"/>
          <w:szCs w:val="24"/>
          <w:highlight w:val="none"/>
        </w:rPr>
        <w:t>不得少于</w:t>
      </w:r>
      <w:r>
        <w:rPr>
          <w:rFonts w:ascii="宋体" w:hAnsi="宋体" w:eastAsia="宋体" w:cs="宋体"/>
          <w:color w:val="auto"/>
          <w:spacing w:val="-1"/>
          <w:sz w:val="24"/>
          <w:szCs w:val="24"/>
          <w:highlight w:val="none"/>
        </w:rPr>
        <w:t>2次）定期进行大扫除（管理范围内的沟渠、主</w:t>
      </w:r>
      <w:r>
        <w:rPr>
          <w:rFonts w:ascii="宋体" w:hAnsi="宋体" w:eastAsia="宋体" w:cs="宋体"/>
          <w:color w:val="auto"/>
          <w:spacing w:val="-2"/>
          <w:sz w:val="24"/>
          <w:szCs w:val="24"/>
          <w:highlight w:val="none"/>
        </w:rPr>
        <w:t>体建筑及附房的屋顶、序厅仿真花的清洗、仓</w:t>
      </w:r>
      <w:r>
        <w:rPr>
          <w:rFonts w:ascii="宋体" w:hAnsi="宋体" w:eastAsia="宋体" w:cs="宋体"/>
          <w:color w:val="auto"/>
          <w:spacing w:val="-1"/>
          <w:sz w:val="24"/>
          <w:szCs w:val="24"/>
          <w:highlight w:val="none"/>
        </w:rPr>
        <w:t>库的整理等）。要求所有公共区域随时随地打扫。</w:t>
      </w:r>
    </w:p>
    <w:p w14:paraId="10296197">
      <w:pPr>
        <w:spacing w:before="1" w:line="360" w:lineRule="auto"/>
        <w:ind w:left="480"/>
        <w:rPr>
          <w:rFonts w:ascii="宋体" w:hAnsi="宋体" w:eastAsia="宋体" w:cs="宋体"/>
          <w:color w:val="auto"/>
          <w:sz w:val="24"/>
          <w:szCs w:val="24"/>
          <w:highlight w:val="none"/>
        </w:rPr>
      </w:pPr>
      <w:r>
        <w:rPr>
          <w:rFonts w:hint="eastAsia" w:ascii="宋体" w:hAnsi="宋体" w:eastAsia="宋体" w:cs="宋体"/>
          <w:color w:val="auto"/>
          <w:spacing w:val="-2"/>
          <w:sz w:val="24"/>
          <w:szCs w:val="24"/>
          <w:highlight w:val="none"/>
          <w:lang w:eastAsia="zh-CN"/>
        </w:rPr>
        <w:t>（</w:t>
      </w:r>
      <w:r>
        <w:rPr>
          <w:rFonts w:hint="eastAsia" w:ascii="宋体" w:hAnsi="宋体" w:eastAsia="宋体" w:cs="宋体"/>
          <w:color w:val="auto"/>
          <w:spacing w:val="-2"/>
          <w:sz w:val="24"/>
          <w:szCs w:val="24"/>
          <w:highlight w:val="none"/>
          <w:lang w:val="en-US" w:eastAsia="zh-CN"/>
        </w:rPr>
        <w:t>4</w:t>
      </w:r>
      <w:r>
        <w:rPr>
          <w:rFonts w:hint="eastAsia" w:ascii="宋体" w:hAnsi="宋体" w:eastAsia="宋体" w:cs="宋体"/>
          <w:color w:val="auto"/>
          <w:spacing w:val="-2"/>
          <w:sz w:val="24"/>
          <w:szCs w:val="24"/>
          <w:highlight w:val="none"/>
          <w:lang w:eastAsia="zh-CN"/>
        </w:rPr>
        <w:t>）</w:t>
      </w:r>
      <w:r>
        <w:rPr>
          <w:rFonts w:ascii="宋体" w:hAnsi="宋体" w:eastAsia="宋体" w:cs="宋体"/>
          <w:color w:val="auto"/>
          <w:spacing w:val="-2"/>
          <w:sz w:val="24"/>
          <w:szCs w:val="24"/>
          <w:highlight w:val="none"/>
        </w:rPr>
        <w:t>清洁卫生</w:t>
      </w:r>
    </w:p>
    <w:p w14:paraId="1A844387">
      <w:pPr>
        <w:spacing w:before="181" w:line="360" w:lineRule="auto"/>
        <w:ind w:left="1" w:right="26" w:firstLine="479"/>
        <w:rPr>
          <w:rFonts w:ascii="宋体" w:hAnsi="宋体" w:eastAsia="宋体" w:cs="宋体"/>
          <w:color w:val="auto"/>
          <w:spacing w:val="-2"/>
          <w:sz w:val="24"/>
          <w:szCs w:val="24"/>
          <w:highlight w:val="none"/>
        </w:rPr>
      </w:pPr>
      <w:r>
        <w:rPr>
          <w:rFonts w:ascii="宋体" w:hAnsi="宋体" w:eastAsia="宋体" w:cs="宋体"/>
          <w:color w:val="auto"/>
          <w:spacing w:val="-2"/>
          <w:sz w:val="24"/>
          <w:szCs w:val="24"/>
          <w:highlight w:val="none"/>
        </w:rPr>
        <w:t>清洁范围为管理范围，包括（但不限于）：建筑物内外墙及屋顶、展厅、入口大厅、办公室、办公区（含接待室和会议室）、洗手间、走廊及设备间、配电房、停车场、室外环境等。各区域及功能区的设备设施、地面、墙面、天花、灯饰、风口、等内容的清洁、保洁、消毒工作（安全有效地做好陈列展品的卫生保洁工作）以及垃圾收集、清运工作。</w:t>
      </w:r>
    </w:p>
    <w:p w14:paraId="71EED321">
      <w:pPr>
        <w:spacing w:before="181" w:line="360" w:lineRule="auto"/>
        <w:ind w:left="1" w:right="26" w:firstLine="479"/>
        <w:rPr>
          <w:rFonts w:ascii="宋体" w:hAnsi="宋体" w:eastAsia="宋体" w:cs="宋体"/>
          <w:color w:val="auto"/>
          <w:spacing w:val="-2"/>
          <w:sz w:val="24"/>
          <w:szCs w:val="24"/>
          <w:highlight w:val="none"/>
        </w:rPr>
      </w:pPr>
      <w:r>
        <w:rPr>
          <w:rFonts w:ascii="宋体" w:hAnsi="宋体" w:eastAsia="宋体" w:cs="宋体"/>
          <w:color w:val="auto"/>
          <w:spacing w:val="-2"/>
          <w:sz w:val="24"/>
          <w:szCs w:val="24"/>
          <w:highlight w:val="none"/>
        </w:rPr>
        <w:t>公共区域要求：在确保文物安全的前提下，保持展厅地面、文物展柜、展板展墙以及其他非文物、艺术品本体部位的清洁卫生。负责整个馆内外垃圾的收集、清运，做到垃圾日产日清。确保雨水、废水、污水排放通畅，定期清理下水道、化粪池、垃圾箱。定期杀灭四害（蚊、蝇、蟑、鼠），定期检查和报告虫害情况，并做到无滋生源，负责馆区四害、防虫、防蛀的检查、防治及灭杀工作。负责对会议旧址场馆定期做防虫、防蛀、防鼠专业消杀服务。</w:t>
      </w:r>
    </w:p>
    <w:p w14:paraId="6DC76918">
      <w:pPr>
        <w:spacing w:before="181" w:line="360" w:lineRule="auto"/>
        <w:ind w:left="1" w:right="26" w:firstLine="479"/>
        <w:rPr>
          <w:rFonts w:ascii="宋体" w:hAnsi="宋体" w:eastAsia="宋体" w:cs="宋体"/>
          <w:color w:val="auto"/>
          <w:spacing w:val="-2"/>
          <w:sz w:val="24"/>
          <w:szCs w:val="24"/>
          <w:highlight w:val="none"/>
        </w:rPr>
      </w:pPr>
      <w:r>
        <w:rPr>
          <w:rFonts w:ascii="宋体" w:hAnsi="宋体" w:eastAsia="宋体" w:cs="宋体"/>
          <w:color w:val="auto"/>
          <w:spacing w:val="-2"/>
          <w:sz w:val="24"/>
          <w:szCs w:val="24"/>
          <w:highlight w:val="none"/>
        </w:rPr>
        <w:t>办公区域要求：办公室内的清洁工作只能在上班时间并且有工作人员在场的情况下进行。</w:t>
      </w:r>
    </w:p>
    <w:p w14:paraId="5DF6E726">
      <w:pPr>
        <w:spacing w:before="181" w:line="360" w:lineRule="auto"/>
        <w:ind w:left="1" w:right="26" w:firstLine="479"/>
        <w:rPr>
          <w:rFonts w:ascii="宋体" w:hAnsi="宋体" w:eastAsia="宋体" w:cs="宋体"/>
          <w:color w:val="auto"/>
          <w:spacing w:val="-2"/>
          <w:sz w:val="24"/>
          <w:szCs w:val="24"/>
          <w:highlight w:val="none"/>
        </w:rPr>
      </w:pPr>
      <w:r>
        <w:rPr>
          <w:rFonts w:ascii="宋体" w:hAnsi="宋体" w:eastAsia="宋体" w:cs="宋体"/>
          <w:color w:val="auto"/>
          <w:spacing w:val="-2"/>
          <w:sz w:val="24"/>
          <w:szCs w:val="24"/>
          <w:highlight w:val="none"/>
        </w:rPr>
        <w:t>公厕卫生要求：严格按照《厕所革命》要求执行，管理制度上墙，设备设施完好无损，厕所内外做到无纸屑、无果皮（核）、无污水或积水、无粪便、无垃圾及其它废弃物等。厕所内部要保持完好，无乱刻乱画，做到地面洁净，屋顶及周围无尘土、灰吊、蛛网，无废弃物。厕所要经常清扫，经常喷药消毒，水冲厕所做到无虫蝇、无臭味。污物筐及时处理，垃圾日产日清，保持环境整洁。开放期间，应确保厕所内卫生纸及擦手纸的正常供应。标准：巡回保洁，地面干燥，无水迹、无污迹、无虫蝇、无异味等；保持洗手池干净。空气中无异味。水电维护要求：每月2次（闭馆日）检查馆区和办公区的水电设备，及时维修，确保水电线路安全。每日开馆检查展厅区域的灯具，发现损坏灯具及时更换，确保展览区和办公区的正常照明工作。标准：确保所有水电设备正常运行。</w:t>
      </w:r>
    </w:p>
    <w:p w14:paraId="0FA82692">
      <w:pPr>
        <w:spacing w:before="181" w:line="360" w:lineRule="auto"/>
        <w:ind w:left="1" w:right="26" w:firstLine="479"/>
        <w:rPr>
          <w:rFonts w:ascii="宋体" w:hAnsi="宋体" w:eastAsia="宋体" w:cs="宋体"/>
          <w:color w:val="auto"/>
          <w:spacing w:val="-2"/>
          <w:sz w:val="24"/>
          <w:szCs w:val="24"/>
          <w:highlight w:val="none"/>
        </w:rPr>
      </w:pPr>
      <w:r>
        <w:rPr>
          <w:rFonts w:ascii="宋体" w:hAnsi="宋体" w:eastAsia="宋体" w:cs="宋体"/>
          <w:color w:val="auto"/>
          <w:spacing w:val="-2"/>
          <w:sz w:val="24"/>
          <w:szCs w:val="24"/>
          <w:highlight w:val="none"/>
        </w:rPr>
        <w:t>建立清洁管理服务档案资料，如日计划、周计划、月计划、季计划、年计划和记录，留底备查。</w:t>
      </w:r>
    </w:p>
    <w:p w14:paraId="3D84BDA5">
      <w:pPr>
        <w:spacing w:before="181" w:line="360" w:lineRule="auto"/>
        <w:ind w:left="1" w:right="26" w:firstLine="479"/>
        <w:rPr>
          <w:rFonts w:ascii="宋体" w:hAnsi="宋体" w:eastAsia="宋体" w:cs="宋体"/>
          <w:color w:val="auto"/>
          <w:spacing w:val="-2"/>
          <w:sz w:val="24"/>
          <w:szCs w:val="24"/>
          <w:highlight w:val="none"/>
        </w:rPr>
      </w:pPr>
      <w:r>
        <w:rPr>
          <w:rFonts w:hint="eastAsia" w:ascii="宋体" w:hAnsi="宋体" w:eastAsia="宋体" w:cs="宋体"/>
          <w:color w:val="auto"/>
          <w:spacing w:val="-2"/>
          <w:sz w:val="24"/>
          <w:szCs w:val="24"/>
          <w:highlight w:val="none"/>
          <w:lang w:eastAsia="zh-CN"/>
        </w:rPr>
        <w:t>（</w:t>
      </w:r>
      <w:r>
        <w:rPr>
          <w:rFonts w:hint="eastAsia" w:ascii="宋体" w:hAnsi="宋体" w:eastAsia="宋体" w:cs="宋体"/>
          <w:color w:val="auto"/>
          <w:spacing w:val="-2"/>
          <w:sz w:val="24"/>
          <w:szCs w:val="24"/>
          <w:highlight w:val="none"/>
          <w:lang w:val="en-US" w:eastAsia="zh-CN"/>
        </w:rPr>
        <w:t>5</w:t>
      </w:r>
      <w:r>
        <w:rPr>
          <w:rFonts w:hint="eastAsia" w:ascii="宋体" w:hAnsi="宋体" w:eastAsia="宋体" w:cs="宋体"/>
          <w:color w:val="auto"/>
          <w:spacing w:val="-2"/>
          <w:sz w:val="24"/>
          <w:szCs w:val="24"/>
          <w:highlight w:val="none"/>
          <w:lang w:eastAsia="zh-CN"/>
        </w:rPr>
        <w:t>）</w:t>
      </w:r>
      <w:r>
        <w:rPr>
          <w:rFonts w:ascii="宋体" w:hAnsi="宋体" w:eastAsia="宋体" w:cs="宋体"/>
          <w:color w:val="auto"/>
          <w:spacing w:val="-2"/>
          <w:sz w:val="24"/>
          <w:szCs w:val="24"/>
          <w:highlight w:val="none"/>
        </w:rPr>
        <w:t>保洁卫生注意事项</w:t>
      </w:r>
    </w:p>
    <w:p w14:paraId="7ED4C962">
      <w:pPr>
        <w:spacing w:before="181" w:line="360" w:lineRule="auto"/>
        <w:ind w:left="1" w:right="26" w:firstLine="479"/>
        <w:rPr>
          <w:rFonts w:ascii="宋体" w:hAnsi="宋体" w:eastAsia="宋体" w:cs="宋体"/>
          <w:color w:val="auto"/>
          <w:spacing w:val="-2"/>
          <w:sz w:val="24"/>
          <w:szCs w:val="24"/>
          <w:highlight w:val="none"/>
        </w:rPr>
      </w:pPr>
      <w:r>
        <w:rPr>
          <w:rFonts w:ascii="宋体" w:hAnsi="宋体" w:eastAsia="宋体" w:cs="宋体"/>
          <w:color w:val="auto"/>
          <w:spacing w:val="-2"/>
          <w:sz w:val="24"/>
          <w:szCs w:val="24"/>
          <w:highlight w:val="none"/>
        </w:rPr>
        <w:t>不能将清洁对象当作攀爬的工具，清洁时要选择合适的洗涤剂，防止对清洁对象产生腐蚀或破坏。对文物本体、雕塑、展柜等清洁必须报告庐山会议旧址同意后才能进行，有些物品不宜留下水渍，如玻璃物品、不锈钢制品、雕塑等，应以软布抹干，皮具类等物品不能用尖锐、坚硬的工具清洁表面，只能用软布抹试。建筑内家具、陈列品的清洁绝不允许有腐蚀、破坏及留下水渍。</w:t>
      </w:r>
    </w:p>
    <w:p w14:paraId="519432BB">
      <w:pPr>
        <w:numPr>
          <w:ilvl w:val="0"/>
          <w:numId w:val="0"/>
        </w:numPr>
        <w:spacing w:before="181" w:line="360" w:lineRule="auto"/>
        <w:ind w:left="491" w:leftChars="0" w:right="26" w:rightChars="0" w:firstLine="0" w:firstLineChars="0"/>
        <w:rPr>
          <w:rFonts w:hint="eastAsia" w:ascii="宋体" w:hAnsi="宋体" w:eastAsia="宋体" w:cs="宋体"/>
          <w:b/>
          <w:bCs w:val="0"/>
          <w:color w:val="auto"/>
          <w:sz w:val="24"/>
          <w:szCs w:val="24"/>
          <w:highlight w:val="none"/>
          <w:lang w:val="en-US" w:eastAsia="zh-CN"/>
        </w:rPr>
      </w:pPr>
      <w:r>
        <w:rPr>
          <w:rFonts w:hint="eastAsia" w:ascii="宋体" w:hAnsi="宋体" w:eastAsia="宋体" w:cs="宋体"/>
          <w:b/>
          <w:bCs w:val="0"/>
          <w:color w:val="auto"/>
          <w:kern w:val="0"/>
          <w:sz w:val="24"/>
          <w:szCs w:val="24"/>
          <w:highlight w:val="none"/>
          <w:lang w:val="en-US" w:eastAsia="zh-CN" w:bidi="ar-SA"/>
        </w:rPr>
        <w:t>4.4 后勤服务水电维修维护人员</w:t>
      </w:r>
      <w:r>
        <w:rPr>
          <w:rFonts w:hint="eastAsia" w:ascii="宋体" w:hAnsi="宋体" w:eastAsia="宋体" w:cs="宋体"/>
          <w:b/>
          <w:bCs w:val="0"/>
          <w:color w:val="auto"/>
          <w:sz w:val="24"/>
          <w:szCs w:val="24"/>
          <w:highlight w:val="none"/>
          <w:lang w:val="en-US" w:eastAsia="zh-CN"/>
        </w:rPr>
        <w:t>服务内容及要求:</w:t>
      </w:r>
    </w:p>
    <w:p w14:paraId="509DEBAC">
      <w:pPr>
        <w:spacing w:before="181" w:line="360" w:lineRule="auto"/>
        <w:ind w:left="1" w:right="26" w:firstLine="479"/>
        <w:rPr>
          <w:rFonts w:hint="eastAsia" w:ascii="宋体" w:hAnsi="宋体" w:eastAsia="宋体" w:cs="宋体"/>
          <w:color w:val="auto"/>
          <w:spacing w:val="-2"/>
          <w:sz w:val="24"/>
          <w:szCs w:val="24"/>
          <w:highlight w:val="none"/>
          <w:lang w:val="en-US" w:eastAsia="zh-CN"/>
        </w:rPr>
      </w:pPr>
      <w:r>
        <w:rPr>
          <w:rFonts w:hint="eastAsia" w:ascii="宋体" w:hAnsi="宋体" w:eastAsia="宋体" w:cs="宋体"/>
          <w:color w:val="auto"/>
          <w:spacing w:val="-2"/>
          <w:sz w:val="24"/>
          <w:szCs w:val="24"/>
          <w:highlight w:val="none"/>
          <w:lang w:val="en-US" w:eastAsia="zh-CN"/>
        </w:rPr>
        <w:t>每月2次检查馆区和办公区的水电设备，及时维修，确保水电线路安全。每日开馆检查展厅区域的灯具，发现损坏灯具及时更换，确保展览区和办公区的正常照明工作，确保所有水电设备正常运行。</w:t>
      </w:r>
    </w:p>
    <w:p w14:paraId="295FD5B5">
      <w:pPr>
        <w:numPr>
          <w:ilvl w:val="0"/>
          <w:numId w:val="0"/>
        </w:numPr>
        <w:spacing w:before="181" w:line="360" w:lineRule="auto"/>
        <w:ind w:left="491" w:leftChars="0" w:right="26" w:rightChars="0" w:firstLine="0" w:firstLineChars="0"/>
        <w:rPr>
          <w:rFonts w:hint="default" w:ascii="宋体" w:hAnsi="宋体" w:eastAsia="宋体" w:cs="宋体"/>
          <w:b/>
          <w:bCs w:val="0"/>
          <w:color w:val="auto"/>
          <w:sz w:val="24"/>
          <w:szCs w:val="24"/>
          <w:highlight w:val="none"/>
          <w:lang w:val="en-US" w:eastAsia="zh-CN"/>
        </w:rPr>
      </w:pPr>
      <w:r>
        <w:rPr>
          <w:rFonts w:hint="eastAsia" w:ascii="宋体" w:hAnsi="宋体" w:eastAsia="宋体" w:cs="宋体"/>
          <w:b/>
          <w:bCs w:val="0"/>
          <w:color w:val="auto"/>
          <w:sz w:val="24"/>
          <w:szCs w:val="24"/>
          <w:highlight w:val="none"/>
          <w:lang w:val="en-US" w:eastAsia="zh-CN"/>
        </w:rPr>
        <w:t>4.5 食堂厨师服务内容及要求：</w:t>
      </w:r>
    </w:p>
    <w:p w14:paraId="1A58AA38">
      <w:pPr>
        <w:spacing w:before="181" w:line="360" w:lineRule="auto"/>
        <w:ind w:left="1" w:right="26" w:firstLine="479"/>
        <w:rPr>
          <w:rFonts w:ascii="宋体" w:hAnsi="宋体" w:eastAsia="宋体" w:cs="宋体"/>
          <w:color w:val="auto"/>
          <w:spacing w:val="-2"/>
          <w:sz w:val="24"/>
          <w:szCs w:val="24"/>
          <w:highlight w:val="none"/>
        </w:rPr>
      </w:pPr>
      <w:r>
        <w:rPr>
          <w:rFonts w:ascii="宋体" w:hAnsi="宋体" w:eastAsia="宋体" w:cs="宋体"/>
          <w:color w:val="auto"/>
          <w:spacing w:val="-2"/>
          <w:sz w:val="24"/>
          <w:szCs w:val="24"/>
          <w:highlight w:val="none"/>
        </w:rPr>
        <w:t>严格遵守中华人民共和国食品卫生法，及时办理相关证照，职责为每日负责当班工作人员的早餐、中餐、晚餐（为中餐预留夜班工作人员足够份数），工作餐费由物业公司承担，由厨师按照每日菜量集中采购，庐山会议旧址指派专人监督验收，厨师应杜绝采购不洁、过期、变质、变味食材，确保饮食安全无隐患。标准：符合卫生标准，工作配餐干净卫生，搭配合理，营养均衡，保质保量。</w:t>
      </w:r>
    </w:p>
    <w:p w14:paraId="3D9DD107">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0" w:leftChars="0" w:firstLine="482" w:firstLineChars="200"/>
        <w:textAlignment w:val="baseline"/>
        <w:outlineLvl w:val="2"/>
        <w:rPr>
          <w:rFonts w:hint="eastAsia" w:ascii="宋体" w:hAnsi="宋体" w:eastAsia="宋体" w:cs="宋体"/>
          <w:b/>
          <w:bCs/>
          <w:color w:val="auto"/>
          <w:spacing w:val="0"/>
          <w:w w:val="100"/>
          <w:position w:val="0"/>
          <w:sz w:val="24"/>
          <w:szCs w:val="24"/>
          <w:highlight w:val="none"/>
          <w:lang w:val="en-US" w:eastAsia="zh-CN"/>
        </w:rPr>
      </w:pPr>
      <w:r>
        <w:rPr>
          <w:rFonts w:hint="eastAsia" w:ascii="宋体" w:hAnsi="宋体" w:eastAsia="宋体" w:cs="宋体"/>
          <w:b/>
          <w:bCs/>
          <w:color w:val="auto"/>
          <w:spacing w:val="0"/>
          <w:w w:val="100"/>
          <w:position w:val="0"/>
          <w:sz w:val="24"/>
          <w:szCs w:val="24"/>
          <w:highlight w:val="none"/>
          <w:lang w:val="en-US" w:eastAsia="zh-CN"/>
        </w:rPr>
        <w:t>4.6 园林绿化人员服务内容及要求:</w:t>
      </w:r>
    </w:p>
    <w:p w14:paraId="6C4FE41E">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default"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园林绿化要求：确保馆辖区绿化达标率99%以上（已有绿化面积），确保绿化地面无断枝残叶，馆区内绿化植物生长正常，无病虫害。</w:t>
      </w:r>
    </w:p>
    <w:p w14:paraId="4513BA51">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0" w:leftChars="0" w:firstLine="482" w:firstLineChars="200"/>
        <w:textAlignment w:val="baseline"/>
        <w:outlineLvl w:val="2"/>
        <w:rPr>
          <w:rFonts w:hint="eastAsia" w:ascii="宋体" w:hAnsi="宋体" w:eastAsia="宋体" w:cs="宋体"/>
          <w:b/>
          <w:bCs/>
          <w:color w:val="auto"/>
          <w:spacing w:val="0"/>
          <w:w w:val="100"/>
          <w:position w:val="0"/>
          <w:sz w:val="24"/>
          <w:szCs w:val="24"/>
          <w:highlight w:val="none"/>
          <w:lang w:val="en-US" w:eastAsia="zh-CN"/>
        </w:rPr>
      </w:pPr>
      <w:bookmarkStart w:id="5" w:name="_Toc9209"/>
      <w:r>
        <w:rPr>
          <w:rFonts w:hint="eastAsia" w:ascii="宋体" w:hAnsi="宋体" w:eastAsia="宋体" w:cs="宋体"/>
          <w:b/>
          <w:bCs/>
          <w:color w:val="auto"/>
          <w:spacing w:val="0"/>
          <w:w w:val="100"/>
          <w:position w:val="0"/>
          <w:sz w:val="24"/>
          <w:szCs w:val="24"/>
          <w:highlight w:val="none"/>
          <w:lang w:val="en-US" w:eastAsia="zh-CN"/>
        </w:rPr>
        <w:t>5.其他要求</w:t>
      </w:r>
    </w:p>
    <w:p w14:paraId="75709A45">
      <w:pPr>
        <w:widowControl w:val="0"/>
        <w:tabs>
          <w:tab w:val="left" w:pos="0"/>
        </w:tabs>
        <w:snapToGrid/>
        <w:spacing w:line="360" w:lineRule="auto"/>
        <w:ind w:firstLine="482"/>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5.1 供应商须提供本项目人员架构配置名单及对应承诺函，承诺内容须明确体现项目实施全过程人证相符，</w:t>
      </w:r>
      <w:r>
        <w:rPr>
          <w:rFonts w:hint="eastAsia" w:ascii="宋体" w:hAnsi="宋体" w:eastAsia="宋体" w:cs="宋体"/>
          <w:b/>
          <w:bCs/>
          <w:color w:val="auto"/>
          <w:sz w:val="24"/>
          <w:szCs w:val="24"/>
          <w:highlight w:val="none"/>
          <w:lang w:val="en-US" w:eastAsia="zh-CN"/>
        </w:rPr>
        <w:t>未提供或提供不全按无效投标处理。</w:t>
      </w:r>
    </w:p>
    <w:p w14:paraId="19082C76">
      <w:pPr>
        <w:widowControl w:val="0"/>
        <w:tabs>
          <w:tab w:val="left" w:pos="0"/>
        </w:tabs>
        <w:snapToGrid/>
        <w:spacing w:line="360" w:lineRule="auto"/>
        <w:ind w:firstLine="482"/>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5.2 以上人员证书/学历证书原件中标后7日内交至采购人复核，如若发现虚假应标，采购人有权不与该成交供应商签订合同并追究其相关责任。</w:t>
      </w:r>
    </w:p>
    <w:p w14:paraId="6BAC6D40">
      <w:pPr>
        <w:widowControl w:val="0"/>
        <w:tabs>
          <w:tab w:val="left" w:pos="0"/>
        </w:tabs>
        <w:snapToGrid/>
        <w:spacing w:line="360" w:lineRule="auto"/>
        <w:ind w:firstLine="482"/>
        <w:textAlignment w:val="auto"/>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z w:val="24"/>
          <w:szCs w:val="24"/>
          <w:highlight w:val="none"/>
          <w:lang w:val="en-US" w:eastAsia="zh-CN"/>
        </w:rPr>
        <w:t>二、</w:t>
      </w:r>
      <w:r>
        <w:rPr>
          <w:rFonts w:hint="eastAsia" w:ascii="宋体" w:hAnsi="宋体" w:eastAsia="宋体" w:cs="宋体"/>
          <w:b/>
          <w:bCs/>
          <w:color w:val="auto"/>
          <w:sz w:val="24"/>
          <w:szCs w:val="24"/>
          <w:highlight w:val="none"/>
          <w:lang w:eastAsia="zh-CN"/>
        </w:rPr>
        <w:t>商务要求</w:t>
      </w:r>
      <w:bookmarkEnd w:id="5"/>
    </w:p>
    <w:p w14:paraId="73B13EA4">
      <w:pPr>
        <w:spacing w:before="181" w:line="360" w:lineRule="auto"/>
        <w:ind w:left="1" w:right="26" w:firstLine="479"/>
        <w:rPr>
          <w:rFonts w:hint="eastAsia" w:ascii="宋体" w:hAnsi="宋体" w:eastAsia="宋体" w:cs="宋体"/>
          <w:color w:val="auto"/>
          <w:spacing w:val="-2"/>
          <w:sz w:val="24"/>
          <w:szCs w:val="24"/>
          <w:highlight w:val="none"/>
          <w:lang w:val="en-US" w:eastAsia="zh-CN"/>
        </w:rPr>
      </w:pPr>
      <w:r>
        <w:rPr>
          <w:rFonts w:ascii="宋体" w:hAnsi="宋体" w:eastAsia="宋体" w:cs="宋体"/>
          <w:color w:val="auto"/>
          <w:spacing w:val="-2"/>
          <w:sz w:val="24"/>
          <w:szCs w:val="24"/>
          <w:highlight w:val="none"/>
          <w:lang w:val="en-US" w:eastAsia="zh-CN"/>
        </w:rPr>
        <w:t>1</w:t>
      </w:r>
      <w:r>
        <w:rPr>
          <w:rFonts w:hint="eastAsia" w:ascii="宋体" w:hAnsi="宋体" w:eastAsia="宋体" w:cs="宋体"/>
          <w:color w:val="auto"/>
          <w:spacing w:val="-2"/>
          <w:sz w:val="24"/>
          <w:szCs w:val="24"/>
          <w:highlight w:val="none"/>
          <w:lang w:val="en-US" w:eastAsia="zh-CN"/>
        </w:rPr>
        <w:t>、</w:t>
      </w:r>
      <w:r>
        <w:rPr>
          <w:rFonts w:ascii="宋体" w:hAnsi="宋体" w:eastAsia="宋体" w:cs="宋体"/>
          <w:color w:val="auto"/>
          <w:spacing w:val="-2"/>
          <w:sz w:val="24"/>
          <w:szCs w:val="24"/>
          <w:highlight w:val="none"/>
          <w:lang w:eastAsia="zh-CN"/>
        </w:rPr>
        <w:t>服务</w:t>
      </w:r>
      <w:r>
        <w:rPr>
          <w:rFonts w:hint="eastAsia" w:ascii="宋体" w:hAnsi="宋体" w:eastAsia="宋体" w:cs="宋体"/>
          <w:color w:val="auto"/>
          <w:spacing w:val="-2"/>
          <w:sz w:val="24"/>
          <w:szCs w:val="24"/>
          <w:highlight w:val="none"/>
          <w:lang w:eastAsia="zh-CN"/>
        </w:rPr>
        <w:t>期限</w:t>
      </w:r>
      <w:r>
        <w:rPr>
          <w:rFonts w:ascii="宋体" w:hAnsi="宋体" w:eastAsia="宋体" w:cs="宋体"/>
          <w:color w:val="auto"/>
          <w:spacing w:val="-2"/>
          <w:sz w:val="24"/>
          <w:szCs w:val="24"/>
          <w:highlight w:val="none"/>
          <w:lang w:eastAsia="zh-CN"/>
        </w:rPr>
        <w:t>:</w:t>
      </w:r>
      <w:r>
        <w:rPr>
          <w:rFonts w:hint="eastAsia" w:ascii="宋体" w:hAnsi="宋体" w:eastAsia="宋体" w:cs="宋体"/>
          <w:color w:val="auto"/>
          <w:spacing w:val="-2"/>
          <w:sz w:val="24"/>
          <w:szCs w:val="24"/>
          <w:highlight w:val="none"/>
          <w:lang w:val="en-US" w:eastAsia="zh-CN"/>
        </w:rPr>
        <w:t>自合同签订之日起，服务期一年。服务期间负责区域内所有物业管理内容及临时安排的工作等。</w:t>
      </w:r>
    </w:p>
    <w:p w14:paraId="11EA152D">
      <w:pPr>
        <w:spacing w:before="181" w:line="360" w:lineRule="auto"/>
        <w:ind w:left="1" w:right="26" w:firstLine="479"/>
        <w:rPr>
          <w:rFonts w:hint="eastAsia" w:ascii="宋体" w:hAnsi="宋体" w:eastAsia="宋体" w:cs="宋体"/>
          <w:color w:val="auto"/>
          <w:spacing w:val="-2"/>
          <w:sz w:val="24"/>
          <w:szCs w:val="24"/>
          <w:highlight w:val="none"/>
          <w:lang w:eastAsia="zh-CN"/>
        </w:rPr>
      </w:pPr>
      <w:r>
        <w:rPr>
          <w:rFonts w:ascii="宋体" w:hAnsi="宋体" w:eastAsia="宋体" w:cs="宋体"/>
          <w:color w:val="auto"/>
          <w:spacing w:val="-2"/>
          <w:sz w:val="24"/>
          <w:szCs w:val="24"/>
          <w:highlight w:val="none"/>
          <w:lang w:val="en-US" w:eastAsia="zh-CN"/>
        </w:rPr>
        <w:t>2</w:t>
      </w:r>
      <w:r>
        <w:rPr>
          <w:rFonts w:hint="eastAsia" w:ascii="宋体" w:hAnsi="宋体" w:eastAsia="宋体" w:cs="宋体"/>
          <w:color w:val="auto"/>
          <w:spacing w:val="-2"/>
          <w:sz w:val="24"/>
          <w:szCs w:val="24"/>
          <w:highlight w:val="none"/>
          <w:lang w:val="en-US" w:eastAsia="zh-CN"/>
        </w:rPr>
        <w:t>、</w:t>
      </w:r>
      <w:r>
        <w:rPr>
          <w:rFonts w:ascii="宋体" w:hAnsi="宋体" w:eastAsia="宋体" w:cs="宋体"/>
          <w:color w:val="auto"/>
          <w:spacing w:val="-2"/>
          <w:sz w:val="24"/>
          <w:szCs w:val="24"/>
          <w:highlight w:val="none"/>
          <w:lang w:eastAsia="zh-CN"/>
        </w:rPr>
        <w:t>付款方式:</w:t>
      </w:r>
      <w:r>
        <w:rPr>
          <w:rFonts w:hint="eastAsia" w:ascii="宋体" w:hAnsi="宋体" w:eastAsia="宋体" w:cs="宋体"/>
          <w:color w:val="auto"/>
          <w:spacing w:val="-2"/>
          <w:sz w:val="24"/>
          <w:szCs w:val="24"/>
          <w:highlight w:val="none"/>
          <w:lang w:eastAsia="zh-CN"/>
        </w:rPr>
        <w:t>服务费按</w:t>
      </w:r>
      <w:r>
        <w:rPr>
          <w:rFonts w:hint="eastAsia" w:ascii="宋体" w:hAnsi="宋体" w:eastAsia="宋体" w:cs="宋体"/>
          <w:color w:val="auto"/>
          <w:spacing w:val="-2"/>
          <w:sz w:val="24"/>
          <w:szCs w:val="24"/>
          <w:highlight w:val="none"/>
          <w:lang w:val="en-US" w:eastAsia="zh-CN"/>
        </w:rPr>
        <w:t>季</w:t>
      </w:r>
      <w:r>
        <w:rPr>
          <w:rFonts w:hint="eastAsia" w:ascii="宋体" w:hAnsi="宋体" w:eastAsia="宋体" w:cs="宋体"/>
          <w:color w:val="auto"/>
          <w:spacing w:val="-2"/>
          <w:sz w:val="24"/>
          <w:szCs w:val="24"/>
          <w:highlight w:val="none"/>
          <w:lang w:eastAsia="zh-CN"/>
        </w:rPr>
        <w:t>度结算，</w:t>
      </w:r>
      <w:r>
        <w:rPr>
          <w:rFonts w:hint="eastAsia" w:ascii="宋体" w:hAnsi="宋体" w:eastAsia="宋体" w:cs="宋体"/>
          <w:color w:val="auto"/>
          <w:spacing w:val="-2"/>
          <w:sz w:val="24"/>
          <w:szCs w:val="24"/>
          <w:highlight w:val="none"/>
          <w:lang w:val="en-US" w:eastAsia="zh-CN"/>
        </w:rPr>
        <w:t>依据</w:t>
      </w:r>
      <w:r>
        <w:rPr>
          <w:rFonts w:hint="eastAsia" w:ascii="宋体" w:hAnsi="宋体" w:eastAsia="宋体" w:cs="宋体"/>
          <w:color w:val="auto"/>
          <w:spacing w:val="-2"/>
          <w:sz w:val="24"/>
          <w:szCs w:val="24"/>
          <w:highlight w:val="none"/>
          <w:lang w:eastAsia="zh-CN"/>
        </w:rPr>
        <w:t>考评结果计算</w:t>
      </w:r>
      <w:r>
        <w:rPr>
          <w:rFonts w:hint="eastAsia" w:ascii="宋体" w:hAnsi="宋体" w:eastAsia="宋体" w:cs="宋体"/>
          <w:color w:val="auto"/>
          <w:spacing w:val="-2"/>
          <w:sz w:val="24"/>
          <w:szCs w:val="24"/>
          <w:highlight w:val="none"/>
          <w:lang w:val="en-US" w:eastAsia="zh-CN"/>
        </w:rPr>
        <w:t>上季</w:t>
      </w:r>
      <w:r>
        <w:rPr>
          <w:rFonts w:hint="eastAsia" w:ascii="宋体" w:hAnsi="宋体" w:eastAsia="宋体" w:cs="宋体"/>
          <w:color w:val="auto"/>
          <w:spacing w:val="-2"/>
          <w:sz w:val="24"/>
          <w:szCs w:val="24"/>
          <w:highlight w:val="none"/>
          <w:lang w:eastAsia="zh-CN"/>
        </w:rPr>
        <w:t>度服务费，</w:t>
      </w:r>
      <w:r>
        <w:rPr>
          <w:rFonts w:hint="eastAsia" w:ascii="宋体" w:hAnsi="宋体" w:eastAsia="宋体" w:cs="宋体"/>
          <w:color w:val="auto"/>
          <w:spacing w:val="-2"/>
          <w:sz w:val="24"/>
          <w:szCs w:val="24"/>
          <w:highlight w:val="none"/>
          <w:lang w:val="en-US" w:eastAsia="zh-CN"/>
        </w:rPr>
        <w:t>成交</w:t>
      </w:r>
      <w:r>
        <w:rPr>
          <w:rFonts w:hint="eastAsia" w:ascii="宋体" w:hAnsi="宋体" w:eastAsia="宋体" w:cs="宋体"/>
          <w:color w:val="auto"/>
          <w:spacing w:val="-2"/>
          <w:sz w:val="24"/>
          <w:szCs w:val="24"/>
          <w:highlight w:val="none"/>
          <w:lang w:eastAsia="zh-CN"/>
        </w:rPr>
        <w:t>供应商开具发票并提交请款报告后次月10日内付清上一个</w:t>
      </w:r>
      <w:r>
        <w:rPr>
          <w:rFonts w:hint="eastAsia" w:ascii="宋体" w:hAnsi="宋体" w:eastAsia="宋体" w:cs="宋体"/>
          <w:color w:val="auto"/>
          <w:spacing w:val="-2"/>
          <w:sz w:val="24"/>
          <w:szCs w:val="24"/>
          <w:highlight w:val="none"/>
          <w:lang w:val="en-US" w:eastAsia="zh-CN"/>
        </w:rPr>
        <w:t>季</w:t>
      </w:r>
      <w:r>
        <w:rPr>
          <w:rFonts w:hint="eastAsia" w:ascii="宋体" w:hAnsi="宋体" w:eastAsia="宋体" w:cs="宋体"/>
          <w:color w:val="auto"/>
          <w:spacing w:val="-2"/>
          <w:sz w:val="24"/>
          <w:szCs w:val="24"/>
          <w:highlight w:val="none"/>
          <w:lang w:eastAsia="zh-CN"/>
        </w:rPr>
        <w:t>度的服务费用（人民币）。</w:t>
      </w:r>
    </w:p>
    <w:p w14:paraId="7F9A8816">
      <w:pPr>
        <w:spacing w:before="181" w:line="360" w:lineRule="auto"/>
        <w:ind w:left="1" w:right="26" w:firstLine="479"/>
        <w:rPr>
          <w:rFonts w:ascii="宋体" w:hAnsi="宋体" w:eastAsia="宋体" w:cs="宋体"/>
          <w:color w:val="auto"/>
          <w:spacing w:val="-2"/>
          <w:sz w:val="24"/>
          <w:szCs w:val="24"/>
          <w:highlight w:val="none"/>
          <w:lang w:eastAsia="zh-CN"/>
        </w:rPr>
      </w:pPr>
      <w:r>
        <w:rPr>
          <w:rFonts w:ascii="宋体" w:hAnsi="宋体" w:eastAsia="宋体" w:cs="宋体"/>
          <w:color w:val="auto"/>
          <w:spacing w:val="-2"/>
          <w:sz w:val="24"/>
          <w:szCs w:val="24"/>
          <w:highlight w:val="none"/>
          <w:lang w:val="en-US" w:eastAsia="zh-CN"/>
        </w:rPr>
        <w:t>3</w:t>
      </w:r>
      <w:r>
        <w:rPr>
          <w:rFonts w:hint="eastAsia" w:ascii="宋体" w:hAnsi="宋体" w:eastAsia="宋体" w:cs="宋体"/>
          <w:color w:val="auto"/>
          <w:spacing w:val="-2"/>
          <w:sz w:val="24"/>
          <w:szCs w:val="24"/>
          <w:highlight w:val="none"/>
          <w:lang w:val="en-US" w:eastAsia="zh-CN"/>
        </w:rPr>
        <w:t>、</w:t>
      </w:r>
      <w:r>
        <w:rPr>
          <w:rFonts w:ascii="宋体" w:hAnsi="宋体" w:eastAsia="宋体" w:cs="宋体"/>
          <w:color w:val="auto"/>
          <w:spacing w:val="-2"/>
          <w:sz w:val="24"/>
          <w:szCs w:val="24"/>
          <w:highlight w:val="none"/>
          <w:lang w:eastAsia="zh-CN"/>
        </w:rPr>
        <w:t>服务地点:采购人指定地点。</w:t>
      </w:r>
    </w:p>
    <w:p w14:paraId="63A838B5">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72" w:firstLineChars="200"/>
        <w:textAlignment w:val="baseline"/>
        <w:rPr>
          <w:rFonts w:hint="eastAsia" w:ascii="宋体" w:hAnsi="宋体" w:eastAsia="宋体" w:cs="宋体"/>
          <w:color w:val="auto"/>
          <w:spacing w:val="-2"/>
          <w:sz w:val="24"/>
          <w:szCs w:val="24"/>
          <w:highlight w:val="none"/>
          <w:lang w:val="en-US" w:eastAsia="zh-CN"/>
        </w:rPr>
      </w:pPr>
      <w:bookmarkStart w:id="6" w:name="OLE_LINK3"/>
      <w:r>
        <w:rPr>
          <w:rFonts w:hint="eastAsia" w:ascii="宋体" w:hAnsi="宋体" w:eastAsia="宋体" w:cs="宋体"/>
          <w:color w:val="auto"/>
          <w:spacing w:val="-2"/>
          <w:sz w:val="24"/>
          <w:szCs w:val="24"/>
          <w:highlight w:val="none"/>
          <w:lang w:val="en-US" w:eastAsia="zh-CN"/>
        </w:rPr>
        <w:t>4、</w:t>
      </w:r>
      <w:r>
        <w:rPr>
          <w:rFonts w:hint="eastAsia" w:ascii="宋体" w:hAnsi="宋体" w:eastAsia="宋体" w:cs="宋体"/>
          <w:snapToGrid w:val="0"/>
          <w:color w:val="auto"/>
          <w:spacing w:val="-2"/>
          <w:kern w:val="0"/>
          <w:sz w:val="24"/>
          <w:szCs w:val="24"/>
          <w:highlight w:val="none"/>
          <w:lang w:val="en-US" w:eastAsia="zh-CN" w:bidi="ar-SA"/>
        </w:rPr>
        <w:t>本项目采用人民币报价，服务费用包含水电耗材、日常耗材、园林绿化材料、房屋维修保养耗材、员工工资、培训费、服装费、社会保险费、管理费、餐费、设施设备维护维修材料费等、办公电器设备简易维修维护、空调及其他电器简易维修维护等费用、税金、各种基金及各种经费和不可预见费用等，服务期间采购人不再另行支付任何费用。</w:t>
      </w:r>
    </w:p>
    <w:p w14:paraId="72499269">
      <w:pPr>
        <w:spacing w:before="181" w:line="360" w:lineRule="auto"/>
        <w:ind w:left="1" w:right="26" w:firstLine="479"/>
        <w:rPr>
          <w:rFonts w:hint="eastAsia" w:ascii="宋体" w:hAnsi="宋体" w:eastAsia="宋体" w:cs="宋体"/>
          <w:color w:val="auto"/>
          <w:spacing w:val="-2"/>
          <w:sz w:val="24"/>
          <w:szCs w:val="24"/>
          <w:highlight w:val="none"/>
          <w:lang w:val="en-US" w:eastAsia="zh-CN"/>
        </w:rPr>
      </w:pPr>
      <w:r>
        <w:rPr>
          <w:rFonts w:hint="eastAsia" w:ascii="宋体" w:hAnsi="宋体" w:eastAsia="宋体" w:cs="宋体"/>
          <w:color w:val="auto"/>
          <w:spacing w:val="-2"/>
          <w:sz w:val="24"/>
          <w:szCs w:val="24"/>
          <w:highlight w:val="none"/>
          <w:lang w:val="en-US" w:eastAsia="zh-CN"/>
        </w:rPr>
        <w:t>5、其他要求：</w:t>
      </w:r>
    </w:p>
    <w:p w14:paraId="01083897">
      <w:pPr>
        <w:spacing w:before="183" w:line="360" w:lineRule="auto"/>
        <w:ind w:left="1" w:firstLine="497"/>
        <w:rPr>
          <w:rFonts w:hint="eastAsia" w:ascii="宋体" w:hAnsi="宋体" w:eastAsia="宋体" w:cs="宋体"/>
          <w:color w:val="auto"/>
          <w:spacing w:val="-2"/>
          <w:sz w:val="24"/>
          <w:szCs w:val="24"/>
          <w:highlight w:val="none"/>
          <w:lang w:val="en-US" w:eastAsia="zh-CN"/>
        </w:rPr>
      </w:pPr>
      <w:r>
        <w:rPr>
          <w:rFonts w:hint="eastAsia" w:ascii="宋体" w:hAnsi="宋体" w:eastAsia="宋体" w:cs="宋体"/>
          <w:color w:val="auto"/>
          <w:spacing w:val="-2"/>
          <w:sz w:val="24"/>
          <w:szCs w:val="24"/>
          <w:highlight w:val="none"/>
          <w:lang w:val="en-US" w:eastAsia="zh-CN"/>
        </w:rPr>
        <w:t>（1）成交供应商派选工作人员在该项目服务中如发生工伤、人员和财产安全事故及自身原因引起的医疗事故，包括所造成的损害和赔偿等，均由成交供应商全部承担责任。</w:t>
      </w:r>
    </w:p>
    <w:p w14:paraId="1894F13C">
      <w:pPr>
        <w:widowControl w:val="0"/>
        <w:tabs>
          <w:tab w:val="left" w:pos="0"/>
        </w:tabs>
        <w:snapToGrid/>
        <w:spacing w:line="360" w:lineRule="auto"/>
        <w:ind w:firstLine="482"/>
        <w:textAlignment w:val="auto"/>
        <w:rPr>
          <w:rFonts w:ascii="宋体" w:hAnsi="宋体" w:eastAsia="宋体" w:cs="宋体"/>
          <w:color w:val="auto"/>
          <w:spacing w:val="-2"/>
          <w:sz w:val="24"/>
          <w:szCs w:val="24"/>
          <w:highlight w:val="none"/>
        </w:rPr>
      </w:pPr>
      <w:r>
        <w:rPr>
          <w:rFonts w:hint="eastAsia" w:ascii="宋体" w:hAnsi="宋体" w:eastAsia="宋体" w:cs="宋体"/>
          <w:color w:val="auto"/>
          <w:spacing w:val="-2"/>
          <w:sz w:val="24"/>
          <w:szCs w:val="24"/>
          <w:highlight w:val="none"/>
          <w:lang w:val="en-US" w:eastAsia="zh-CN"/>
        </w:rPr>
        <w:t>（2）</w:t>
      </w:r>
      <w:r>
        <w:rPr>
          <w:rFonts w:hint="eastAsia" w:ascii="宋体" w:hAnsi="宋体" w:eastAsia="宋体" w:cs="宋体"/>
          <w:color w:val="auto"/>
          <w:sz w:val="24"/>
          <w:szCs w:val="24"/>
          <w:highlight w:val="none"/>
          <w:lang w:val="en-US" w:eastAsia="zh-CN"/>
        </w:rPr>
        <w:t>采购人</w:t>
      </w:r>
      <w:r>
        <w:rPr>
          <w:rFonts w:ascii="宋体" w:hAnsi="宋体" w:eastAsia="宋体" w:cs="宋体"/>
          <w:color w:val="auto"/>
          <w:sz w:val="24"/>
          <w:szCs w:val="24"/>
          <w:highlight w:val="none"/>
        </w:rPr>
        <w:t>提供职工食堂场地、水电、基本厨具交由</w:t>
      </w:r>
      <w:r>
        <w:rPr>
          <w:rFonts w:hint="eastAsia" w:ascii="宋体" w:hAnsi="宋体" w:eastAsia="宋体" w:cs="宋体"/>
          <w:color w:val="auto"/>
          <w:sz w:val="24"/>
          <w:szCs w:val="24"/>
          <w:highlight w:val="none"/>
          <w:lang w:val="en-US" w:eastAsia="zh-CN"/>
        </w:rPr>
        <w:t>成交供应商</w:t>
      </w:r>
      <w:r>
        <w:rPr>
          <w:rFonts w:ascii="宋体" w:hAnsi="宋体" w:eastAsia="宋体" w:cs="宋体"/>
          <w:color w:val="auto"/>
          <w:sz w:val="24"/>
          <w:szCs w:val="24"/>
          <w:highlight w:val="none"/>
        </w:rPr>
        <w:t>负责管理，</w:t>
      </w:r>
      <w:r>
        <w:rPr>
          <w:rFonts w:hint="eastAsia" w:ascii="宋体" w:hAnsi="宋体" w:eastAsia="宋体" w:cs="宋体"/>
          <w:color w:val="auto"/>
          <w:sz w:val="24"/>
          <w:szCs w:val="24"/>
          <w:highlight w:val="none"/>
          <w:lang w:val="en-US" w:eastAsia="zh-CN"/>
        </w:rPr>
        <w:t>成交供应商</w:t>
      </w:r>
      <w:r>
        <w:rPr>
          <w:rFonts w:ascii="宋体" w:hAnsi="宋体" w:eastAsia="宋体" w:cs="宋体"/>
          <w:color w:val="auto"/>
          <w:spacing w:val="-3"/>
          <w:sz w:val="24"/>
          <w:szCs w:val="24"/>
          <w:highlight w:val="none"/>
        </w:rPr>
        <w:t>负责</w:t>
      </w:r>
      <w:r>
        <w:rPr>
          <w:rFonts w:hint="eastAsia" w:ascii="宋体" w:hAnsi="宋体" w:eastAsia="宋体" w:cs="宋体"/>
          <w:color w:val="auto"/>
          <w:spacing w:val="-3"/>
          <w:sz w:val="24"/>
          <w:szCs w:val="24"/>
          <w:highlight w:val="none"/>
          <w:lang w:val="en-US" w:eastAsia="zh-CN"/>
        </w:rPr>
        <w:t>采购人</w:t>
      </w:r>
      <w:r>
        <w:rPr>
          <w:rFonts w:ascii="宋体" w:hAnsi="宋体" w:eastAsia="宋体" w:cs="宋体"/>
          <w:color w:val="auto"/>
          <w:spacing w:val="-3"/>
          <w:sz w:val="24"/>
          <w:szCs w:val="24"/>
          <w:highlight w:val="none"/>
        </w:rPr>
        <w:t>工作人员用餐。</w:t>
      </w:r>
      <w:r>
        <w:rPr>
          <w:rFonts w:hint="eastAsia" w:ascii="宋体" w:hAnsi="宋体" w:eastAsia="宋体" w:cs="宋体"/>
          <w:color w:val="auto"/>
          <w:spacing w:val="-3"/>
          <w:sz w:val="24"/>
          <w:szCs w:val="24"/>
          <w:highlight w:val="none"/>
          <w:lang w:val="en-US" w:eastAsia="zh-CN"/>
        </w:rPr>
        <w:t>采购人</w:t>
      </w:r>
      <w:r>
        <w:rPr>
          <w:rFonts w:ascii="宋体" w:hAnsi="宋体" w:eastAsia="宋体" w:cs="宋体"/>
          <w:color w:val="auto"/>
          <w:spacing w:val="-3"/>
          <w:sz w:val="24"/>
          <w:szCs w:val="24"/>
          <w:highlight w:val="none"/>
        </w:rPr>
        <w:t>工作人员（指物业人员以外人员）用餐，如发生费用按相关规定</w:t>
      </w:r>
      <w:r>
        <w:rPr>
          <w:rFonts w:ascii="宋体" w:hAnsi="宋体" w:eastAsia="宋体" w:cs="宋体"/>
          <w:color w:val="auto"/>
          <w:spacing w:val="-2"/>
          <w:sz w:val="24"/>
          <w:szCs w:val="24"/>
          <w:highlight w:val="none"/>
        </w:rPr>
        <w:t>支付</w:t>
      </w:r>
      <w:r>
        <w:rPr>
          <w:rFonts w:hint="eastAsia" w:ascii="宋体" w:hAnsi="宋体" w:eastAsia="宋体" w:cs="宋体"/>
          <w:color w:val="auto"/>
          <w:spacing w:val="-2"/>
          <w:sz w:val="24"/>
          <w:szCs w:val="24"/>
          <w:highlight w:val="none"/>
          <w:lang w:val="en-US" w:eastAsia="zh-CN"/>
        </w:rPr>
        <w:t>给成交供应商</w:t>
      </w:r>
      <w:r>
        <w:rPr>
          <w:rFonts w:ascii="宋体" w:hAnsi="宋体" w:eastAsia="宋体" w:cs="宋体"/>
          <w:color w:val="auto"/>
          <w:spacing w:val="-2"/>
          <w:sz w:val="24"/>
          <w:szCs w:val="24"/>
          <w:highlight w:val="none"/>
        </w:rPr>
        <w:t>。</w:t>
      </w:r>
    </w:p>
    <w:p w14:paraId="07278832">
      <w:pPr>
        <w:widowControl w:val="0"/>
        <w:tabs>
          <w:tab w:val="left" w:pos="0"/>
        </w:tabs>
        <w:snapToGrid/>
        <w:spacing w:line="360" w:lineRule="auto"/>
        <w:ind w:firstLine="482"/>
        <w:textAlignment w:val="auto"/>
        <w:rPr>
          <w:rFonts w:hint="eastAsia" w:ascii="宋体" w:hAnsi="宋体" w:eastAsia="宋体" w:cs="宋体"/>
          <w:color w:val="auto"/>
          <w:spacing w:val="-2"/>
          <w:sz w:val="24"/>
          <w:szCs w:val="24"/>
          <w:highlight w:val="none"/>
          <w:lang w:val="en-US" w:eastAsia="zh-CN"/>
        </w:rPr>
      </w:pPr>
      <w:r>
        <w:rPr>
          <w:rFonts w:hint="eastAsia" w:ascii="宋体" w:hAnsi="宋体" w:eastAsia="宋体" w:cs="宋体"/>
          <w:color w:val="auto"/>
          <w:spacing w:val="-2"/>
          <w:sz w:val="24"/>
          <w:szCs w:val="24"/>
          <w:highlight w:val="none"/>
          <w:lang w:eastAsia="zh-CN"/>
        </w:rPr>
        <w:t>（</w:t>
      </w:r>
      <w:r>
        <w:rPr>
          <w:rFonts w:hint="eastAsia" w:ascii="宋体" w:hAnsi="宋体" w:eastAsia="宋体" w:cs="宋体"/>
          <w:color w:val="auto"/>
          <w:spacing w:val="-2"/>
          <w:sz w:val="24"/>
          <w:szCs w:val="24"/>
          <w:highlight w:val="none"/>
          <w:lang w:val="en-US" w:eastAsia="zh-CN"/>
        </w:rPr>
        <w:t>3</w:t>
      </w:r>
      <w:r>
        <w:rPr>
          <w:rFonts w:hint="eastAsia" w:ascii="宋体" w:hAnsi="宋体" w:eastAsia="宋体" w:cs="宋体"/>
          <w:color w:val="auto"/>
          <w:spacing w:val="-2"/>
          <w:sz w:val="24"/>
          <w:szCs w:val="24"/>
          <w:highlight w:val="none"/>
          <w:lang w:eastAsia="zh-CN"/>
        </w:rPr>
        <w:t>）</w:t>
      </w:r>
      <w:r>
        <w:rPr>
          <w:rFonts w:hint="eastAsia" w:ascii="宋体" w:hAnsi="宋体" w:eastAsia="宋体" w:cs="宋体"/>
          <w:color w:val="auto"/>
          <w:spacing w:val="-2"/>
          <w:sz w:val="24"/>
          <w:szCs w:val="24"/>
          <w:highlight w:val="none"/>
          <w:lang w:val="en-US" w:eastAsia="zh-CN"/>
        </w:rPr>
        <w:t>所有人员不低于当地最低工资标准。</w:t>
      </w:r>
    </w:p>
    <w:p w14:paraId="4E012BE8">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default"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（4）中标人进场前需在当地公安部门进行登记备案，否则不准违规提供安保服务。</w:t>
      </w:r>
    </w:p>
    <w:p w14:paraId="430BA319">
      <w:pPr>
        <w:spacing w:before="181" w:line="360" w:lineRule="auto"/>
        <w:ind w:left="1" w:right="26" w:firstLine="479"/>
        <w:rPr>
          <w:rFonts w:hint="eastAsia" w:ascii="宋体" w:hAnsi="宋体" w:eastAsia="宋体" w:cs="宋体"/>
          <w:color w:val="auto"/>
          <w:spacing w:val="-2"/>
          <w:sz w:val="24"/>
          <w:szCs w:val="24"/>
          <w:highlight w:val="none"/>
          <w:lang w:val="en-US" w:eastAsia="zh-CN"/>
        </w:rPr>
      </w:pPr>
      <w:r>
        <w:rPr>
          <w:rFonts w:hint="eastAsia" w:ascii="宋体" w:hAnsi="宋体" w:eastAsia="宋体" w:cs="宋体"/>
          <w:color w:val="auto"/>
          <w:spacing w:val="-2"/>
          <w:sz w:val="24"/>
          <w:szCs w:val="24"/>
          <w:highlight w:val="none"/>
          <w:lang w:val="en-US" w:eastAsia="zh-CN"/>
        </w:rPr>
        <w:t>6、考核要求：</w:t>
      </w:r>
    </w:p>
    <w:p w14:paraId="24235AB5">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（1）成交供应商确保工作人员在工作期间必须文明、礼貌，不能与来馆游客发生争执确保零投诉，如遇投诉事件扣发当月全部服务费；</w:t>
      </w:r>
    </w:p>
    <w:p w14:paraId="13E6411D">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（2）成交供应商进行经常性检查，在检查中发现礼节礼貌、仪表仪容、设备设施、卫生保洁、采供仓储、工作质量、执行制度等方面存在的问题，每次扣除当月1%服务费及设备损失；</w:t>
      </w:r>
    </w:p>
    <w:p w14:paraId="535E7110">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（3）采购人按月度考核，考核分值达90分为合格，考核分值在90分以下视为不合格，不合格按10%扣除当月服务费；考核分值共计次数超过三次90分以下不合格的扣发当月全部服务费且采购人有权解除合同。</w:t>
      </w:r>
      <w:r>
        <w:rPr>
          <w:rFonts w:hint="eastAsia" w:ascii="宋体" w:hAnsi="宋体" w:eastAsia="宋体" w:cs="宋体"/>
          <w:b/>
          <w:bCs/>
          <w:color w:val="auto"/>
          <w:spacing w:val="0"/>
          <w:w w:val="100"/>
          <w:position w:val="0"/>
          <w:sz w:val="24"/>
          <w:szCs w:val="24"/>
          <w:highlight w:val="none"/>
          <w:lang w:val="en-US" w:eastAsia="zh-CN"/>
        </w:rPr>
        <w:t>（考核标准详见附件3）</w:t>
      </w:r>
      <w:r>
        <w:rPr>
          <w:rFonts w:hint="eastAsia" w:ascii="宋体" w:hAnsi="宋体" w:eastAsia="宋体" w:cs="宋体"/>
          <w:color w:val="auto"/>
          <w:spacing w:val="0"/>
          <w:w w:val="100"/>
          <w:position w:val="0"/>
          <w:sz w:val="24"/>
          <w:szCs w:val="24"/>
          <w:highlight w:val="none"/>
          <w:lang w:val="en-US" w:eastAsia="zh-CN"/>
        </w:rPr>
        <w:t>。</w:t>
      </w:r>
      <w:bookmarkStart w:id="7" w:name="bookmark82"/>
      <w:bookmarkEnd w:id="7"/>
    </w:p>
    <w:p w14:paraId="4C1E63A7">
      <w:pPr>
        <w:widowControl w:val="0"/>
        <w:tabs>
          <w:tab w:val="left" w:pos="0"/>
        </w:tabs>
        <w:snapToGrid/>
        <w:spacing w:line="360" w:lineRule="auto"/>
        <w:ind w:firstLine="482"/>
        <w:textAlignment w:val="auto"/>
        <w:rPr>
          <w:rFonts w:hint="eastAsia" w:ascii="宋体" w:hAnsi="宋体" w:eastAsia="宋体" w:cs="宋体"/>
          <w:color w:val="auto"/>
          <w:spacing w:val="-2"/>
          <w:sz w:val="24"/>
          <w:szCs w:val="24"/>
          <w:highlight w:val="none"/>
          <w:lang w:val="en-US" w:eastAsia="zh-CN"/>
        </w:rPr>
      </w:pPr>
    </w:p>
    <w:p w14:paraId="50EB7A1D">
      <w:pPr>
        <w:widowControl w:val="0"/>
        <w:tabs>
          <w:tab w:val="left" w:pos="0"/>
        </w:tabs>
        <w:snapToGrid/>
        <w:spacing w:line="360" w:lineRule="auto"/>
        <w:ind w:firstLine="482"/>
        <w:textAlignment w:val="auto"/>
        <w:rPr>
          <w:rFonts w:ascii="宋体" w:hAnsi="宋体" w:eastAsia="宋体" w:cs="宋体"/>
          <w:b/>
          <w:bCs/>
          <w:color w:val="auto"/>
          <w:sz w:val="24"/>
          <w:szCs w:val="24"/>
          <w:highlight w:val="none"/>
          <w:lang w:eastAsia="zh-CN"/>
        </w:rPr>
      </w:pPr>
      <w:r>
        <w:rPr>
          <w:rFonts w:ascii="宋体" w:hAnsi="宋体" w:eastAsia="宋体" w:cs="宋体"/>
          <w:b/>
          <w:bCs/>
          <w:color w:val="auto"/>
          <w:sz w:val="24"/>
          <w:szCs w:val="24"/>
          <w:highlight w:val="none"/>
          <w:lang w:eastAsia="zh-CN"/>
        </w:rPr>
        <w:t>注：以上所有</w:t>
      </w:r>
      <w:r>
        <w:rPr>
          <w:rFonts w:hint="eastAsia" w:ascii="宋体" w:hAnsi="宋体" w:eastAsia="宋体" w:cs="宋体"/>
          <w:b/>
          <w:bCs/>
          <w:color w:val="auto"/>
          <w:sz w:val="24"/>
          <w:szCs w:val="24"/>
          <w:highlight w:val="none"/>
          <w:lang w:val="en-US" w:eastAsia="zh-CN"/>
        </w:rPr>
        <w:t>技术要求、</w:t>
      </w:r>
      <w:r>
        <w:rPr>
          <w:rFonts w:ascii="宋体" w:hAnsi="宋体" w:eastAsia="宋体" w:cs="宋体"/>
          <w:b/>
          <w:bCs/>
          <w:color w:val="auto"/>
          <w:sz w:val="24"/>
          <w:szCs w:val="24"/>
          <w:highlight w:val="none"/>
          <w:lang w:eastAsia="zh-CN"/>
        </w:rPr>
        <w:t>商务要求均为重要条款，供应商必须完全满足，否则无效响应。供应商对以上采购需求响应必须真实有效，如提供的内容不实，属于提供虚假材料谋取成交，依照有关规定追究相应责任。</w:t>
      </w:r>
      <w:bookmarkEnd w:id="6"/>
    </w:p>
    <w:p w14:paraId="10DA5D3A">
      <w:pPr>
        <w:widowControl w:val="0"/>
        <w:tabs>
          <w:tab w:val="left" w:pos="0"/>
        </w:tabs>
        <w:snapToGrid/>
        <w:spacing w:line="360" w:lineRule="auto"/>
        <w:ind w:firstLine="482"/>
        <w:textAlignment w:val="auto"/>
        <w:rPr>
          <w:rFonts w:hint="eastAsia" w:ascii="宋体" w:hAnsi="宋体" w:eastAsia="宋体" w:cs="宋体"/>
          <w:b/>
          <w:bCs/>
          <w:color w:val="auto"/>
          <w:sz w:val="24"/>
          <w:szCs w:val="24"/>
          <w:highlight w:val="none"/>
          <w:lang w:val="en-US" w:eastAsia="zh-CN"/>
        </w:rPr>
      </w:pPr>
      <w:r>
        <w:rPr>
          <w:rFonts w:ascii="宋体" w:hAnsi="宋体" w:eastAsia="宋体" w:cs="宋体"/>
          <w:b/>
          <w:bCs/>
          <w:color w:val="auto"/>
          <w:sz w:val="24"/>
          <w:szCs w:val="24"/>
          <w:highlight w:val="none"/>
          <w:lang w:eastAsia="zh-CN"/>
        </w:rPr>
        <w:br w:type="page"/>
      </w:r>
      <w:r>
        <w:rPr>
          <w:rFonts w:hint="eastAsia" w:ascii="宋体" w:hAnsi="宋体" w:eastAsia="宋体" w:cs="宋体"/>
          <w:b/>
          <w:bCs/>
          <w:color w:val="auto"/>
          <w:sz w:val="24"/>
          <w:szCs w:val="24"/>
          <w:highlight w:val="none"/>
          <w:lang w:val="en-US" w:eastAsia="zh-CN"/>
        </w:rPr>
        <w:t>附件1：《建筑本体维护维修养护计划要求表》</w:t>
      </w:r>
    </w:p>
    <w:tbl>
      <w:tblPr>
        <w:tblStyle w:val="10"/>
        <w:tblW w:w="9665" w:type="dxa"/>
        <w:tblInd w:w="-29"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65"/>
        <w:gridCol w:w="1383"/>
        <w:gridCol w:w="750"/>
        <w:gridCol w:w="4368"/>
        <w:gridCol w:w="2499"/>
      </w:tblGrid>
      <w:tr w14:paraId="76BA73D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665" w:type="dxa"/>
            <w:vAlign w:val="center"/>
          </w:tcPr>
          <w:p w14:paraId="70AE4677">
            <w:pPr>
              <w:pStyle w:val="9"/>
              <w:spacing w:before="164" w:line="218" w:lineRule="auto"/>
              <w:jc w:val="center"/>
              <w:rPr>
                <w:color w:val="auto"/>
                <w:sz w:val="20"/>
                <w:szCs w:val="20"/>
                <w:highlight w:val="none"/>
              </w:rPr>
            </w:pPr>
            <w:r>
              <w:rPr>
                <w:color w:val="auto"/>
                <w:spacing w:val="9"/>
                <w:sz w:val="20"/>
                <w:szCs w:val="20"/>
                <w:highlight w:val="none"/>
              </w:rPr>
              <w:t>序号</w:t>
            </w:r>
          </w:p>
        </w:tc>
        <w:tc>
          <w:tcPr>
            <w:tcW w:w="1383" w:type="dxa"/>
            <w:vAlign w:val="center"/>
          </w:tcPr>
          <w:p w14:paraId="50FF9344">
            <w:pPr>
              <w:pStyle w:val="9"/>
              <w:spacing w:before="240" w:line="229" w:lineRule="auto"/>
              <w:jc w:val="center"/>
              <w:rPr>
                <w:color w:val="auto"/>
                <w:sz w:val="20"/>
                <w:szCs w:val="20"/>
                <w:highlight w:val="none"/>
              </w:rPr>
            </w:pPr>
            <w:r>
              <w:rPr>
                <w:color w:val="auto"/>
                <w:spacing w:val="6"/>
                <w:sz w:val="20"/>
                <w:szCs w:val="20"/>
                <w:highlight w:val="none"/>
              </w:rPr>
              <w:t>项目名称</w:t>
            </w:r>
          </w:p>
        </w:tc>
        <w:tc>
          <w:tcPr>
            <w:tcW w:w="750" w:type="dxa"/>
            <w:vAlign w:val="center"/>
          </w:tcPr>
          <w:p w14:paraId="38DB3AF3">
            <w:pPr>
              <w:pStyle w:val="9"/>
              <w:spacing w:before="240" w:line="229" w:lineRule="auto"/>
              <w:jc w:val="center"/>
              <w:rPr>
                <w:color w:val="auto"/>
                <w:sz w:val="20"/>
                <w:szCs w:val="20"/>
                <w:highlight w:val="none"/>
              </w:rPr>
            </w:pPr>
            <w:r>
              <w:rPr>
                <w:color w:val="auto"/>
                <w:spacing w:val="4"/>
                <w:sz w:val="20"/>
                <w:szCs w:val="20"/>
                <w:highlight w:val="none"/>
              </w:rPr>
              <w:t>周期</w:t>
            </w:r>
          </w:p>
        </w:tc>
        <w:tc>
          <w:tcPr>
            <w:tcW w:w="4368" w:type="dxa"/>
            <w:vAlign w:val="center"/>
          </w:tcPr>
          <w:p w14:paraId="76AD120C">
            <w:pPr>
              <w:pStyle w:val="9"/>
              <w:spacing w:before="240" w:line="229" w:lineRule="auto"/>
              <w:jc w:val="center"/>
              <w:rPr>
                <w:color w:val="auto"/>
                <w:sz w:val="20"/>
                <w:szCs w:val="20"/>
                <w:highlight w:val="none"/>
              </w:rPr>
            </w:pPr>
            <w:r>
              <w:rPr>
                <w:color w:val="auto"/>
                <w:spacing w:val="8"/>
                <w:sz w:val="20"/>
                <w:szCs w:val="20"/>
                <w:highlight w:val="none"/>
              </w:rPr>
              <w:t>巡视维护要点</w:t>
            </w:r>
          </w:p>
        </w:tc>
        <w:tc>
          <w:tcPr>
            <w:tcW w:w="2499" w:type="dxa"/>
            <w:vAlign w:val="center"/>
          </w:tcPr>
          <w:p w14:paraId="4ED4807C">
            <w:pPr>
              <w:pStyle w:val="9"/>
              <w:spacing w:before="240" w:line="229" w:lineRule="auto"/>
              <w:jc w:val="center"/>
              <w:rPr>
                <w:color w:val="auto"/>
                <w:sz w:val="20"/>
                <w:szCs w:val="20"/>
                <w:highlight w:val="none"/>
              </w:rPr>
            </w:pPr>
            <w:r>
              <w:rPr>
                <w:color w:val="auto"/>
                <w:spacing w:val="7"/>
                <w:sz w:val="20"/>
                <w:szCs w:val="20"/>
                <w:highlight w:val="none"/>
              </w:rPr>
              <w:t>质量标准</w:t>
            </w:r>
          </w:p>
        </w:tc>
      </w:tr>
      <w:tr w14:paraId="388BD9F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45" w:hRule="atLeast"/>
        </w:trPr>
        <w:tc>
          <w:tcPr>
            <w:tcW w:w="665" w:type="dxa"/>
            <w:vAlign w:val="center"/>
          </w:tcPr>
          <w:p w14:paraId="567A876B">
            <w:pPr>
              <w:pStyle w:val="9"/>
              <w:spacing w:before="65" w:line="271" w:lineRule="exact"/>
              <w:jc w:val="center"/>
              <w:rPr>
                <w:color w:val="auto"/>
                <w:sz w:val="20"/>
                <w:szCs w:val="20"/>
                <w:highlight w:val="none"/>
              </w:rPr>
            </w:pPr>
            <w:r>
              <w:rPr>
                <w:color w:val="auto"/>
                <w:position w:val="1"/>
                <w:sz w:val="20"/>
                <w:szCs w:val="20"/>
                <w:highlight w:val="none"/>
              </w:rPr>
              <w:t>1</w:t>
            </w:r>
          </w:p>
        </w:tc>
        <w:tc>
          <w:tcPr>
            <w:tcW w:w="1383" w:type="dxa"/>
            <w:vAlign w:val="center"/>
          </w:tcPr>
          <w:p w14:paraId="06B63157">
            <w:pPr>
              <w:pStyle w:val="9"/>
              <w:spacing w:before="65" w:line="378" w:lineRule="auto"/>
              <w:ind w:right="167"/>
              <w:jc w:val="center"/>
              <w:rPr>
                <w:color w:val="auto"/>
                <w:sz w:val="20"/>
                <w:szCs w:val="20"/>
                <w:highlight w:val="none"/>
              </w:rPr>
            </w:pPr>
            <w:r>
              <w:rPr>
                <w:color w:val="auto"/>
                <w:spacing w:val="8"/>
                <w:sz w:val="20"/>
                <w:szCs w:val="20"/>
                <w:highlight w:val="none"/>
              </w:rPr>
              <w:t>基础结构及</w:t>
            </w:r>
            <w:r>
              <w:rPr>
                <w:color w:val="auto"/>
                <w:spacing w:val="7"/>
                <w:sz w:val="20"/>
                <w:szCs w:val="20"/>
                <w:highlight w:val="none"/>
              </w:rPr>
              <w:t>承重结构</w:t>
            </w:r>
          </w:p>
        </w:tc>
        <w:tc>
          <w:tcPr>
            <w:tcW w:w="750" w:type="dxa"/>
            <w:vAlign w:val="center"/>
          </w:tcPr>
          <w:p w14:paraId="28B36C74">
            <w:pPr>
              <w:pStyle w:val="9"/>
              <w:spacing w:before="65" w:line="228" w:lineRule="auto"/>
              <w:jc w:val="center"/>
              <w:rPr>
                <w:color w:val="auto"/>
                <w:sz w:val="20"/>
                <w:szCs w:val="20"/>
                <w:highlight w:val="none"/>
              </w:rPr>
            </w:pPr>
            <w:r>
              <w:rPr>
                <w:color w:val="auto"/>
                <w:spacing w:val="4"/>
                <w:sz w:val="20"/>
                <w:szCs w:val="20"/>
                <w:highlight w:val="none"/>
              </w:rPr>
              <w:t>每月</w:t>
            </w:r>
          </w:p>
        </w:tc>
        <w:tc>
          <w:tcPr>
            <w:tcW w:w="4368" w:type="dxa"/>
            <w:vAlign w:val="center"/>
          </w:tcPr>
          <w:p w14:paraId="4966A951">
            <w:pPr>
              <w:pStyle w:val="9"/>
              <w:spacing w:before="65" w:line="228" w:lineRule="auto"/>
              <w:jc w:val="both"/>
              <w:rPr>
                <w:rFonts w:hint="eastAsia" w:eastAsia="宋体"/>
                <w:color w:val="auto"/>
                <w:sz w:val="20"/>
                <w:szCs w:val="20"/>
                <w:highlight w:val="none"/>
                <w:lang w:eastAsia="zh-CN"/>
              </w:rPr>
            </w:pPr>
            <w:r>
              <w:rPr>
                <w:color w:val="auto"/>
                <w:spacing w:val="8"/>
                <w:sz w:val="20"/>
                <w:szCs w:val="20"/>
                <w:highlight w:val="none"/>
              </w:rPr>
              <w:t>1、检查承重结构有无裂纹、变形和腐蚀</w:t>
            </w:r>
            <w:r>
              <w:rPr>
                <w:rFonts w:hint="eastAsia" w:eastAsia="宋体"/>
                <w:color w:val="auto"/>
                <w:spacing w:val="8"/>
                <w:sz w:val="20"/>
                <w:szCs w:val="20"/>
                <w:highlight w:val="none"/>
                <w:lang w:eastAsia="zh-CN"/>
              </w:rPr>
              <w:t>；</w:t>
            </w:r>
          </w:p>
          <w:p w14:paraId="687711A8">
            <w:pPr>
              <w:pStyle w:val="9"/>
              <w:spacing w:before="161" w:line="228" w:lineRule="auto"/>
              <w:jc w:val="both"/>
              <w:rPr>
                <w:rFonts w:hint="eastAsia" w:eastAsia="宋体"/>
                <w:color w:val="auto"/>
                <w:sz w:val="20"/>
                <w:szCs w:val="20"/>
                <w:highlight w:val="none"/>
                <w:lang w:eastAsia="zh-CN"/>
              </w:rPr>
            </w:pPr>
            <w:r>
              <w:rPr>
                <w:color w:val="auto"/>
                <w:spacing w:val="9"/>
                <w:sz w:val="20"/>
                <w:szCs w:val="20"/>
                <w:highlight w:val="none"/>
              </w:rPr>
              <w:t>2、检查基础及承重结构整体的结构是否完好</w:t>
            </w:r>
            <w:r>
              <w:rPr>
                <w:rFonts w:hint="eastAsia" w:eastAsia="宋体"/>
                <w:color w:val="auto"/>
                <w:spacing w:val="9"/>
                <w:sz w:val="20"/>
                <w:szCs w:val="20"/>
                <w:highlight w:val="none"/>
                <w:lang w:eastAsia="zh-CN"/>
              </w:rPr>
              <w:t>；</w:t>
            </w:r>
          </w:p>
          <w:p w14:paraId="7E9F40C2">
            <w:pPr>
              <w:pStyle w:val="9"/>
              <w:spacing w:before="162" w:line="228" w:lineRule="auto"/>
              <w:jc w:val="both"/>
              <w:rPr>
                <w:rFonts w:hint="eastAsia" w:eastAsia="宋体"/>
                <w:color w:val="auto"/>
                <w:sz w:val="20"/>
                <w:szCs w:val="20"/>
                <w:highlight w:val="none"/>
                <w:lang w:eastAsia="zh-CN"/>
              </w:rPr>
            </w:pPr>
            <w:r>
              <w:rPr>
                <w:color w:val="auto"/>
                <w:spacing w:val="9"/>
                <w:sz w:val="20"/>
                <w:szCs w:val="20"/>
                <w:highlight w:val="none"/>
              </w:rPr>
              <w:t>3、检查基础有无不均匀沉降，勒脚有无破损</w:t>
            </w:r>
            <w:r>
              <w:rPr>
                <w:rFonts w:hint="eastAsia" w:eastAsia="宋体"/>
                <w:color w:val="auto"/>
                <w:spacing w:val="9"/>
                <w:sz w:val="20"/>
                <w:szCs w:val="20"/>
                <w:highlight w:val="none"/>
                <w:lang w:eastAsia="zh-CN"/>
              </w:rPr>
              <w:t>。</w:t>
            </w:r>
          </w:p>
        </w:tc>
        <w:tc>
          <w:tcPr>
            <w:tcW w:w="2499" w:type="dxa"/>
            <w:vAlign w:val="center"/>
          </w:tcPr>
          <w:p w14:paraId="1ACF7191">
            <w:pPr>
              <w:pStyle w:val="9"/>
              <w:spacing w:before="29" w:line="303" w:lineRule="auto"/>
              <w:ind w:left="120" w:right="106" w:firstLine="10"/>
              <w:jc w:val="both"/>
              <w:rPr>
                <w:rFonts w:hint="eastAsia" w:eastAsia="宋体"/>
                <w:color w:val="auto"/>
                <w:sz w:val="20"/>
                <w:szCs w:val="20"/>
                <w:highlight w:val="none"/>
                <w:lang w:eastAsia="zh-CN"/>
              </w:rPr>
            </w:pPr>
            <w:r>
              <w:rPr>
                <w:color w:val="auto"/>
                <w:spacing w:val="14"/>
                <w:sz w:val="20"/>
                <w:szCs w:val="20"/>
                <w:highlight w:val="none"/>
              </w:rPr>
              <w:t>1、基础沉降在国际允许</w:t>
            </w:r>
            <w:r>
              <w:rPr>
                <w:color w:val="auto"/>
                <w:spacing w:val="6"/>
                <w:sz w:val="20"/>
                <w:szCs w:val="20"/>
                <w:highlight w:val="none"/>
              </w:rPr>
              <w:t>范围之内</w:t>
            </w:r>
            <w:r>
              <w:rPr>
                <w:rFonts w:hint="eastAsia" w:eastAsia="宋体"/>
                <w:color w:val="auto"/>
                <w:spacing w:val="6"/>
                <w:sz w:val="20"/>
                <w:szCs w:val="20"/>
                <w:highlight w:val="none"/>
                <w:lang w:eastAsia="zh-CN"/>
              </w:rPr>
              <w:t>；</w:t>
            </w:r>
          </w:p>
          <w:p w14:paraId="4EF6E3E9">
            <w:pPr>
              <w:pStyle w:val="9"/>
              <w:spacing w:before="163" w:line="303" w:lineRule="auto"/>
              <w:ind w:left="114" w:right="106" w:firstLine="3"/>
              <w:jc w:val="both"/>
              <w:rPr>
                <w:rFonts w:hint="eastAsia" w:eastAsia="宋体"/>
                <w:color w:val="auto"/>
                <w:sz w:val="20"/>
                <w:szCs w:val="20"/>
                <w:highlight w:val="none"/>
                <w:lang w:eastAsia="zh-CN"/>
              </w:rPr>
            </w:pPr>
            <w:r>
              <w:rPr>
                <w:color w:val="auto"/>
                <w:spacing w:val="15"/>
                <w:sz w:val="20"/>
                <w:szCs w:val="20"/>
                <w:highlight w:val="none"/>
              </w:rPr>
              <w:t>2、承重结构无人为损伤</w:t>
            </w:r>
            <w:r>
              <w:rPr>
                <w:color w:val="auto"/>
                <w:spacing w:val="7"/>
                <w:sz w:val="20"/>
                <w:szCs w:val="20"/>
                <w:highlight w:val="none"/>
              </w:rPr>
              <w:t>及变形</w:t>
            </w:r>
            <w:r>
              <w:rPr>
                <w:rFonts w:hint="eastAsia" w:eastAsia="宋体"/>
                <w:color w:val="auto"/>
                <w:spacing w:val="7"/>
                <w:sz w:val="20"/>
                <w:szCs w:val="20"/>
                <w:highlight w:val="none"/>
                <w:lang w:eastAsia="zh-CN"/>
              </w:rPr>
              <w:t>；</w:t>
            </w:r>
          </w:p>
          <w:p w14:paraId="25C1BEFB">
            <w:pPr>
              <w:pStyle w:val="9"/>
              <w:spacing w:before="159" w:line="229" w:lineRule="auto"/>
              <w:ind w:left="119"/>
              <w:jc w:val="both"/>
              <w:rPr>
                <w:rFonts w:hint="eastAsia" w:eastAsia="宋体"/>
                <w:color w:val="auto"/>
                <w:sz w:val="20"/>
                <w:szCs w:val="20"/>
                <w:highlight w:val="none"/>
                <w:lang w:eastAsia="zh-CN"/>
              </w:rPr>
            </w:pPr>
            <w:r>
              <w:rPr>
                <w:color w:val="auto"/>
                <w:spacing w:val="6"/>
                <w:sz w:val="20"/>
                <w:szCs w:val="20"/>
                <w:highlight w:val="none"/>
              </w:rPr>
              <w:t>3、无白蚁</w:t>
            </w:r>
            <w:r>
              <w:rPr>
                <w:rFonts w:hint="eastAsia" w:eastAsia="宋体"/>
                <w:color w:val="auto"/>
                <w:spacing w:val="6"/>
                <w:sz w:val="20"/>
                <w:szCs w:val="20"/>
                <w:highlight w:val="none"/>
                <w:lang w:eastAsia="zh-CN"/>
              </w:rPr>
              <w:t>。</w:t>
            </w:r>
          </w:p>
        </w:tc>
      </w:tr>
      <w:tr w14:paraId="18D02EB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454" w:hRule="atLeast"/>
        </w:trPr>
        <w:tc>
          <w:tcPr>
            <w:tcW w:w="665" w:type="dxa"/>
            <w:vAlign w:val="center"/>
          </w:tcPr>
          <w:p w14:paraId="67D37008">
            <w:pPr>
              <w:pStyle w:val="9"/>
              <w:spacing w:before="65" w:line="271" w:lineRule="exact"/>
              <w:jc w:val="center"/>
              <w:rPr>
                <w:color w:val="auto"/>
                <w:sz w:val="20"/>
                <w:szCs w:val="20"/>
                <w:highlight w:val="none"/>
              </w:rPr>
            </w:pPr>
            <w:r>
              <w:rPr>
                <w:color w:val="auto"/>
                <w:position w:val="1"/>
                <w:sz w:val="20"/>
                <w:szCs w:val="20"/>
                <w:highlight w:val="none"/>
              </w:rPr>
              <w:t>2</w:t>
            </w:r>
          </w:p>
        </w:tc>
        <w:tc>
          <w:tcPr>
            <w:tcW w:w="1383" w:type="dxa"/>
            <w:vAlign w:val="center"/>
          </w:tcPr>
          <w:p w14:paraId="17A6C22B">
            <w:pPr>
              <w:pStyle w:val="9"/>
              <w:spacing w:before="65" w:line="229" w:lineRule="auto"/>
              <w:jc w:val="center"/>
              <w:rPr>
                <w:color w:val="auto"/>
                <w:sz w:val="20"/>
                <w:szCs w:val="20"/>
                <w:highlight w:val="none"/>
              </w:rPr>
            </w:pPr>
            <w:r>
              <w:rPr>
                <w:color w:val="auto"/>
                <w:spacing w:val="7"/>
                <w:sz w:val="20"/>
                <w:szCs w:val="20"/>
                <w:highlight w:val="none"/>
              </w:rPr>
              <w:t>天面和天台</w:t>
            </w:r>
          </w:p>
        </w:tc>
        <w:tc>
          <w:tcPr>
            <w:tcW w:w="750" w:type="dxa"/>
            <w:vAlign w:val="center"/>
          </w:tcPr>
          <w:p w14:paraId="7A6451DC">
            <w:pPr>
              <w:pStyle w:val="9"/>
              <w:spacing w:before="65" w:line="228" w:lineRule="auto"/>
              <w:jc w:val="center"/>
              <w:rPr>
                <w:color w:val="auto"/>
                <w:sz w:val="20"/>
                <w:szCs w:val="20"/>
                <w:highlight w:val="none"/>
              </w:rPr>
            </w:pPr>
            <w:r>
              <w:rPr>
                <w:color w:val="auto"/>
                <w:spacing w:val="4"/>
                <w:sz w:val="20"/>
                <w:szCs w:val="20"/>
                <w:highlight w:val="none"/>
              </w:rPr>
              <w:t>每月</w:t>
            </w:r>
          </w:p>
        </w:tc>
        <w:tc>
          <w:tcPr>
            <w:tcW w:w="4368" w:type="dxa"/>
            <w:vAlign w:val="center"/>
          </w:tcPr>
          <w:p w14:paraId="2A61C492">
            <w:pPr>
              <w:pStyle w:val="9"/>
              <w:spacing w:before="33" w:line="303" w:lineRule="auto"/>
              <w:ind w:left="112" w:right="106" w:firstLine="15"/>
              <w:jc w:val="both"/>
              <w:rPr>
                <w:rFonts w:hint="eastAsia" w:eastAsia="宋体"/>
                <w:color w:val="auto"/>
                <w:sz w:val="20"/>
                <w:szCs w:val="20"/>
                <w:highlight w:val="none"/>
                <w:lang w:eastAsia="zh-CN"/>
              </w:rPr>
            </w:pPr>
            <w:r>
              <w:rPr>
                <w:color w:val="auto"/>
                <w:spacing w:val="11"/>
                <w:sz w:val="20"/>
                <w:szCs w:val="20"/>
                <w:highlight w:val="none"/>
              </w:rPr>
              <w:t>1、检查天面和平台地面伸缩缝密封胶有无变</w:t>
            </w:r>
            <w:r>
              <w:rPr>
                <w:color w:val="auto"/>
                <w:spacing w:val="9"/>
                <w:sz w:val="20"/>
                <w:szCs w:val="20"/>
                <w:highlight w:val="none"/>
              </w:rPr>
              <w:t>硬、疏松、开裂、脱落现象</w:t>
            </w:r>
            <w:r>
              <w:rPr>
                <w:rFonts w:hint="eastAsia" w:eastAsia="宋体"/>
                <w:color w:val="auto"/>
                <w:spacing w:val="9"/>
                <w:sz w:val="20"/>
                <w:szCs w:val="20"/>
                <w:highlight w:val="none"/>
                <w:lang w:eastAsia="zh-CN"/>
              </w:rPr>
              <w:t>；</w:t>
            </w:r>
          </w:p>
          <w:p w14:paraId="766D83C1">
            <w:pPr>
              <w:pStyle w:val="9"/>
              <w:spacing w:before="159" w:line="303" w:lineRule="auto"/>
              <w:ind w:left="114" w:right="106"/>
              <w:jc w:val="both"/>
              <w:rPr>
                <w:rFonts w:hint="eastAsia" w:eastAsia="宋体"/>
                <w:color w:val="auto"/>
                <w:sz w:val="20"/>
                <w:szCs w:val="20"/>
                <w:highlight w:val="none"/>
                <w:lang w:eastAsia="zh-CN"/>
              </w:rPr>
            </w:pPr>
            <w:r>
              <w:rPr>
                <w:color w:val="auto"/>
                <w:spacing w:val="12"/>
                <w:sz w:val="20"/>
                <w:szCs w:val="20"/>
                <w:highlight w:val="none"/>
              </w:rPr>
              <w:t>2、检查是否有裂缝、起鼓、空洞，有无渗漏</w:t>
            </w:r>
            <w:r>
              <w:rPr>
                <w:color w:val="auto"/>
                <w:spacing w:val="3"/>
                <w:sz w:val="20"/>
                <w:szCs w:val="20"/>
                <w:highlight w:val="none"/>
              </w:rPr>
              <w:t>现象</w:t>
            </w:r>
            <w:r>
              <w:rPr>
                <w:rFonts w:hint="eastAsia" w:eastAsia="宋体"/>
                <w:color w:val="auto"/>
                <w:spacing w:val="3"/>
                <w:sz w:val="20"/>
                <w:szCs w:val="20"/>
                <w:highlight w:val="none"/>
                <w:lang w:eastAsia="zh-CN"/>
              </w:rPr>
              <w:t>；</w:t>
            </w:r>
          </w:p>
          <w:p w14:paraId="13E79C17">
            <w:pPr>
              <w:pStyle w:val="9"/>
              <w:spacing w:before="161" w:line="303" w:lineRule="auto"/>
              <w:ind w:left="113" w:right="50" w:firstLine="3"/>
              <w:jc w:val="both"/>
              <w:rPr>
                <w:rFonts w:hint="eastAsia" w:eastAsia="宋体"/>
                <w:color w:val="auto"/>
                <w:sz w:val="20"/>
                <w:szCs w:val="20"/>
                <w:highlight w:val="none"/>
                <w:lang w:eastAsia="zh-CN"/>
              </w:rPr>
            </w:pPr>
            <w:r>
              <w:rPr>
                <w:color w:val="auto"/>
                <w:spacing w:val="4"/>
                <w:sz w:val="20"/>
                <w:szCs w:val="20"/>
                <w:highlight w:val="none"/>
              </w:rPr>
              <w:t>3、伸缩缝密封胶老化问题发现后、清除旧胶，</w:t>
            </w:r>
            <w:r>
              <w:rPr>
                <w:color w:val="auto"/>
                <w:spacing w:val="8"/>
                <w:sz w:val="20"/>
                <w:szCs w:val="20"/>
                <w:highlight w:val="none"/>
              </w:rPr>
              <w:t>重新灌注新密封胶</w:t>
            </w:r>
            <w:r>
              <w:rPr>
                <w:rFonts w:hint="eastAsia" w:eastAsia="宋体"/>
                <w:color w:val="auto"/>
                <w:spacing w:val="8"/>
                <w:sz w:val="20"/>
                <w:szCs w:val="20"/>
                <w:highlight w:val="none"/>
                <w:lang w:eastAsia="zh-CN"/>
              </w:rPr>
              <w:t>；</w:t>
            </w:r>
          </w:p>
        </w:tc>
        <w:tc>
          <w:tcPr>
            <w:tcW w:w="2499" w:type="dxa"/>
            <w:vAlign w:val="center"/>
          </w:tcPr>
          <w:p w14:paraId="42558D11">
            <w:pPr>
              <w:pStyle w:val="9"/>
              <w:spacing w:before="65" w:line="228" w:lineRule="auto"/>
              <w:jc w:val="both"/>
              <w:rPr>
                <w:rFonts w:hint="eastAsia" w:eastAsia="宋体"/>
                <w:color w:val="auto"/>
                <w:sz w:val="20"/>
                <w:szCs w:val="20"/>
                <w:highlight w:val="none"/>
                <w:lang w:eastAsia="zh-CN"/>
              </w:rPr>
            </w:pPr>
            <w:r>
              <w:rPr>
                <w:color w:val="auto"/>
                <w:spacing w:val="6"/>
                <w:sz w:val="20"/>
                <w:szCs w:val="20"/>
                <w:highlight w:val="none"/>
              </w:rPr>
              <w:t>1、无大面积积水</w:t>
            </w:r>
            <w:r>
              <w:rPr>
                <w:rFonts w:hint="eastAsia" w:eastAsia="宋体"/>
                <w:color w:val="auto"/>
                <w:spacing w:val="6"/>
                <w:sz w:val="20"/>
                <w:szCs w:val="20"/>
                <w:highlight w:val="none"/>
                <w:lang w:eastAsia="zh-CN"/>
              </w:rPr>
              <w:t>；</w:t>
            </w:r>
          </w:p>
          <w:p w14:paraId="23ECCF7A">
            <w:pPr>
              <w:pStyle w:val="9"/>
              <w:spacing w:before="160" w:line="228" w:lineRule="auto"/>
              <w:jc w:val="both"/>
              <w:rPr>
                <w:rFonts w:hint="eastAsia" w:eastAsia="宋体"/>
                <w:color w:val="auto"/>
                <w:sz w:val="20"/>
                <w:szCs w:val="20"/>
                <w:highlight w:val="none"/>
                <w:lang w:eastAsia="zh-CN"/>
              </w:rPr>
            </w:pPr>
            <w:r>
              <w:rPr>
                <w:color w:val="auto"/>
                <w:spacing w:val="8"/>
                <w:sz w:val="20"/>
                <w:szCs w:val="20"/>
                <w:highlight w:val="none"/>
              </w:rPr>
              <w:t>2、无渗、漏水现象</w:t>
            </w:r>
            <w:r>
              <w:rPr>
                <w:rFonts w:hint="eastAsia" w:eastAsia="宋体"/>
                <w:color w:val="auto"/>
                <w:spacing w:val="8"/>
                <w:sz w:val="20"/>
                <w:szCs w:val="20"/>
                <w:highlight w:val="none"/>
                <w:lang w:eastAsia="zh-CN"/>
              </w:rPr>
              <w:t>；</w:t>
            </w:r>
          </w:p>
          <w:p w14:paraId="644F971A">
            <w:pPr>
              <w:pStyle w:val="9"/>
              <w:spacing w:before="161" w:line="228" w:lineRule="auto"/>
              <w:jc w:val="both"/>
              <w:rPr>
                <w:rFonts w:hint="eastAsia" w:eastAsia="宋体"/>
                <w:color w:val="auto"/>
                <w:sz w:val="20"/>
                <w:szCs w:val="20"/>
                <w:highlight w:val="none"/>
                <w:lang w:eastAsia="zh-CN"/>
              </w:rPr>
            </w:pPr>
            <w:r>
              <w:rPr>
                <w:color w:val="auto"/>
                <w:spacing w:val="8"/>
                <w:sz w:val="20"/>
                <w:szCs w:val="20"/>
                <w:highlight w:val="none"/>
              </w:rPr>
              <w:t>3、无起鼓、空洞现象</w:t>
            </w:r>
            <w:r>
              <w:rPr>
                <w:rFonts w:hint="eastAsia" w:eastAsia="宋体"/>
                <w:color w:val="auto"/>
                <w:spacing w:val="8"/>
                <w:sz w:val="20"/>
                <w:szCs w:val="20"/>
                <w:highlight w:val="none"/>
                <w:lang w:eastAsia="zh-CN"/>
              </w:rPr>
              <w:t>。</w:t>
            </w:r>
          </w:p>
        </w:tc>
      </w:tr>
      <w:tr w14:paraId="66C11F3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41" w:hRule="atLeast"/>
        </w:trPr>
        <w:tc>
          <w:tcPr>
            <w:tcW w:w="665" w:type="dxa"/>
            <w:vAlign w:val="center"/>
          </w:tcPr>
          <w:p w14:paraId="30F2140C">
            <w:pPr>
              <w:pStyle w:val="9"/>
              <w:spacing w:before="65" w:line="269" w:lineRule="exact"/>
              <w:jc w:val="center"/>
              <w:rPr>
                <w:color w:val="auto"/>
                <w:position w:val="1"/>
                <w:sz w:val="20"/>
                <w:szCs w:val="20"/>
                <w:highlight w:val="none"/>
              </w:rPr>
            </w:pPr>
            <w:r>
              <w:rPr>
                <w:color w:val="auto"/>
                <w:position w:val="1"/>
                <w:sz w:val="20"/>
                <w:szCs w:val="20"/>
                <w:highlight w:val="none"/>
              </w:rPr>
              <w:t>3</w:t>
            </w:r>
          </w:p>
        </w:tc>
        <w:tc>
          <w:tcPr>
            <w:tcW w:w="1383" w:type="dxa"/>
            <w:vAlign w:val="center"/>
          </w:tcPr>
          <w:p w14:paraId="118F39E7">
            <w:pPr>
              <w:pStyle w:val="9"/>
              <w:spacing w:before="65" w:line="378" w:lineRule="auto"/>
              <w:ind w:right="167" w:rightChars="0"/>
              <w:jc w:val="center"/>
              <w:rPr>
                <w:color w:val="auto"/>
                <w:spacing w:val="8"/>
                <w:sz w:val="20"/>
                <w:szCs w:val="20"/>
                <w:highlight w:val="none"/>
              </w:rPr>
            </w:pPr>
            <w:r>
              <w:rPr>
                <w:color w:val="auto"/>
                <w:spacing w:val="8"/>
                <w:sz w:val="20"/>
                <w:szCs w:val="20"/>
                <w:highlight w:val="none"/>
              </w:rPr>
              <w:t>楼地面及楼</w:t>
            </w:r>
            <w:r>
              <w:rPr>
                <w:color w:val="auto"/>
                <w:spacing w:val="1"/>
                <w:sz w:val="20"/>
                <w:szCs w:val="20"/>
                <w:highlight w:val="none"/>
              </w:rPr>
              <w:t>梯</w:t>
            </w:r>
          </w:p>
        </w:tc>
        <w:tc>
          <w:tcPr>
            <w:tcW w:w="750" w:type="dxa"/>
            <w:vAlign w:val="center"/>
          </w:tcPr>
          <w:p w14:paraId="43E2A14D">
            <w:pPr>
              <w:pStyle w:val="9"/>
              <w:spacing w:before="65" w:line="228" w:lineRule="auto"/>
              <w:jc w:val="center"/>
              <w:rPr>
                <w:color w:val="auto"/>
                <w:spacing w:val="4"/>
                <w:sz w:val="20"/>
                <w:szCs w:val="20"/>
                <w:highlight w:val="none"/>
              </w:rPr>
            </w:pPr>
            <w:r>
              <w:rPr>
                <w:color w:val="auto"/>
                <w:spacing w:val="4"/>
                <w:sz w:val="20"/>
                <w:szCs w:val="20"/>
                <w:highlight w:val="none"/>
              </w:rPr>
              <w:t>每月</w:t>
            </w:r>
          </w:p>
        </w:tc>
        <w:tc>
          <w:tcPr>
            <w:tcW w:w="4368" w:type="dxa"/>
            <w:vAlign w:val="center"/>
          </w:tcPr>
          <w:p w14:paraId="3C1B3B73">
            <w:pPr>
              <w:pStyle w:val="9"/>
              <w:spacing w:before="35" w:line="307" w:lineRule="auto"/>
              <w:ind w:left="112" w:right="106" w:firstLine="15"/>
              <w:jc w:val="both"/>
              <w:rPr>
                <w:rFonts w:hint="eastAsia" w:eastAsia="宋体"/>
                <w:color w:val="auto"/>
                <w:sz w:val="20"/>
                <w:szCs w:val="20"/>
                <w:highlight w:val="none"/>
                <w:lang w:eastAsia="zh-CN"/>
              </w:rPr>
            </w:pPr>
            <w:r>
              <w:rPr>
                <w:color w:val="auto"/>
                <w:spacing w:val="11"/>
                <w:sz w:val="20"/>
                <w:szCs w:val="20"/>
                <w:highlight w:val="none"/>
              </w:rPr>
              <w:t>1、检查地面地毯有无破损，更换损坏脱的</w:t>
            </w:r>
            <w:r>
              <w:rPr>
                <w:color w:val="auto"/>
                <w:spacing w:val="4"/>
                <w:sz w:val="20"/>
                <w:szCs w:val="20"/>
                <w:highlight w:val="none"/>
              </w:rPr>
              <w:t>地毯</w:t>
            </w:r>
            <w:r>
              <w:rPr>
                <w:rFonts w:hint="eastAsia" w:eastAsia="宋体"/>
                <w:color w:val="auto"/>
                <w:spacing w:val="4"/>
                <w:sz w:val="20"/>
                <w:szCs w:val="20"/>
                <w:highlight w:val="none"/>
                <w:lang w:eastAsia="zh-CN"/>
              </w:rPr>
              <w:t>；</w:t>
            </w:r>
          </w:p>
          <w:p w14:paraId="615E76EB">
            <w:pPr>
              <w:pStyle w:val="9"/>
              <w:spacing w:before="153" w:line="228" w:lineRule="auto"/>
              <w:ind w:left="115" w:leftChars="0"/>
              <w:jc w:val="both"/>
              <w:rPr>
                <w:rFonts w:hint="eastAsia" w:eastAsia="宋体"/>
                <w:color w:val="auto"/>
                <w:spacing w:val="9"/>
                <w:sz w:val="20"/>
                <w:szCs w:val="20"/>
                <w:highlight w:val="none"/>
                <w:lang w:eastAsia="zh-CN"/>
              </w:rPr>
            </w:pPr>
            <w:r>
              <w:rPr>
                <w:color w:val="auto"/>
                <w:spacing w:val="9"/>
                <w:sz w:val="20"/>
                <w:szCs w:val="20"/>
                <w:highlight w:val="none"/>
              </w:rPr>
              <w:t>2、木质地板有无破损，更换损坏的木质地板</w:t>
            </w:r>
            <w:r>
              <w:rPr>
                <w:rFonts w:hint="eastAsia" w:eastAsia="宋体"/>
                <w:color w:val="auto"/>
                <w:spacing w:val="9"/>
                <w:sz w:val="20"/>
                <w:szCs w:val="20"/>
                <w:highlight w:val="none"/>
                <w:lang w:eastAsia="zh-CN"/>
              </w:rPr>
              <w:t>。</w:t>
            </w:r>
          </w:p>
        </w:tc>
        <w:tc>
          <w:tcPr>
            <w:tcW w:w="2499" w:type="dxa"/>
            <w:vAlign w:val="center"/>
          </w:tcPr>
          <w:p w14:paraId="21E87B98">
            <w:pPr>
              <w:pStyle w:val="9"/>
              <w:spacing w:before="65" w:line="228" w:lineRule="auto"/>
              <w:jc w:val="both"/>
              <w:rPr>
                <w:rFonts w:hint="eastAsia" w:eastAsia="宋体"/>
                <w:color w:val="auto"/>
                <w:spacing w:val="7"/>
                <w:sz w:val="20"/>
                <w:szCs w:val="20"/>
                <w:highlight w:val="none"/>
                <w:lang w:eastAsia="zh-CN"/>
              </w:rPr>
            </w:pPr>
            <w:r>
              <w:rPr>
                <w:rFonts w:hint="eastAsia" w:eastAsia="宋体"/>
                <w:color w:val="auto"/>
                <w:spacing w:val="7"/>
                <w:sz w:val="20"/>
                <w:szCs w:val="20"/>
                <w:highlight w:val="none"/>
                <w:lang w:val="en-US" w:eastAsia="zh-CN"/>
              </w:rPr>
              <w:t>1、</w:t>
            </w:r>
            <w:r>
              <w:rPr>
                <w:color w:val="auto"/>
                <w:spacing w:val="7"/>
                <w:sz w:val="20"/>
                <w:szCs w:val="20"/>
                <w:highlight w:val="none"/>
              </w:rPr>
              <w:t>地毯、地板无破损</w:t>
            </w:r>
            <w:r>
              <w:rPr>
                <w:rFonts w:hint="eastAsia" w:eastAsia="宋体"/>
                <w:color w:val="auto"/>
                <w:spacing w:val="7"/>
                <w:sz w:val="20"/>
                <w:szCs w:val="20"/>
                <w:highlight w:val="none"/>
                <w:lang w:eastAsia="zh-CN"/>
              </w:rPr>
              <w:t>。</w:t>
            </w:r>
          </w:p>
        </w:tc>
      </w:tr>
      <w:tr w14:paraId="3349860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41" w:hRule="atLeast"/>
        </w:trPr>
        <w:tc>
          <w:tcPr>
            <w:tcW w:w="665" w:type="dxa"/>
            <w:vAlign w:val="center"/>
          </w:tcPr>
          <w:p w14:paraId="3056E827">
            <w:pPr>
              <w:pStyle w:val="9"/>
              <w:spacing w:before="65" w:line="271" w:lineRule="exact"/>
              <w:jc w:val="center"/>
              <w:rPr>
                <w:color w:val="auto"/>
                <w:sz w:val="20"/>
                <w:szCs w:val="20"/>
                <w:highlight w:val="none"/>
              </w:rPr>
            </w:pPr>
            <w:r>
              <w:rPr>
                <w:color w:val="auto"/>
                <w:position w:val="1"/>
                <w:sz w:val="20"/>
                <w:szCs w:val="20"/>
                <w:highlight w:val="none"/>
              </w:rPr>
              <w:t>4</w:t>
            </w:r>
          </w:p>
        </w:tc>
        <w:tc>
          <w:tcPr>
            <w:tcW w:w="1383" w:type="dxa"/>
            <w:vAlign w:val="center"/>
          </w:tcPr>
          <w:p w14:paraId="12BB3711">
            <w:pPr>
              <w:pStyle w:val="9"/>
              <w:spacing w:before="65" w:line="228" w:lineRule="auto"/>
              <w:jc w:val="center"/>
              <w:rPr>
                <w:color w:val="auto"/>
                <w:sz w:val="20"/>
                <w:szCs w:val="20"/>
                <w:highlight w:val="none"/>
              </w:rPr>
            </w:pPr>
            <w:r>
              <w:rPr>
                <w:color w:val="auto"/>
                <w:spacing w:val="-2"/>
                <w:sz w:val="20"/>
                <w:szCs w:val="20"/>
                <w:highlight w:val="none"/>
              </w:rPr>
              <w:t>内墙面</w:t>
            </w:r>
          </w:p>
        </w:tc>
        <w:tc>
          <w:tcPr>
            <w:tcW w:w="750" w:type="dxa"/>
            <w:vAlign w:val="center"/>
          </w:tcPr>
          <w:p w14:paraId="4D9851F1">
            <w:pPr>
              <w:pStyle w:val="9"/>
              <w:spacing w:before="65" w:line="228" w:lineRule="auto"/>
              <w:jc w:val="center"/>
              <w:rPr>
                <w:color w:val="auto"/>
                <w:sz w:val="20"/>
                <w:szCs w:val="20"/>
                <w:highlight w:val="none"/>
              </w:rPr>
            </w:pPr>
            <w:r>
              <w:rPr>
                <w:color w:val="auto"/>
                <w:spacing w:val="4"/>
                <w:sz w:val="20"/>
                <w:szCs w:val="20"/>
                <w:highlight w:val="none"/>
              </w:rPr>
              <w:t>每月</w:t>
            </w:r>
          </w:p>
        </w:tc>
        <w:tc>
          <w:tcPr>
            <w:tcW w:w="4368" w:type="dxa"/>
            <w:tcBorders>
              <w:top w:val="single" w:color="000000" w:sz="2" w:space="0"/>
              <w:left w:val="single" w:color="000000" w:sz="2" w:space="0"/>
              <w:bottom w:val="single" w:color="000000" w:sz="2" w:space="0"/>
              <w:right w:val="single" w:color="000000" w:sz="2" w:space="0"/>
            </w:tcBorders>
            <w:vAlign w:val="center"/>
          </w:tcPr>
          <w:p w14:paraId="4D1519DB">
            <w:pPr>
              <w:pStyle w:val="9"/>
              <w:spacing w:before="103" w:line="303" w:lineRule="auto"/>
              <w:ind w:left="112" w:right="106" w:firstLine="15"/>
              <w:jc w:val="both"/>
              <w:rPr>
                <w:rFonts w:hint="eastAsia" w:eastAsia="宋体"/>
                <w:color w:val="auto"/>
                <w:sz w:val="20"/>
                <w:szCs w:val="20"/>
                <w:highlight w:val="none"/>
                <w:lang w:eastAsia="zh-CN"/>
              </w:rPr>
            </w:pPr>
            <w:r>
              <w:rPr>
                <w:color w:val="auto"/>
                <w:spacing w:val="11"/>
                <w:sz w:val="20"/>
                <w:szCs w:val="20"/>
                <w:highlight w:val="none"/>
              </w:rPr>
              <w:t>1、检查外墙是否清洁，有无污渍、玻璃有无</w:t>
            </w:r>
            <w:r>
              <w:rPr>
                <w:color w:val="auto"/>
                <w:spacing w:val="8"/>
                <w:sz w:val="20"/>
                <w:szCs w:val="20"/>
                <w:highlight w:val="none"/>
              </w:rPr>
              <w:t>损伤、污渍</w:t>
            </w:r>
            <w:r>
              <w:rPr>
                <w:rFonts w:hint="eastAsia" w:eastAsia="宋体"/>
                <w:color w:val="auto"/>
                <w:spacing w:val="8"/>
                <w:sz w:val="20"/>
                <w:szCs w:val="20"/>
                <w:highlight w:val="none"/>
                <w:lang w:eastAsia="zh-CN"/>
              </w:rPr>
              <w:t>；</w:t>
            </w:r>
          </w:p>
          <w:p w14:paraId="58F3A9A3">
            <w:pPr>
              <w:pStyle w:val="9"/>
              <w:spacing w:before="161" w:line="228" w:lineRule="auto"/>
              <w:ind w:left="115"/>
              <w:jc w:val="both"/>
              <w:rPr>
                <w:rFonts w:hint="eastAsia" w:eastAsia="宋体"/>
                <w:color w:val="auto"/>
                <w:sz w:val="20"/>
                <w:szCs w:val="20"/>
                <w:highlight w:val="none"/>
                <w:lang w:eastAsia="zh-CN"/>
              </w:rPr>
            </w:pPr>
            <w:r>
              <w:rPr>
                <w:color w:val="auto"/>
                <w:spacing w:val="8"/>
                <w:sz w:val="20"/>
                <w:szCs w:val="20"/>
                <w:highlight w:val="none"/>
              </w:rPr>
              <w:t>2、检查墙面砖有无损坏、脱落</w:t>
            </w:r>
            <w:r>
              <w:rPr>
                <w:rFonts w:hint="eastAsia" w:eastAsia="宋体"/>
                <w:color w:val="auto"/>
                <w:spacing w:val="8"/>
                <w:sz w:val="20"/>
                <w:szCs w:val="20"/>
                <w:highlight w:val="none"/>
                <w:lang w:eastAsia="zh-CN"/>
              </w:rPr>
              <w:t>；</w:t>
            </w:r>
          </w:p>
          <w:p w14:paraId="687A4736">
            <w:pPr>
              <w:pStyle w:val="9"/>
              <w:spacing w:before="161" w:line="228" w:lineRule="auto"/>
              <w:ind w:left="116" w:leftChars="0"/>
              <w:jc w:val="both"/>
              <w:rPr>
                <w:rFonts w:hint="eastAsia" w:eastAsia="宋体"/>
                <w:color w:val="auto"/>
                <w:spacing w:val="9"/>
                <w:sz w:val="20"/>
                <w:szCs w:val="20"/>
                <w:highlight w:val="none"/>
                <w:lang w:eastAsia="zh-CN"/>
              </w:rPr>
            </w:pPr>
            <w:r>
              <w:rPr>
                <w:color w:val="auto"/>
                <w:spacing w:val="8"/>
                <w:sz w:val="20"/>
                <w:szCs w:val="20"/>
                <w:highlight w:val="none"/>
              </w:rPr>
              <w:t>3、检查墙面有无污渍、损伤及锈渍</w:t>
            </w:r>
            <w:r>
              <w:rPr>
                <w:rFonts w:hint="eastAsia" w:eastAsia="宋体"/>
                <w:color w:val="auto"/>
                <w:spacing w:val="8"/>
                <w:sz w:val="20"/>
                <w:szCs w:val="20"/>
                <w:highlight w:val="none"/>
                <w:lang w:eastAsia="zh-CN"/>
              </w:rPr>
              <w:t>。</w:t>
            </w:r>
          </w:p>
        </w:tc>
        <w:tc>
          <w:tcPr>
            <w:tcW w:w="2499" w:type="dxa"/>
            <w:vAlign w:val="center"/>
          </w:tcPr>
          <w:p w14:paraId="2DD71622">
            <w:pPr>
              <w:pStyle w:val="9"/>
              <w:spacing w:before="65" w:line="228" w:lineRule="auto"/>
              <w:jc w:val="both"/>
              <w:rPr>
                <w:rFonts w:hint="eastAsia" w:eastAsia="宋体"/>
                <w:color w:val="auto"/>
                <w:spacing w:val="7"/>
                <w:sz w:val="20"/>
                <w:szCs w:val="20"/>
                <w:highlight w:val="none"/>
                <w:lang w:eastAsia="zh-CN"/>
              </w:rPr>
            </w:pPr>
            <w:r>
              <w:rPr>
                <w:color w:val="auto"/>
                <w:spacing w:val="7"/>
                <w:sz w:val="20"/>
                <w:szCs w:val="20"/>
                <w:highlight w:val="none"/>
              </w:rPr>
              <w:t>1、外观清洁、无损伤</w:t>
            </w:r>
            <w:r>
              <w:rPr>
                <w:rFonts w:hint="eastAsia" w:eastAsia="宋体"/>
                <w:color w:val="auto"/>
                <w:spacing w:val="7"/>
                <w:sz w:val="20"/>
                <w:szCs w:val="20"/>
                <w:highlight w:val="none"/>
                <w:lang w:eastAsia="zh-CN"/>
              </w:rPr>
              <w:t>；</w:t>
            </w:r>
          </w:p>
          <w:p w14:paraId="26FAEF85">
            <w:pPr>
              <w:pStyle w:val="9"/>
              <w:spacing w:before="65" w:line="228" w:lineRule="auto"/>
              <w:jc w:val="both"/>
              <w:rPr>
                <w:rFonts w:hint="eastAsia" w:eastAsia="宋体"/>
                <w:color w:val="auto"/>
                <w:sz w:val="20"/>
                <w:szCs w:val="20"/>
                <w:highlight w:val="none"/>
                <w:lang w:eastAsia="zh-CN"/>
              </w:rPr>
            </w:pPr>
            <w:r>
              <w:rPr>
                <w:color w:val="auto"/>
                <w:spacing w:val="7"/>
                <w:sz w:val="20"/>
                <w:szCs w:val="20"/>
                <w:highlight w:val="none"/>
              </w:rPr>
              <w:t>2、无渗、漏水</w:t>
            </w:r>
            <w:r>
              <w:rPr>
                <w:rFonts w:hint="eastAsia" w:eastAsia="宋体"/>
                <w:color w:val="auto"/>
                <w:spacing w:val="7"/>
                <w:sz w:val="20"/>
                <w:szCs w:val="20"/>
                <w:highlight w:val="none"/>
                <w:lang w:eastAsia="zh-CN"/>
              </w:rPr>
              <w:t>。</w:t>
            </w:r>
          </w:p>
        </w:tc>
      </w:tr>
      <w:tr w14:paraId="67C3BEA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41" w:hRule="atLeast"/>
        </w:trPr>
        <w:tc>
          <w:tcPr>
            <w:tcW w:w="665" w:type="dxa"/>
            <w:vAlign w:val="center"/>
          </w:tcPr>
          <w:p w14:paraId="4A8BEFA9">
            <w:pPr>
              <w:pStyle w:val="9"/>
              <w:spacing w:before="65" w:line="270" w:lineRule="exact"/>
              <w:jc w:val="center"/>
              <w:rPr>
                <w:color w:val="auto"/>
                <w:position w:val="1"/>
                <w:sz w:val="20"/>
                <w:szCs w:val="20"/>
                <w:highlight w:val="none"/>
              </w:rPr>
            </w:pPr>
            <w:r>
              <w:rPr>
                <w:color w:val="auto"/>
                <w:position w:val="1"/>
                <w:sz w:val="20"/>
                <w:szCs w:val="20"/>
                <w:highlight w:val="none"/>
              </w:rPr>
              <w:t>5</w:t>
            </w:r>
          </w:p>
        </w:tc>
        <w:tc>
          <w:tcPr>
            <w:tcW w:w="1383" w:type="dxa"/>
            <w:vAlign w:val="center"/>
          </w:tcPr>
          <w:p w14:paraId="345B4653">
            <w:pPr>
              <w:pStyle w:val="9"/>
              <w:spacing w:before="65" w:line="229" w:lineRule="auto"/>
              <w:jc w:val="center"/>
              <w:rPr>
                <w:color w:val="auto"/>
                <w:spacing w:val="8"/>
                <w:sz w:val="20"/>
                <w:szCs w:val="20"/>
                <w:highlight w:val="none"/>
              </w:rPr>
            </w:pPr>
            <w:r>
              <w:rPr>
                <w:color w:val="auto"/>
                <w:spacing w:val="-7"/>
                <w:sz w:val="20"/>
                <w:szCs w:val="20"/>
                <w:highlight w:val="none"/>
              </w:rPr>
              <w:t>门窗</w:t>
            </w:r>
          </w:p>
        </w:tc>
        <w:tc>
          <w:tcPr>
            <w:tcW w:w="750" w:type="dxa"/>
            <w:vAlign w:val="center"/>
          </w:tcPr>
          <w:p w14:paraId="73663AF8">
            <w:pPr>
              <w:pStyle w:val="9"/>
              <w:spacing w:before="65" w:line="228" w:lineRule="auto"/>
              <w:jc w:val="center"/>
              <w:rPr>
                <w:color w:val="auto"/>
                <w:spacing w:val="4"/>
                <w:sz w:val="20"/>
                <w:szCs w:val="20"/>
                <w:highlight w:val="none"/>
              </w:rPr>
            </w:pPr>
            <w:r>
              <w:rPr>
                <w:color w:val="auto"/>
                <w:spacing w:val="4"/>
                <w:sz w:val="20"/>
                <w:szCs w:val="20"/>
                <w:highlight w:val="none"/>
              </w:rPr>
              <w:t>每月</w:t>
            </w:r>
          </w:p>
        </w:tc>
        <w:tc>
          <w:tcPr>
            <w:tcW w:w="4368" w:type="dxa"/>
            <w:tcBorders>
              <w:top w:val="single" w:color="000000" w:sz="2" w:space="0"/>
              <w:left w:val="single" w:color="000000" w:sz="2" w:space="0"/>
              <w:bottom w:val="single" w:color="000000" w:sz="2" w:space="0"/>
              <w:right w:val="single" w:color="000000" w:sz="2" w:space="0"/>
            </w:tcBorders>
            <w:vAlign w:val="center"/>
          </w:tcPr>
          <w:p w14:paraId="0EA30C29">
            <w:pPr>
              <w:pStyle w:val="9"/>
              <w:spacing w:before="34" w:line="228" w:lineRule="auto"/>
              <w:ind w:left="128"/>
              <w:jc w:val="both"/>
              <w:rPr>
                <w:rFonts w:hint="eastAsia" w:eastAsia="宋体"/>
                <w:color w:val="auto"/>
                <w:sz w:val="20"/>
                <w:szCs w:val="20"/>
                <w:highlight w:val="none"/>
                <w:lang w:eastAsia="zh-CN"/>
              </w:rPr>
            </w:pPr>
            <w:r>
              <w:rPr>
                <w:color w:val="auto"/>
                <w:spacing w:val="7"/>
                <w:sz w:val="20"/>
                <w:szCs w:val="20"/>
                <w:highlight w:val="none"/>
              </w:rPr>
              <w:t>1、检查门窗有无损坏、松脱现象</w:t>
            </w:r>
            <w:r>
              <w:rPr>
                <w:rFonts w:hint="eastAsia" w:eastAsia="宋体"/>
                <w:color w:val="auto"/>
                <w:spacing w:val="7"/>
                <w:sz w:val="20"/>
                <w:szCs w:val="20"/>
                <w:highlight w:val="none"/>
                <w:lang w:eastAsia="zh-CN"/>
              </w:rPr>
              <w:t>；</w:t>
            </w:r>
          </w:p>
          <w:p w14:paraId="79901520">
            <w:pPr>
              <w:pStyle w:val="9"/>
              <w:spacing w:before="161" w:line="303" w:lineRule="auto"/>
              <w:ind w:left="113" w:right="141" w:firstLine="1"/>
              <w:jc w:val="both"/>
              <w:rPr>
                <w:rFonts w:hint="eastAsia" w:eastAsia="宋体"/>
                <w:color w:val="auto"/>
                <w:sz w:val="20"/>
                <w:szCs w:val="20"/>
                <w:highlight w:val="none"/>
                <w:lang w:eastAsia="zh-CN"/>
              </w:rPr>
            </w:pPr>
            <w:r>
              <w:rPr>
                <w:color w:val="auto"/>
                <w:spacing w:val="10"/>
                <w:sz w:val="20"/>
                <w:szCs w:val="20"/>
                <w:highlight w:val="none"/>
              </w:rPr>
              <w:t>2、检查门窗与墙体缝隙密封材料有无迸裂、</w:t>
            </w:r>
            <w:r>
              <w:rPr>
                <w:color w:val="auto"/>
                <w:spacing w:val="4"/>
                <w:sz w:val="20"/>
                <w:szCs w:val="20"/>
                <w:highlight w:val="none"/>
              </w:rPr>
              <w:t>脱落</w:t>
            </w:r>
            <w:r>
              <w:rPr>
                <w:rFonts w:hint="eastAsia" w:eastAsia="宋体"/>
                <w:color w:val="auto"/>
                <w:spacing w:val="4"/>
                <w:sz w:val="20"/>
                <w:szCs w:val="20"/>
                <w:highlight w:val="none"/>
                <w:lang w:eastAsia="zh-CN"/>
              </w:rPr>
              <w:t>；</w:t>
            </w:r>
          </w:p>
          <w:p w14:paraId="1E828070">
            <w:pPr>
              <w:pStyle w:val="9"/>
              <w:spacing w:before="158" w:line="304" w:lineRule="auto"/>
              <w:ind w:left="121" w:leftChars="0" w:right="106" w:rightChars="0" w:hanging="5" w:firstLineChars="0"/>
              <w:jc w:val="both"/>
              <w:rPr>
                <w:rFonts w:hint="eastAsia" w:eastAsia="宋体"/>
                <w:color w:val="auto"/>
                <w:sz w:val="20"/>
                <w:szCs w:val="20"/>
                <w:highlight w:val="none"/>
                <w:lang w:eastAsia="zh-CN"/>
              </w:rPr>
            </w:pPr>
            <w:r>
              <w:rPr>
                <w:color w:val="auto"/>
                <w:spacing w:val="11"/>
                <w:sz w:val="20"/>
                <w:szCs w:val="20"/>
                <w:highlight w:val="none"/>
              </w:rPr>
              <w:t>3、检查门窗转动部位是否灵活、转动时有无</w:t>
            </w:r>
            <w:r>
              <w:rPr>
                <w:color w:val="auto"/>
                <w:spacing w:val="-1"/>
                <w:sz w:val="20"/>
                <w:szCs w:val="20"/>
                <w:highlight w:val="none"/>
              </w:rPr>
              <w:t>噪声</w:t>
            </w:r>
            <w:r>
              <w:rPr>
                <w:rFonts w:hint="eastAsia" w:eastAsia="宋体"/>
                <w:color w:val="auto"/>
                <w:spacing w:val="-1"/>
                <w:sz w:val="20"/>
                <w:szCs w:val="20"/>
                <w:highlight w:val="none"/>
                <w:lang w:eastAsia="zh-CN"/>
              </w:rPr>
              <w:t>。</w:t>
            </w:r>
          </w:p>
        </w:tc>
        <w:tc>
          <w:tcPr>
            <w:tcW w:w="2499" w:type="dxa"/>
            <w:vAlign w:val="center"/>
          </w:tcPr>
          <w:p w14:paraId="4E864288">
            <w:pPr>
              <w:pStyle w:val="9"/>
              <w:spacing w:before="234" w:line="303" w:lineRule="auto"/>
              <w:ind w:left="115" w:right="53" w:firstLine="15"/>
              <w:jc w:val="both"/>
              <w:rPr>
                <w:rFonts w:hint="eastAsia" w:eastAsia="宋体"/>
                <w:color w:val="auto"/>
                <w:sz w:val="20"/>
                <w:szCs w:val="20"/>
                <w:highlight w:val="none"/>
                <w:lang w:eastAsia="zh-CN"/>
              </w:rPr>
            </w:pPr>
            <w:r>
              <w:rPr>
                <w:color w:val="auto"/>
                <w:sz w:val="20"/>
                <w:szCs w:val="20"/>
                <w:highlight w:val="none"/>
              </w:rPr>
              <w:t>1、门窗、玻璃完好无损，</w:t>
            </w:r>
            <w:r>
              <w:rPr>
                <w:color w:val="auto"/>
                <w:spacing w:val="8"/>
                <w:sz w:val="20"/>
                <w:szCs w:val="20"/>
                <w:highlight w:val="none"/>
              </w:rPr>
              <w:t>清洁美观，无霉变</w:t>
            </w:r>
            <w:r>
              <w:rPr>
                <w:rFonts w:hint="eastAsia" w:eastAsia="宋体"/>
                <w:color w:val="auto"/>
                <w:spacing w:val="8"/>
                <w:sz w:val="20"/>
                <w:szCs w:val="20"/>
                <w:highlight w:val="none"/>
                <w:lang w:eastAsia="zh-CN"/>
              </w:rPr>
              <w:t>；</w:t>
            </w:r>
          </w:p>
          <w:p w14:paraId="110D7CA5">
            <w:pPr>
              <w:pStyle w:val="9"/>
              <w:spacing w:before="162" w:line="304" w:lineRule="auto"/>
              <w:ind w:left="125" w:leftChars="0" w:right="106" w:rightChars="0" w:hanging="8" w:firstLineChars="0"/>
              <w:jc w:val="both"/>
              <w:rPr>
                <w:rFonts w:hint="eastAsia" w:eastAsia="宋体"/>
                <w:color w:val="auto"/>
                <w:spacing w:val="7"/>
                <w:sz w:val="20"/>
                <w:szCs w:val="20"/>
                <w:highlight w:val="none"/>
                <w:lang w:eastAsia="zh-CN"/>
              </w:rPr>
            </w:pPr>
            <w:r>
              <w:rPr>
                <w:color w:val="auto"/>
                <w:spacing w:val="11"/>
                <w:sz w:val="20"/>
                <w:szCs w:val="20"/>
                <w:highlight w:val="none"/>
              </w:rPr>
              <w:t>2、</w:t>
            </w:r>
            <w:r>
              <w:rPr>
                <w:color w:val="auto"/>
                <w:spacing w:val="-53"/>
                <w:sz w:val="20"/>
                <w:szCs w:val="20"/>
                <w:highlight w:val="none"/>
              </w:rPr>
              <w:t xml:space="preserve"> </w:t>
            </w:r>
            <w:r>
              <w:rPr>
                <w:color w:val="auto"/>
                <w:spacing w:val="11"/>
                <w:sz w:val="20"/>
                <w:szCs w:val="20"/>
                <w:highlight w:val="none"/>
              </w:rPr>
              <w:t>门窗关闭灵活，无异</w:t>
            </w:r>
            <w:r>
              <w:rPr>
                <w:color w:val="auto"/>
                <w:sz w:val="20"/>
                <w:szCs w:val="20"/>
                <w:highlight w:val="none"/>
              </w:rPr>
              <w:t>响</w:t>
            </w:r>
            <w:r>
              <w:rPr>
                <w:rFonts w:hint="eastAsia" w:eastAsia="宋体"/>
                <w:color w:val="auto"/>
                <w:sz w:val="20"/>
                <w:szCs w:val="20"/>
                <w:highlight w:val="none"/>
                <w:lang w:eastAsia="zh-CN"/>
              </w:rPr>
              <w:t>。</w:t>
            </w:r>
          </w:p>
        </w:tc>
      </w:tr>
      <w:tr w14:paraId="478BA77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41" w:hRule="atLeast"/>
        </w:trPr>
        <w:tc>
          <w:tcPr>
            <w:tcW w:w="665" w:type="dxa"/>
            <w:vAlign w:val="center"/>
          </w:tcPr>
          <w:p w14:paraId="2456898C">
            <w:pPr>
              <w:pStyle w:val="9"/>
              <w:spacing w:before="65" w:line="269" w:lineRule="exact"/>
              <w:jc w:val="center"/>
              <w:rPr>
                <w:color w:val="auto"/>
                <w:position w:val="1"/>
                <w:sz w:val="20"/>
                <w:szCs w:val="20"/>
                <w:highlight w:val="none"/>
              </w:rPr>
            </w:pPr>
            <w:r>
              <w:rPr>
                <w:color w:val="auto"/>
                <w:position w:val="1"/>
                <w:sz w:val="20"/>
                <w:szCs w:val="20"/>
                <w:highlight w:val="none"/>
              </w:rPr>
              <w:t>6</w:t>
            </w:r>
          </w:p>
        </w:tc>
        <w:tc>
          <w:tcPr>
            <w:tcW w:w="1383" w:type="dxa"/>
            <w:vAlign w:val="center"/>
          </w:tcPr>
          <w:p w14:paraId="03386499">
            <w:pPr>
              <w:pStyle w:val="9"/>
              <w:spacing w:before="65" w:line="228" w:lineRule="auto"/>
              <w:jc w:val="center"/>
              <w:rPr>
                <w:color w:val="auto"/>
                <w:spacing w:val="8"/>
                <w:sz w:val="20"/>
                <w:szCs w:val="20"/>
                <w:highlight w:val="none"/>
              </w:rPr>
            </w:pPr>
            <w:r>
              <w:rPr>
                <w:color w:val="auto"/>
                <w:spacing w:val="1"/>
                <w:sz w:val="20"/>
                <w:szCs w:val="20"/>
                <w:highlight w:val="none"/>
              </w:rPr>
              <w:t>吊顶天花</w:t>
            </w:r>
          </w:p>
        </w:tc>
        <w:tc>
          <w:tcPr>
            <w:tcW w:w="750" w:type="dxa"/>
            <w:vAlign w:val="center"/>
          </w:tcPr>
          <w:p w14:paraId="5263D25F">
            <w:pPr>
              <w:pStyle w:val="9"/>
              <w:spacing w:before="65" w:line="228" w:lineRule="auto"/>
              <w:jc w:val="center"/>
              <w:rPr>
                <w:color w:val="auto"/>
                <w:spacing w:val="4"/>
                <w:sz w:val="20"/>
                <w:szCs w:val="20"/>
                <w:highlight w:val="none"/>
              </w:rPr>
            </w:pPr>
            <w:r>
              <w:rPr>
                <w:color w:val="auto"/>
                <w:spacing w:val="4"/>
                <w:sz w:val="20"/>
                <w:szCs w:val="20"/>
                <w:highlight w:val="none"/>
              </w:rPr>
              <w:t>每月</w:t>
            </w:r>
          </w:p>
        </w:tc>
        <w:tc>
          <w:tcPr>
            <w:tcW w:w="4368" w:type="dxa"/>
            <w:tcBorders>
              <w:top w:val="single" w:color="000000" w:sz="2" w:space="0"/>
              <w:left w:val="single" w:color="000000" w:sz="2" w:space="0"/>
              <w:bottom w:val="single" w:color="000000" w:sz="2" w:space="0"/>
              <w:right w:val="single" w:color="000000" w:sz="2" w:space="0"/>
            </w:tcBorders>
            <w:vAlign w:val="center"/>
          </w:tcPr>
          <w:p w14:paraId="661F0D7F">
            <w:pPr>
              <w:pStyle w:val="9"/>
              <w:spacing w:before="32" w:line="303" w:lineRule="auto"/>
              <w:ind w:left="116" w:right="50" w:firstLine="12"/>
              <w:jc w:val="both"/>
              <w:rPr>
                <w:rFonts w:hint="eastAsia" w:eastAsia="宋体"/>
                <w:color w:val="auto"/>
                <w:sz w:val="20"/>
                <w:szCs w:val="20"/>
                <w:highlight w:val="none"/>
                <w:lang w:eastAsia="zh-CN"/>
              </w:rPr>
            </w:pPr>
            <w:r>
              <w:rPr>
                <w:color w:val="auto"/>
                <w:spacing w:val="4"/>
                <w:sz w:val="20"/>
                <w:szCs w:val="20"/>
                <w:highlight w:val="none"/>
              </w:rPr>
              <w:t>1、检查吊顶天花有无损伤、擦、划痕及</w:t>
            </w:r>
            <w:r>
              <w:rPr>
                <w:rFonts w:hint="eastAsia" w:eastAsia="宋体"/>
                <w:color w:val="auto"/>
                <w:spacing w:val="4"/>
                <w:sz w:val="20"/>
                <w:szCs w:val="20"/>
                <w:highlight w:val="none"/>
                <w:lang w:val="en-US" w:eastAsia="zh-CN"/>
              </w:rPr>
              <w:t>裂</w:t>
            </w:r>
            <w:r>
              <w:rPr>
                <w:color w:val="auto"/>
                <w:spacing w:val="4"/>
                <w:sz w:val="20"/>
                <w:szCs w:val="20"/>
                <w:highlight w:val="none"/>
              </w:rPr>
              <w:t>纹，</w:t>
            </w:r>
            <w:r>
              <w:rPr>
                <w:color w:val="auto"/>
                <w:spacing w:val="8"/>
                <w:sz w:val="20"/>
                <w:szCs w:val="20"/>
                <w:highlight w:val="none"/>
              </w:rPr>
              <w:t>如有问题及时更换、补修</w:t>
            </w:r>
            <w:r>
              <w:rPr>
                <w:rFonts w:hint="eastAsia" w:eastAsia="宋体"/>
                <w:color w:val="auto"/>
                <w:spacing w:val="8"/>
                <w:sz w:val="20"/>
                <w:szCs w:val="20"/>
                <w:highlight w:val="none"/>
                <w:lang w:eastAsia="zh-CN"/>
              </w:rPr>
              <w:t>；</w:t>
            </w:r>
          </w:p>
          <w:p w14:paraId="74D01139">
            <w:pPr>
              <w:pStyle w:val="9"/>
              <w:spacing w:before="159" w:line="303" w:lineRule="auto"/>
              <w:ind w:left="112" w:right="106" w:firstLine="2"/>
              <w:jc w:val="both"/>
              <w:rPr>
                <w:rFonts w:hint="eastAsia" w:eastAsia="宋体"/>
                <w:color w:val="auto"/>
                <w:sz w:val="20"/>
                <w:szCs w:val="20"/>
                <w:highlight w:val="none"/>
                <w:lang w:eastAsia="zh-CN"/>
              </w:rPr>
            </w:pPr>
            <w:r>
              <w:rPr>
                <w:color w:val="auto"/>
                <w:spacing w:val="12"/>
                <w:sz w:val="20"/>
                <w:szCs w:val="20"/>
                <w:highlight w:val="none"/>
              </w:rPr>
              <w:t>2、检查吊顶天花有无水渍和霉变印、发现问</w:t>
            </w:r>
            <w:r>
              <w:rPr>
                <w:color w:val="auto"/>
                <w:spacing w:val="8"/>
                <w:sz w:val="20"/>
                <w:szCs w:val="20"/>
                <w:highlight w:val="none"/>
              </w:rPr>
              <w:t>题及时清除</w:t>
            </w:r>
            <w:r>
              <w:rPr>
                <w:rFonts w:hint="eastAsia" w:eastAsia="宋体"/>
                <w:color w:val="auto"/>
                <w:spacing w:val="8"/>
                <w:sz w:val="20"/>
                <w:szCs w:val="20"/>
                <w:highlight w:val="none"/>
                <w:lang w:eastAsia="zh-CN"/>
              </w:rPr>
              <w:t>；</w:t>
            </w:r>
          </w:p>
          <w:p w14:paraId="185BE92C">
            <w:pPr>
              <w:pStyle w:val="9"/>
              <w:spacing w:before="162" w:line="303" w:lineRule="auto"/>
              <w:ind w:left="112" w:leftChars="0" w:right="106" w:rightChars="0" w:firstLine="4" w:firstLineChars="0"/>
              <w:jc w:val="both"/>
              <w:rPr>
                <w:rFonts w:hint="eastAsia" w:eastAsia="宋体"/>
                <w:color w:val="auto"/>
                <w:spacing w:val="9"/>
                <w:sz w:val="20"/>
                <w:szCs w:val="20"/>
                <w:highlight w:val="none"/>
                <w:lang w:eastAsia="zh-CN"/>
              </w:rPr>
            </w:pPr>
            <w:r>
              <w:rPr>
                <w:color w:val="auto"/>
                <w:spacing w:val="11"/>
                <w:sz w:val="20"/>
                <w:szCs w:val="20"/>
                <w:highlight w:val="none"/>
              </w:rPr>
              <w:t>3、检查吊顶天花有无陷落，若有问题重新安</w:t>
            </w:r>
            <w:r>
              <w:rPr>
                <w:color w:val="auto"/>
                <w:spacing w:val="7"/>
                <w:sz w:val="20"/>
                <w:szCs w:val="20"/>
                <w:highlight w:val="none"/>
              </w:rPr>
              <w:t>装或更换</w:t>
            </w:r>
            <w:r>
              <w:rPr>
                <w:rFonts w:hint="eastAsia" w:eastAsia="宋体"/>
                <w:color w:val="auto"/>
                <w:spacing w:val="7"/>
                <w:sz w:val="20"/>
                <w:szCs w:val="20"/>
                <w:highlight w:val="none"/>
                <w:lang w:eastAsia="zh-CN"/>
              </w:rPr>
              <w:t>。</w:t>
            </w:r>
          </w:p>
        </w:tc>
        <w:tc>
          <w:tcPr>
            <w:tcW w:w="2499" w:type="dxa"/>
            <w:vAlign w:val="center"/>
          </w:tcPr>
          <w:p w14:paraId="4F21F74E">
            <w:pPr>
              <w:pStyle w:val="9"/>
              <w:spacing w:before="65" w:line="303" w:lineRule="auto"/>
              <w:ind w:right="106"/>
              <w:jc w:val="both"/>
              <w:rPr>
                <w:rFonts w:hint="eastAsia" w:eastAsia="宋体"/>
                <w:color w:val="auto"/>
                <w:sz w:val="20"/>
                <w:szCs w:val="20"/>
                <w:highlight w:val="none"/>
                <w:lang w:eastAsia="zh-CN"/>
              </w:rPr>
            </w:pPr>
            <w:r>
              <w:rPr>
                <w:color w:val="auto"/>
                <w:spacing w:val="14"/>
                <w:sz w:val="20"/>
                <w:szCs w:val="20"/>
                <w:highlight w:val="none"/>
              </w:rPr>
              <w:t>1、天花吊顶平整，无污</w:t>
            </w:r>
            <w:r>
              <w:rPr>
                <w:color w:val="auto"/>
                <w:sz w:val="20"/>
                <w:szCs w:val="20"/>
                <w:highlight w:val="none"/>
              </w:rPr>
              <w:t>渍</w:t>
            </w:r>
            <w:r>
              <w:rPr>
                <w:rFonts w:hint="eastAsia" w:eastAsia="宋体"/>
                <w:color w:val="auto"/>
                <w:sz w:val="20"/>
                <w:szCs w:val="20"/>
                <w:highlight w:val="none"/>
                <w:lang w:eastAsia="zh-CN"/>
              </w:rPr>
              <w:t>；</w:t>
            </w:r>
          </w:p>
          <w:p w14:paraId="56DFE036">
            <w:pPr>
              <w:pStyle w:val="9"/>
              <w:spacing w:before="65" w:line="229" w:lineRule="auto"/>
              <w:jc w:val="both"/>
              <w:rPr>
                <w:rFonts w:hint="eastAsia" w:eastAsia="宋体"/>
                <w:color w:val="auto"/>
                <w:spacing w:val="7"/>
                <w:sz w:val="20"/>
                <w:szCs w:val="20"/>
                <w:highlight w:val="none"/>
                <w:lang w:eastAsia="zh-CN"/>
              </w:rPr>
            </w:pPr>
            <w:r>
              <w:rPr>
                <w:color w:val="auto"/>
                <w:spacing w:val="7"/>
                <w:sz w:val="20"/>
                <w:szCs w:val="20"/>
                <w:highlight w:val="none"/>
              </w:rPr>
              <w:t>2、无裂缝及破损</w:t>
            </w:r>
            <w:r>
              <w:rPr>
                <w:rFonts w:hint="eastAsia" w:eastAsia="宋体"/>
                <w:color w:val="auto"/>
                <w:spacing w:val="7"/>
                <w:sz w:val="20"/>
                <w:szCs w:val="20"/>
                <w:highlight w:val="none"/>
                <w:lang w:eastAsia="zh-CN"/>
              </w:rPr>
              <w:t>。</w:t>
            </w:r>
          </w:p>
        </w:tc>
      </w:tr>
      <w:tr w14:paraId="0698BE3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41" w:hRule="atLeast"/>
        </w:trPr>
        <w:tc>
          <w:tcPr>
            <w:tcW w:w="665" w:type="dxa"/>
            <w:vAlign w:val="center"/>
          </w:tcPr>
          <w:p w14:paraId="23FC46D3">
            <w:pPr>
              <w:pStyle w:val="9"/>
              <w:spacing w:before="65" w:line="269" w:lineRule="exact"/>
              <w:jc w:val="center"/>
              <w:rPr>
                <w:color w:val="auto"/>
                <w:position w:val="1"/>
                <w:sz w:val="20"/>
                <w:szCs w:val="20"/>
                <w:highlight w:val="none"/>
              </w:rPr>
            </w:pPr>
            <w:r>
              <w:rPr>
                <w:color w:val="auto"/>
                <w:position w:val="1"/>
                <w:sz w:val="20"/>
                <w:szCs w:val="20"/>
                <w:highlight w:val="none"/>
              </w:rPr>
              <w:t>7</w:t>
            </w:r>
          </w:p>
        </w:tc>
        <w:tc>
          <w:tcPr>
            <w:tcW w:w="1383" w:type="dxa"/>
            <w:vAlign w:val="center"/>
          </w:tcPr>
          <w:p w14:paraId="64AFD2DE">
            <w:pPr>
              <w:pStyle w:val="9"/>
              <w:spacing w:before="65" w:line="229" w:lineRule="auto"/>
              <w:jc w:val="center"/>
              <w:rPr>
                <w:color w:val="auto"/>
                <w:spacing w:val="8"/>
                <w:sz w:val="20"/>
                <w:szCs w:val="20"/>
                <w:highlight w:val="none"/>
              </w:rPr>
            </w:pPr>
            <w:r>
              <w:rPr>
                <w:color w:val="auto"/>
                <w:spacing w:val="-5"/>
                <w:sz w:val="20"/>
                <w:szCs w:val="20"/>
                <w:highlight w:val="none"/>
              </w:rPr>
              <w:t>围栏</w:t>
            </w:r>
          </w:p>
        </w:tc>
        <w:tc>
          <w:tcPr>
            <w:tcW w:w="750" w:type="dxa"/>
            <w:vAlign w:val="center"/>
          </w:tcPr>
          <w:p w14:paraId="57004A9C">
            <w:pPr>
              <w:pStyle w:val="9"/>
              <w:spacing w:before="65" w:line="228" w:lineRule="auto"/>
              <w:ind w:left="169" w:leftChars="0"/>
              <w:jc w:val="center"/>
              <w:rPr>
                <w:color w:val="auto"/>
                <w:spacing w:val="4"/>
                <w:sz w:val="20"/>
                <w:szCs w:val="20"/>
                <w:highlight w:val="none"/>
              </w:rPr>
            </w:pPr>
            <w:r>
              <w:rPr>
                <w:color w:val="auto"/>
                <w:spacing w:val="4"/>
                <w:sz w:val="20"/>
                <w:szCs w:val="20"/>
                <w:highlight w:val="none"/>
              </w:rPr>
              <w:t>每月</w:t>
            </w:r>
          </w:p>
        </w:tc>
        <w:tc>
          <w:tcPr>
            <w:tcW w:w="4368" w:type="dxa"/>
            <w:tcBorders>
              <w:top w:val="single" w:color="000000" w:sz="2" w:space="0"/>
              <w:left w:val="single" w:color="000000" w:sz="2" w:space="0"/>
              <w:bottom w:val="single" w:color="000000" w:sz="2" w:space="0"/>
              <w:right w:val="single" w:color="000000" w:sz="2" w:space="0"/>
            </w:tcBorders>
            <w:vAlign w:val="top"/>
          </w:tcPr>
          <w:p w14:paraId="262C3580">
            <w:pPr>
              <w:pStyle w:val="9"/>
              <w:spacing w:before="35" w:line="228" w:lineRule="auto"/>
              <w:rPr>
                <w:rFonts w:hint="eastAsia" w:eastAsia="宋体"/>
                <w:color w:val="auto"/>
                <w:sz w:val="20"/>
                <w:szCs w:val="20"/>
                <w:highlight w:val="none"/>
                <w:lang w:eastAsia="zh-CN"/>
              </w:rPr>
            </w:pPr>
            <w:r>
              <w:rPr>
                <w:rFonts w:hint="eastAsia" w:eastAsia="宋体"/>
                <w:color w:val="auto"/>
                <w:spacing w:val="9"/>
                <w:sz w:val="20"/>
                <w:szCs w:val="20"/>
                <w:highlight w:val="none"/>
                <w:lang w:val="en-US" w:eastAsia="zh-CN"/>
              </w:rPr>
              <w:t>1、</w:t>
            </w:r>
            <w:r>
              <w:rPr>
                <w:color w:val="auto"/>
                <w:spacing w:val="9"/>
                <w:sz w:val="20"/>
                <w:szCs w:val="20"/>
                <w:highlight w:val="none"/>
              </w:rPr>
              <w:t>检查围栏有无损坏、锈蚀情况</w:t>
            </w:r>
            <w:r>
              <w:rPr>
                <w:rFonts w:hint="eastAsia" w:eastAsia="宋体"/>
                <w:color w:val="auto"/>
                <w:spacing w:val="9"/>
                <w:sz w:val="20"/>
                <w:szCs w:val="20"/>
                <w:highlight w:val="none"/>
                <w:lang w:eastAsia="zh-CN"/>
              </w:rPr>
              <w:t>；</w:t>
            </w:r>
          </w:p>
          <w:p w14:paraId="31816816">
            <w:pPr>
              <w:pStyle w:val="9"/>
              <w:spacing w:before="160" w:line="228" w:lineRule="auto"/>
              <w:rPr>
                <w:rFonts w:hint="eastAsia" w:eastAsia="宋体"/>
                <w:color w:val="auto"/>
                <w:sz w:val="20"/>
                <w:szCs w:val="20"/>
                <w:highlight w:val="none"/>
                <w:lang w:eastAsia="zh-CN"/>
              </w:rPr>
            </w:pPr>
            <w:r>
              <w:rPr>
                <w:rFonts w:hint="eastAsia" w:eastAsia="宋体"/>
                <w:color w:val="auto"/>
                <w:spacing w:val="8"/>
                <w:sz w:val="20"/>
                <w:szCs w:val="20"/>
                <w:highlight w:val="none"/>
                <w:lang w:val="en-US" w:eastAsia="zh-CN"/>
              </w:rPr>
              <w:t>2、</w:t>
            </w:r>
            <w:r>
              <w:rPr>
                <w:color w:val="auto"/>
                <w:spacing w:val="8"/>
                <w:sz w:val="20"/>
                <w:szCs w:val="20"/>
                <w:highlight w:val="none"/>
              </w:rPr>
              <w:t>检查围栏有无松动</w:t>
            </w:r>
            <w:r>
              <w:rPr>
                <w:rFonts w:hint="eastAsia" w:eastAsia="宋体"/>
                <w:color w:val="auto"/>
                <w:spacing w:val="8"/>
                <w:sz w:val="20"/>
                <w:szCs w:val="20"/>
                <w:highlight w:val="none"/>
                <w:lang w:eastAsia="zh-CN"/>
              </w:rPr>
              <w:t>；</w:t>
            </w:r>
          </w:p>
          <w:p w14:paraId="3109FE90">
            <w:pPr>
              <w:pStyle w:val="9"/>
              <w:spacing w:before="163" w:line="228" w:lineRule="auto"/>
              <w:rPr>
                <w:rFonts w:hint="eastAsia" w:eastAsia="宋体"/>
                <w:color w:val="auto"/>
                <w:sz w:val="20"/>
                <w:szCs w:val="20"/>
                <w:highlight w:val="none"/>
                <w:lang w:eastAsia="zh-CN"/>
              </w:rPr>
            </w:pPr>
            <w:r>
              <w:rPr>
                <w:rFonts w:hint="eastAsia" w:eastAsia="宋体"/>
                <w:color w:val="auto"/>
                <w:spacing w:val="9"/>
                <w:sz w:val="20"/>
                <w:szCs w:val="20"/>
                <w:highlight w:val="none"/>
                <w:lang w:val="en-US" w:eastAsia="zh-CN"/>
              </w:rPr>
              <w:t>3、</w:t>
            </w:r>
            <w:r>
              <w:rPr>
                <w:color w:val="auto"/>
                <w:spacing w:val="9"/>
                <w:sz w:val="20"/>
                <w:szCs w:val="20"/>
                <w:highlight w:val="none"/>
              </w:rPr>
              <w:t>及时修补损坏的围栏，更新脱落件</w:t>
            </w:r>
            <w:r>
              <w:rPr>
                <w:rFonts w:hint="eastAsia" w:eastAsia="宋体"/>
                <w:color w:val="auto"/>
                <w:spacing w:val="9"/>
                <w:sz w:val="20"/>
                <w:szCs w:val="20"/>
                <w:highlight w:val="none"/>
                <w:lang w:eastAsia="zh-CN"/>
              </w:rPr>
              <w:t>；</w:t>
            </w:r>
          </w:p>
          <w:p w14:paraId="66E237D3">
            <w:pPr>
              <w:pStyle w:val="9"/>
              <w:spacing w:before="160" w:line="228" w:lineRule="auto"/>
              <w:rPr>
                <w:rFonts w:hint="eastAsia" w:eastAsia="宋体"/>
                <w:color w:val="auto"/>
                <w:spacing w:val="9"/>
                <w:sz w:val="20"/>
                <w:szCs w:val="20"/>
                <w:highlight w:val="none"/>
                <w:lang w:eastAsia="zh-CN"/>
              </w:rPr>
            </w:pPr>
            <w:r>
              <w:rPr>
                <w:rFonts w:hint="eastAsia" w:eastAsia="宋体"/>
                <w:color w:val="auto"/>
                <w:spacing w:val="9"/>
                <w:sz w:val="20"/>
                <w:szCs w:val="20"/>
                <w:highlight w:val="none"/>
                <w:lang w:val="en-US" w:eastAsia="zh-CN"/>
              </w:rPr>
              <w:t>4、</w:t>
            </w:r>
            <w:r>
              <w:rPr>
                <w:color w:val="auto"/>
                <w:spacing w:val="9"/>
                <w:sz w:val="20"/>
                <w:szCs w:val="20"/>
                <w:highlight w:val="none"/>
              </w:rPr>
              <w:t>对围栏、木栅栏进行防锈、涂刷保护漆</w:t>
            </w:r>
            <w:r>
              <w:rPr>
                <w:rFonts w:hint="eastAsia" w:eastAsia="宋体"/>
                <w:color w:val="auto"/>
                <w:spacing w:val="9"/>
                <w:sz w:val="20"/>
                <w:szCs w:val="20"/>
                <w:highlight w:val="none"/>
                <w:lang w:eastAsia="zh-CN"/>
              </w:rPr>
              <w:t>。</w:t>
            </w:r>
          </w:p>
        </w:tc>
        <w:tc>
          <w:tcPr>
            <w:tcW w:w="2499" w:type="dxa"/>
            <w:vAlign w:val="top"/>
          </w:tcPr>
          <w:p w14:paraId="796F78D1">
            <w:pPr>
              <w:pStyle w:val="9"/>
              <w:spacing w:before="238" w:line="378" w:lineRule="auto"/>
              <w:ind w:left="115" w:leftChars="0" w:right="109" w:rightChars="0"/>
              <w:rPr>
                <w:rFonts w:hint="eastAsia" w:eastAsia="宋体"/>
                <w:color w:val="auto"/>
                <w:spacing w:val="7"/>
                <w:sz w:val="20"/>
                <w:szCs w:val="20"/>
                <w:highlight w:val="none"/>
                <w:lang w:eastAsia="zh-CN"/>
              </w:rPr>
            </w:pPr>
            <w:r>
              <w:rPr>
                <w:rFonts w:hint="eastAsia" w:eastAsia="宋体"/>
                <w:color w:val="auto"/>
                <w:spacing w:val="6"/>
                <w:sz w:val="20"/>
                <w:szCs w:val="20"/>
                <w:highlight w:val="none"/>
                <w:lang w:val="en-US" w:eastAsia="zh-CN"/>
              </w:rPr>
              <w:t>1、</w:t>
            </w:r>
            <w:r>
              <w:rPr>
                <w:color w:val="auto"/>
                <w:spacing w:val="6"/>
                <w:sz w:val="20"/>
                <w:szCs w:val="20"/>
                <w:highlight w:val="none"/>
              </w:rPr>
              <w:t>整齐、整洁，无变形、松</w:t>
            </w:r>
            <w:r>
              <w:rPr>
                <w:color w:val="auto"/>
                <w:spacing w:val="8"/>
                <w:sz w:val="20"/>
                <w:szCs w:val="20"/>
                <w:highlight w:val="none"/>
              </w:rPr>
              <w:t>脱、脱漆、锈蚀现象</w:t>
            </w:r>
            <w:r>
              <w:rPr>
                <w:rFonts w:hint="eastAsia" w:eastAsia="宋体"/>
                <w:color w:val="auto"/>
                <w:spacing w:val="8"/>
                <w:sz w:val="20"/>
                <w:szCs w:val="20"/>
                <w:highlight w:val="none"/>
                <w:lang w:eastAsia="zh-CN"/>
              </w:rPr>
              <w:t>。</w:t>
            </w:r>
          </w:p>
        </w:tc>
      </w:tr>
    </w:tbl>
    <w:p w14:paraId="5838270A">
      <w:pPr>
        <w:spacing w:line="89" w:lineRule="auto"/>
        <w:rPr>
          <w:rFonts w:ascii="Arial"/>
          <w:color w:val="auto"/>
          <w:sz w:val="2"/>
          <w:highlight w:val="none"/>
        </w:rPr>
      </w:pPr>
    </w:p>
    <w:p w14:paraId="4DC99710">
      <w:pPr>
        <w:pStyle w:val="2"/>
        <w:spacing w:line="422" w:lineRule="auto"/>
        <w:rPr>
          <w:color w:val="auto"/>
          <w:highlight w:val="none"/>
        </w:rPr>
      </w:pPr>
    </w:p>
    <w:p w14:paraId="23C732B3">
      <w:pPr>
        <w:spacing w:before="78" w:line="219" w:lineRule="auto"/>
        <w:rPr>
          <w:rFonts w:ascii="宋体" w:hAnsi="宋体" w:eastAsia="宋体" w:cs="宋体"/>
          <w:color w:val="auto"/>
          <w:sz w:val="24"/>
          <w:szCs w:val="24"/>
          <w:highlight w:val="none"/>
        </w:rPr>
      </w:pPr>
      <w:r>
        <w:rPr>
          <w:rFonts w:ascii="宋体" w:hAnsi="宋体" w:eastAsia="宋体" w:cs="宋体"/>
          <w:b/>
          <w:bCs/>
          <w:color w:val="auto"/>
          <w:spacing w:val="-5"/>
          <w:sz w:val="24"/>
          <w:szCs w:val="24"/>
          <w:highlight w:val="none"/>
        </w:rPr>
        <w:t>附件</w:t>
      </w:r>
      <w:r>
        <w:rPr>
          <w:rFonts w:ascii="宋体" w:hAnsi="宋体" w:eastAsia="宋体" w:cs="宋体"/>
          <w:color w:val="auto"/>
          <w:spacing w:val="-33"/>
          <w:sz w:val="24"/>
          <w:szCs w:val="24"/>
          <w:highlight w:val="none"/>
        </w:rPr>
        <w:t xml:space="preserve"> </w:t>
      </w:r>
      <w:r>
        <w:rPr>
          <w:rFonts w:ascii="宋体" w:hAnsi="宋体" w:eastAsia="宋体" w:cs="宋体"/>
          <w:b/>
          <w:bCs/>
          <w:color w:val="auto"/>
          <w:spacing w:val="-5"/>
          <w:sz w:val="24"/>
          <w:szCs w:val="24"/>
          <w:highlight w:val="none"/>
        </w:rPr>
        <w:t>2：《园林绿化维护</w:t>
      </w:r>
      <w:r>
        <w:rPr>
          <w:rFonts w:hint="eastAsia" w:ascii="宋体" w:hAnsi="宋体" w:eastAsia="宋体" w:cs="宋体"/>
          <w:b/>
          <w:bCs/>
          <w:color w:val="auto"/>
          <w:spacing w:val="-5"/>
          <w:sz w:val="24"/>
          <w:szCs w:val="24"/>
          <w:highlight w:val="none"/>
          <w:lang w:eastAsia="zh-CN"/>
        </w:rPr>
        <w:t>、</w:t>
      </w:r>
      <w:r>
        <w:rPr>
          <w:rFonts w:hint="eastAsia" w:ascii="宋体" w:hAnsi="宋体" w:eastAsia="宋体" w:cs="宋体"/>
          <w:b/>
          <w:bCs/>
          <w:color w:val="auto"/>
          <w:spacing w:val="-5"/>
          <w:sz w:val="24"/>
          <w:szCs w:val="24"/>
          <w:highlight w:val="none"/>
          <w:lang w:val="en-US" w:eastAsia="zh-CN"/>
        </w:rPr>
        <w:t>养护</w:t>
      </w:r>
      <w:r>
        <w:rPr>
          <w:rFonts w:ascii="宋体" w:hAnsi="宋体" w:eastAsia="宋体" w:cs="宋体"/>
          <w:b/>
          <w:bCs/>
          <w:color w:val="auto"/>
          <w:spacing w:val="-5"/>
          <w:sz w:val="24"/>
          <w:szCs w:val="24"/>
          <w:highlight w:val="none"/>
        </w:rPr>
        <w:t>计划要求表》</w:t>
      </w:r>
    </w:p>
    <w:p w14:paraId="697EDC40">
      <w:pPr>
        <w:spacing w:line="145" w:lineRule="exact"/>
        <w:rPr>
          <w:color w:val="auto"/>
          <w:highlight w:val="none"/>
        </w:rPr>
      </w:pPr>
    </w:p>
    <w:tbl>
      <w:tblPr>
        <w:tblStyle w:val="10"/>
        <w:tblW w:w="9690" w:type="dxa"/>
        <w:tblInd w:w="-29"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50"/>
        <w:gridCol w:w="1378"/>
        <w:gridCol w:w="765"/>
        <w:gridCol w:w="4333"/>
        <w:gridCol w:w="2564"/>
      </w:tblGrid>
      <w:tr w14:paraId="32D3E44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27" w:hRule="atLeast"/>
        </w:trPr>
        <w:tc>
          <w:tcPr>
            <w:tcW w:w="650" w:type="dxa"/>
            <w:vAlign w:val="center"/>
          </w:tcPr>
          <w:p w14:paraId="331DFA18">
            <w:pPr>
              <w:pStyle w:val="9"/>
              <w:spacing w:before="197" w:line="218" w:lineRule="auto"/>
              <w:ind w:left="37"/>
              <w:jc w:val="center"/>
              <w:rPr>
                <w:rFonts w:hint="eastAsia" w:eastAsia="宋体"/>
                <w:color w:val="auto"/>
                <w:sz w:val="20"/>
                <w:szCs w:val="20"/>
                <w:highlight w:val="none"/>
                <w:lang w:val="en-US" w:eastAsia="zh-CN"/>
              </w:rPr>
            </w:pPr>
            <w:r>
              <w:rPr>
                <w:rFonts w:hint="eastAsia" w:eastAsia="宋体"/>
                <w:color w:val="auto"/>
                <w:sz w:val="20"/>
                <w:szCs w:val="20"/>
                <w:highlight w:val="none"/>
                <w:lang w:val="en-US" w:eastAsia="zh-CN"/>
              </w:rPr>
              <w:t>序号</w:t>
            </w:r>
          </w:p>
        </w:tc>
        <w:tc>
          <w:tcPr>
            <w:tcW w:w="1378" w:type="dxa"/>
            <w:vAlign w:val="center"/>
          </w:tcPr>
          <w:p w14:paraId="52585080">
            <w:pPr>
              <w:pStyle w:val="9"/>
              <w:spacing w:before="241" w:line="229" w:lineRule="auto"/>
              <w:jc w:val="center"/>
              <w:rPr>
                <w:color w:val="auto"/>
                <w:sz w:val="20"/>
                <w:szCs w:val="20"/>
                <w:highlight w:val="none"/>
              </w:rPr>
            </w:pPr>
            <w:r>
              <w:rPr>
                <w:color w:val="auto"/>
                <w:spacing w:val="6"/>
                <w:sz w:val="20"/>
                <w:szCs w:val="20"/>
                <w:highlight w:val="none"/>
              </w:rPr>
              <w:t>项目名称</w:t>
            </w:r>
          </w:p>
        </w:tc>
        <w:tc>
          <w:tcPr>
            <w:tcW w:w="765" w:type="dxa"/>
            <w:vAlign w:val="center"/>
          </w:tcPr>
          <w:p w14:paraId="58651962">
            <w:pPr>
              <w:pStyle w:val="9"/>
              <w:spacing w:before="241" w:line="229" w:lineRule="auto"/>
              <w:jc w:val="center"/>
              <w:rPr>
                <w:color w:val="auto"/>
                <w:sz w:val="20"/>
                <w:szCs w:val="20"/>
                <w:highlight w:val="none"/>
              </w:rPr>
            </w:pPr>
            <w:r>
              <w:rPr>
                <w:color w:val="auto"/>
                <w:spacing w:val="4"/>
                <w:sz w:val="20"/>
                <w:szCs w:val="20"/>
                <w:highlight w:val="none"/>
              </w:rPr>
              <w:t>周期</w:t>
            </w:r>
          </w:p>
        </w:tc>
        <w:tc>
          <w:tcPr>
            <w:tcW w:w="4333" w:type="dxa"/>
            <w:vAlign w:val="center"/>
          </w:tcPr>
          <w:p w14:paraId="3D6C884E">
            <w:pPr>
              <w:pStyle w:val="9"/>
              <w:spacing w:before="241" w:line="229" w:lineRule="auto"/>
              <w:jc w:val="center"/>
              <w:rPr>
                <w:color w:val="auto"/>
                <w:sz w:val="20"/>
                <w:szCs w:val="20"/>
                <w:highlight w:val="none"/>
              </w:rPr>
            </w:pPr>
            <w:r>
              <w:rPr>
                <w:color w:val="auto"/>
                <w:spacing w:val="8"/>
                <w:sz w:val="20"/>
                <w:szCs w:val="20"/>
                <w:highlight w:val="none"/>
              </w:rPr>
              <w:t>巡视维护要点</w:t>
            </w:r>
          </w:p>
        </w:tc>
        <w:tc>
          <w:tcPr>
            <w:tcW w:w="2564" w:type="dxa"/>
            <w:vAlign w:val="center"/>
          </w:tcPr>
          <w:p w14:paraId="0D62D366">
            <w:pPr>
              <w:pStyle w:val="9"/>
              <w:spacing w:before="241" w:line="229" w:lineRule="auto"/>
              <w:jc w:val="center"/>
              <w:rPr>
                <w:color w:val="auto"/>
                <w:sz w:val="20"/>
                <w:szCs w:val="20"/>
                <w:highlight w:val="none"/>
              </w:rPr>
            </w:pPr>
            <w:r>
              <w:rPr>
                <w:color w:val="auto"/>
                <w:spacing w:val="7"/>
                <w:sz w:val="20"/>
                <w:szCs w:val="20"/>
                <w:highlight w:val="none"/>
              </w:rPr>
              <w:t>质量标准</w:t>
            </w:r>
          </w:p>
        </w:tc>
      </w:tr>
      <w:tr w14:paraId="68A53DE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37" w:hRule="atLeast"/>
        </w:trPr>
        <w:tc>
          <w:tcPr>
            <w:tcW w:w="650" w:type="dxa"/>
            <w:vAlign w:val="center"/>
          </w:tcPr>
          <w:p w14:paraId="6006FEBE">
            <w:pPr>
              <w:pStyle w:val="9"/>
              <w:spacing w:before="65" w:line="271" w:lineRule="exact"/>
              <w:jc w:val="center"/>
              <w:rPr>
                <w:color w:val="auto"/>
                <w:sz w:val="20"/>
                <w:szCs w:val="20"/>
                <w:highlight w:val="none"/>
              </w:rPr>
            </w:pPr>
            <w:r>
              <w:rPr>
                <w:color w:val="auto"/>
                <w:position w:val="1"/>
                <w:sz w:val="20"/>
                <w:szCs w:val="20"/>
                <w:highlight w:val="none"/>
              </w:rPr>
              <w:t>1</w:t>
            </w:r>
          </w:p>
        </w:tc>
        <w:tc>
          <w:tcPr>
            <w:tcW w:w="1378" w:type="dxa"/>
            <w:vAlign w:val="center"/>
          </w:tcPr>
          <w:p w14:paraId="16A03EFB">
            <w:pPr>
              <w:pStyle w:val="9"/>
              <w:spacing w:before="65" w:line="228" w:lineRule="auto"/>
              <w:jc w:val="center"/>
              <w:rPr>
                <w:color w:val="auto"/>
                <w:sz w:val="20"/>
                <w:szCs w:val="20"/>
                <w:highlight w:val="none"/>
              </w:rPr>
            </w:pPr>
            <w:r>
              <w:rPr>
                <w:color w:val="auto"/>
                <w:spacing w:val="6"/>
                <w:sz w:val="20"/>
                <w:szCs w:val="20"/>
                <w:highlight w:val="none"/>
              </w:rPr>
              <w:t>木本类</w:t>
            </w:r>
          </w:p>
        </w:tc>
        <w:tc>
          <w:tcPr>
            <w:tcW w:w="765" w:type="dxa"/>
            <w:vAlign w:val="center"/>
          </w:tcPr>
          <w:p w14:paraId="4D82BC1C">
            <w:pPr>
              <w:pStyle w:val="9"/>
              <w:spacing w:before="65" w:line="228" w:lineRule="auto"/>
              <w:jc w:val="center"/>
              <w:rPr>
                <w:color w:val="auto"/>
                <w:sz w:val="20"/>
                <w:szCs w:val="20"/>
                <w:highlight w:val="none"/>
              </w:rPr>
            </w:pPr>
            <w:r>
              <w:rPr>
                <w:color w:val="auto"/>
                <w:spacing w:val="4"/>
                <w:sz w:val="20"/>
                <w:szCs w:val="20"/>
                <w:highlight w:val="none"/>
              </w:rPr>
              <w:t>每月</w:t>
            </w:r>
          </w:p>
        </w:tc>
        <w:tc>
          <w:tcPr>
            <w:tcW w:w="4333" w:type="dxa"/>
            <w:vAlign w:val="center"/>
          </w:tcPr>
          <w:p w14:paraId="68882459">
            <w:pPr>
              <w:pStyle w:val="9"/>
              <w:spacing w:before="31" w:line="228" w:lineRule="auto"/>
              <w:ind w:left="127"/>
              <w:jc w:val="both"/>
              <w:rPr>
                <w:color w:val="auto"/>
                <w:sz w:val="20"/>
                <w:szCs w:val="20"/>
                <w:highlight w:val="none"/>
              </w:rPr>
            </w:pPr>
            <w:r>
              <w:rPr>
                <w:color w:val="auto"/>
                <w:spacing w:val="8"/>
                <w:sz w:val="20"/>
                <w:szCs w:val="20"/>
                <w:highlight w:val="none"/>
              </w:rPr>
              <w:t>1、株型丰满、叶色正常、开花及时</w:t>
            </w:r>
          </w:p>
          <w:p w14:paraId="7D1D132D">
            <w:pPr>
              <w:pStyle w:val="9"/>
              <w:spacing w:before="160" w:line="228" w:lineRule="auto"/>
              <w:ind w:left="114"/>
              <w:jc w:val="both"/>
              <w:rPr>
                <w:color w:val="auto"/>
                <w:sz w:val="20"/>
                <w:szCs w:val="20"/>
                <w:highlight w:val="none"/>
              </w:rPr>
            </w:pPr>
            <w:r>
              <w:rPr>
                <w:color w:val="auto"/>
                <w:spacing w:val="8"/>
                <w:sz w:val="20"/>
                <w:szCs w:val="20"/>
                <w:highlight w:val="none"/>
              </w:rPr>
              <w:t>2、适时修剪、施肥</w:t>
            </w:r>
          </w:p>
          <w:p w14:paraId="49BC9916">
            <w:pPr>
              <w:pStyle w:val="9"/>
              <w:spacing w:before="163" w:line="228" w:lineRule="auto"/>
              <w:ind w:left="116"/>
              <w:jc w:val="both"/>
              <w:rPr>
                <w:color w:val="auto"/>
                <w:sz w:val="20"/>
                <w:szCs w:val="20"/>
                <w:highlight w:val="none"/>
              </w:rPr>
            </w:pPr>
            <w:r>
              <w:rPr>
                <w:color w:val="auto"/>
                <w:spacing w:val="7"/>
                <w:sz w:val="20"/>
                <w:szCs w:val="20"/>
                <w:highlight w:val="none"/>
              </w:rPr>
              <w:t>3、树木</w:t>
            </w:r>
            <w:r>
              <w:rPr>
                <w:color w:val="auto"/>
                <w:spacing w:val="-27"/>
                <w:sz w:val="20"/>
                <w:szCs w:val="20"/>
                <w:highlight w:val="none"/>
              </w:rPr>
              <w:t xml:space="preserve"> </w:t>
            </w:r>
            <w:r>
              <w:rPr>
                <w:color w:val="auto"/>
                <w:spacing w:val="7"/>
                <w:sz w:val="20"/>
                <w:szCs w:val="20"/>
                <w:highlight w:val="none"/>
              </w:rPr>
              <w:t>30</w:t>
            </w:r>
            <w:r>
              <w:rPr>
                <w:color w:val="auto"/>
                <w:spacing w:val="-38"/>
                <w:sz w:val="20"/>
                <w:szCs w:val="20"/>
                <w:highlight w:val="none"/>
              </w:rPr>
              <w:t xml:space="preserve"> </w:t>
            </w:r>
            <w:r>
              <w:rPr>
                <w:color w:val="auto"/>
                <w:spacing w:val="7"/>
                <w:sz w:val="20"/>
                <w:szCs w:val="20"/>
                <w:highlight w:val="none"/>
              </w:rPr>
              <w:t>米以上枝干修剪，矮状植物修剪</w:t>
            </w:r>
          </w:p>
          <w:p w14:paraId="1FABEBD4">
            <w:pPr>
              <w:pStyle w:val="9"/>
              <w:spacing w:before="161" w:line="228" w:lineRule="auto"/>
              <w:ind w:left="111"/>
              <w:jc w:val="both"/>
              <w:rPr>
                <w:color w:val="auto"/>
                <w:sz w:val="20"/>
                <w:szCs w:val="20"/>
                <w:highlight w:val="none"/>
              </w:rPr>
            </w:pPr>
            <w:r>
              <w:rPr>
                <w:color w:val="auto"/>
                <w:spacing w:val="8"/>
                <w:sz w:val="20"/>
                <w:szCs w:val="20"/>
                <w:highlight w:val="none"/>
              </w:rPr>
              <w:t>4、枯死苗木补植</w:t>
            </w:r>
          </w:p>
        </w:tc>
        <w:tc>
          <w:tcPr>
            <w:tcW w:w="2564" w:type="dxa"/>
            <w:vAlign w:val="center"/>
          </w:tcPr>
          <w:p w14:paraId="01F24365">
            <w:pPr>
              <w:pStyle w:val="9"/>
              <w:spacing w:before="66" w:line="228" w:lineRule="auto"/>
              <w:jc w:val="both"/>
              <w:rPr>
                <w:color w:val="auto"/>
                <w:sz w:val="20"/>
                <w:szCs w:val="20"/>
                <w:highlight w:val="none"/>
              </w:rPr>
            </w:pPr>
            <w:r>
              <w:rPr>
                <w:color w:val="auto"/>
                <w:spacing w:val="6"/>
                <w:sz w:val="20"/>
                <w:szCs w:val="20"/>
                <w:highlight w:val="none"/>
              </w:rPr>
              <w:t>1、整齐、无断枝</w:t>
            </w:r>
          </w:p>
          <w:p w14:paraId="0A1F361C">
            <w:pPr>
              <w:pStyle w:val="9"/>
              <w:spacing w:before="160" w:line="228" w:lineRule="auto"/>
              <w:jc w:val="both"/>
              <w:rPr>
                <w:color w:val="auto"/>
                <w:sz w:val="20"/>
                <w:szCs w:val="20"/>
                <w:highlight w:val="none"/>
              </w:rPr>
            </w:pPr>
            <w:r>
              <w:rPr>
                <w:color w:val="auto"/>
                <w:spacing w:val="7"/>
                <w:sz w:val="20"/>
                <w:szCs w:val="20"/>
                <w:highlight w:val="none"/>
              </w:rPr>
              <w:t>2、矮状绿篱整齐</w:t>
            </w:r>
          </w:p>
        </w:tc>
      </w:tr>
      <w:tr w14:paraId="7C8E47F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37" w:hRule="atLeast"/>
        </w:trPr>
        <w:tc>
          <w:tcPr>
            <w:tcW w:w="650" w:type="dxa"/>
            <w:vAlign w:val="center"/>
          </w:tcPr>
          <w:p w14:paraId="0FDD5C55">
            <w:pPr>
              <w:pStyle w:val="9"/>
              <w:spacing w:before="65" w:line="271" w:lineRule="exact"/>
              <w:jc w:val="center"/>
              <w:rPr>
                <w:color w:val="auto"/>
                <w:sz w:val="20"/>
                <w:szCs w:val="20"/>
                <w:highlight w:val="none"/>
              </w:rPr>
            </w:pPr>
            <w:r>
              <w:rPr>
                <w:color w:val="auto"/>
                <w:position w:val="1"/>
                <w:sz w:val="20"/>
                <w:szCs w:val="20"/>
                <w:highlight w:val="none"/>
              </w:rPr>
              <w:t>2</w:t>
            </w:r>
          </w:p>
        </w:tc>
        <w:tc>
          <w:tcPr>
            <w:tcW w:w="1378" w:type="dxa"/>
            <w:vAlign w:val="center"/>
          </w:tcPr>
          <w:p w14:paraId="28BACE8D">
            <w:pPr>
              <w:pStyle w:val="9"/>
              <w:spacing w:before="65" w:line="228" w:lineRule="auto"/>
              <w:jc w:val="center"/>
              <w:rPr>
                <w:color w:val="auto"/>
                <w:sz w:val="20"/>
                <w:szCs w:val="20"/>
                <w:highlight w:val="none"/>
              </w:rPr>
            </w:pPr>
            <w:r>
              <w:rPr>
                <w:color w:val="auto"/>
                <w:spacing w:val="6"/>
                <w:sz w:val="20"/>
                <w:szCs w:val="20"/>
                <w:highlight w:val="none"/>
              </w:rPr>
              <w:t>草本类</w:t>
            </w:r>
          </w:p>
        </w:tc>
        <w:tc>
          <w:tcPr>
            <w:tcW w:w="765" w:type="dxa"/>
            <w:vAlign w:val="center"/>
          </w:tcPr>
          <w:p w14:paraId="564F93AC">
            <w:pPr>
              <w:pStyle w:val="9"/>
              <w:spacing w:before="65" w:line="228" w:lineRule="auto"/>
              <w:jc w:val="center"/>
              <w:rPr>
                <w:color w:val="auto"/>
                <w:sz w:val="20"/>
                <w:szCs w:val="20"/>
                <w:highlight w:val="none"/>
              </w:rPr>
            </w:pPr>
            <w:r>
              <w:rPr>
                <w:color w:val="auto"/>
                <w:spacing w:val="4"/>
                <w:sz w:val="20"/>
                <w:szCs w:val="20"/>
                <w:highlight w:val="none"/>
              </w:rPr>
              <w:t>每月</w:t>
            </w:r>
          </w:p>
        </w:tc>
        <w:tc>
          <w:tcPr>
            <w:tcW w:w="4333" w:type="dxa"/>
            <w:vAlign w:val="center"/>
          </w:tcPr>
          <w:p w14:paraId="01E8D834">
            <w:pPr>
              <w:pStyle w:val="9"/>
              <w:spacing w:before="237" w:line="228" w:lineRule="auto"/>
              <w:ind w:left="127"/>
              <w:jc w:val="both"/>
              <w:rPr>
                <w:rFonts w:hint="eastAsia" w:eastAsia="宋体"/>
                <w:color w:val="auto"/>
                <w:sz w:val="20"/>
                <w:szCs w:val="20"/>
                <w:highlight w:val="none"/>
                <w:lang w:eastAsia="zh-CN"/>
              </w:rPr>
            </w:pPr>
            <w:r>
              <w:rPr>
                <w:color w:val="auto"/>
                <w:spacing w:val="8"/>
                <w:sz w:val="20"/>
                <w:szCs w:val="20"/>
                <w:highlight w:val="none"/>
              </w:rPr>
              <w:t>1、保证花卉健康、叶色正常、开花及时</w:t>
            </w:r>
            <w:r>
              <w:rPr>
                <w:rFonts w:hint="eastAsia" w:eastAsia="宋体"/>
                <w:color w:val="auto"/>
                <w:spacing w:val="8"/>
                <w:sz w:val="20"/>
                <w:szCs w:val="20"/>
                <w:highlight w:val="none"/>
                <w:lang w:eastAsia="zh-CN"/>
              </w:rPr>
              <w:t>；</w:t>
            </w:r>
          </w:p>
          <w:p w14:paraId="1C45EEB2">
            <w:pPr>
              <w:pStyle w:val="9"/>
              <w:spacing w:before="160" w:line="228" w:lineRule="auto"/>
              <w:ind w:left="114"/>
              <w:jc w:val="both"/>
              <w:rPr>
                <w:rFonts w:hint="eastAsia" w:eastAsia="宋体"/>
                <w:color w:val="auto"/>
                <w:sz w:val="20"/>
                <w:szCs w:val="20"/>
                <w:highlight w:val="none"/>
                <w:lang w:eastAsia="zh-CN"/>
              </w:rPr>
            </w:pPr>
            <w:r>
              <w:rPr>
                <w:color w:val="auto"/>
                <w:spacing w:val="8"/>
                <w:sz w:val="20"/>
                <w:szCs w:val="20"/>
                <w:highlight w:val="none"/>
              </w:rPr>
              <w:t>2、适时修剪、施肥</w:t>
            </w:r>
            <w:r>
              <w:rPr>
                <w:rFonts w:hint="eastAsia" w:eastAsia="宋体"/>
                <w:color w:val="auto"/>
                <w:spacing w:val="8"/>
                <w:sz w:val="20"/>
                <w:szCs w:val="20"/>
                <w:highlight w:val="none"/>
                <w:lang w:eastAsia="zh-CN"/>
              </w:rPr>
              <w:t>；</w:t>
            </w:r>
          </w:p>
          <w:p w14:paraId="35F7AD88">
            <w:pPr>
              <w:pStyle w:val="9"/>
              <w:spacing w:before="164" w:line="228" w:lineRule="auto"/>
              <w:ind w:left="116"/>
              <w:jc w:val="both"/>
              <w:rPr>
                <w:rFonts w:hint="eastAsia" w:eastAsia="宋体"/>
                <w:color w:val="auto"/>
                <w:sz w:val="20"/>
                <w:szCs w:val="20"/>
                <w:highlight w:val="none"/>
                <w:lang w:eastAsia="zh-CN"/>
              </w:rPr>
            </w:pPr>
            <w:r>
              <w:rPr>
                <w:color w:val="auto"/>
                <w:spacing w:val="8"/>
                <w:sz w:val="20"/>
                <w:szCs w:val="20"/>
                <w:highlight w:val="none"/>
              </w:rPr>
              <w:t>3、枯死花卉、绿篱补植</w:t>
            </w:r>
            <w:r>
              <w:rPr>
                <w:rFonts w:hint="eastAsia" w:eastAsia="宋体"/>
                <w:color w:val="auto"/>
                <w:spacing w:val="8"/>
                <w:sz w:val="20"/>
                <w:szCs w:val="20"/>
                <w:highlight w:val="none"/>
                <w:lang w:eastAsia="zh-CN"/>
              </w:rPr>
              <w:t>。</w:t>
            </w:r>
          </w:p>
        </w:tc>
        <w:tc>
          <w:tcPr>
            <w:tcW w:w="2564" w:type="dxa"/>
            <w:vAlign w:val="center"/>
          </w:tcPr>
          <w:p w14:paraId="452B13DC">
            <w:pPr>
              <w:pStyle w:val="9"/>
              <w:spacing w:before="33" w:line="228" w:lineRule="auto"/>
              <w:jc w:val="both"/>
              <w:rPr>
                <w:rFonts w:hint="eastAsia" w:eastAsia="宋体"/>
                <w:color w:val="auto"/>
                <w:sz w:val="20"/>
                <w:szCs w:val="20"/>
                <w:highlight w:val="none"/>
                <w:lang w:eastAsia="zh-CN"/>
              </w:rPr>
            </w:pPr>
            <w:r>
              <w:rPr>
                <w:color w:val="auto"/>
                <w:spacing w:val="7"/>
                <w:sz w:val="20"/>
                <w:szCs w:val="20"/>
                <w:highlight w:val="none"/>
              </w:rPr>
              <w:t>1、整齐美观、色彩艳丽</w:t>
            </w:r>
            <w:r>
              <w:rPr>
                <w:rFonts w:hint="eastAsia" w:eastAsia="宋体"/>
                <w:color w:val="auto"/>
                <w:spacing w:val="7"/>
                <w:sz w:val="20"/>
                <w:szCs w:val="20"/>
                <w:highlight w:val="none"/>
                <w:lang w:eastAsia="zh-CN"/>
              </w:rPr>
              <w:t>；</w:t>
            </w:r>
          </w:p>
          <w:p w14:paraId="7993CB5B">
            <w:pPr>
              <w:pStyle w:val="9"/>
              <w:spacing w:before="159" w:line="304" w:lineRule="auto"/>
              <w:ind w:right="108"/>
              <w:jc w:val="both"/>
              <w:rPr>
                <w:rFonts w:hint="eastAsia" w:eastAsia="宋体"/>
                <w:color w:val="auto"/>
                <w:sz w:val="20"/>
                <w:szCs w:val="20"/>
                <w:highlight w:val="none"/>
                <w:lang w:eastAsia="zh-CN"/>
              </w:rPr>
            </w:pPr>
            <w:r>
              <w:rPr>
                <w:color w:val="auto"/>
                <w:spacing w:val="2"/>
                <w:sz w:val="20"/>
                <w:szCs w:val="20"/>
                <w:highlight w:val="none"/>
              </w:rPr>
              <w:t>2、花卉无缺失、无残花败</w:t>
            </w:r>
            <w:r>
              <w:rPr>
                <w:color w:val="auto"/>
                <w:sz w:val="20"/>
                <w:szCs w:val="20"/>
                <w:highlight w:val="none"/>
              </w:rPr>
              <w:t>叶</w:t>
            </w:r>
            <w:r>
              <w:rPr>
                <w:rFonts w:hint="eastAsia" w:eastAsia="宋体"/>
                <w:color w:val="auto"/>
                <w:sz w:val="20"/>
                <w:szCs w:val="20"/>
                <w:highlight w:val="none"/>
                <w:lang w:eastAsia="zh-CN"/>
              </w:rPr>
              <w:t>；</w:t>
            </w:r>
          </w:p>
          <w:p w14:paraId="05384128">
            <w:pPr>
              <w:pStyle w:val="9"/>
              <w:spacing w:before="160" w:line="228" w:lineRule="auto"/>
              <w:jc w:val="both"/>
              <w:rPr>
                <w:rFonts w:hint="eastAsia" w:eastAsia="宋体"/>
                <w:color w:val="auto"/>
                <w:sz w:val="20"/>
                <w:szCs w:val="20"/>
                <w:highlight w:val="none"/>
                <w:lang w:eastAsia="zh-CN"/>
              </w:rPr>
            </w:pPr>
            <w:r>
              <w:rPr>
                <w:color w:val="auto"/>
                <w:spacing w:val="8"/>
                <w:sz w:val="20"/>
                <w:szCs w:val="20"/>
                <w:highlight w:val="none"/>
              </w:rPr>
              <w:t>3、及时修剪、防止倒伏</w:t>
            </w:r>
            <w:r>
              <w:rPr>
                <w:rFonts w:hint="eastAsia" w:eastAsia="宋体"/>
                <w:color w:val="auto"/>
                <w:spacing w:val="8"/>
                <w:sz w:val="20"/>
                <w:szCs w:val="20"/>
                <w:highlight w:val="none"/>
                <w:lang w:eastAsia="zh-CN"/>
              </w:rPr>
              <w:t>。</w:t>
            </w:r>
          </w:p>
        </w:tc>
      </w:tr>
      <w:tr w14:paraId="51DD867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84" w:hRule="atLeast"/>
        </w:trPr>
        <w:tc>
          <w:tcPr>
            <w:tcW w:w="650" w:type="dxa"/>
            <w:vAlign w:val="center"/>
          </w:tcPr>
          <w:p w14:paraId="1F989EAD">
            <w:pPr>
              <w:pStyle w:val="9"/>
              <w:spacing w:before="270" w:line="269" w:lineRule="exact"/>
              <w:jc w:val="center"/>
              <w:rPr>
                <w:color w:val="auto"/>
                <w:sz w:val="20"/>
                <w:szCs w:val="20"/>
                <w:highlight w:val="none"/>
              </w:rPr>
            </w:pPr>
            <w:r>
              <w:rPr>
                <w:color w:val="auto"/>
                <w:position w:val="1"/>
                <w:sz w:val="20"/>
                <w:szCs w:val="20"/>
                <w:highlight w:val="none"/>
              </w:rPr>
              <w:t>3</w:t>
            </w:r>
          </w:p>
        </w:tc>
        <w:tc>
          <w:tcPr>
            <w:tcW w:w="1378" w:type="dxa"/>
            <w:vAlign w:val="center"/>
          </w:tcPr>
          <w:p w14:paraId="617772BD">
            <w:pPr>
              <w:pStyle w:val="9"/>
              <w:spacing w:before="63" w:line="374" w:lineRule="auto"/>
              <w:ind w:left="282" w:right="157" w:hanging="123"/>
              <w:jc w:val="center"/>
              <w:rPr>
                <w:color w:val="auto"/>
                <w:sz w:val="20"/>
                <w:szCs w:val="20"/>
                <w:highlight w:val="none"/>
              </w:rPr>
            </w:pPr>
            <w:r>
              <w:rPr>
                <w:color w:val="auto"/>
                <w:spacing w:val="8"/>
                <w:sz w:val="20"/>
                <w:szCs w:val="20"/>
                <w:highlight w:val="none"/>
              </w:rPr>
              <w:t>遇台风天气</w:t>
            </w:r>
            <w:r>
              <w:rPr>
                <w:color w:val="auto"/>
                <w:spacing w:val="3"/>
                <w:sz w:val="20"/>
                <w:szCs w:val="20"/>
                <w:highlight w:val="none"/>
              </w:rPr>
              <w:t>园林养护</w:t>
            </w:r>
          </w:p>
        </w:tc>
        <w:tc>
          <w:tcPr>
            <w:tcW w:w="765" w:type="dxa"/>
            <w:vAlign w:val="center"/>
          </w:tcPr>
          <w:p w14:paraId="7239C465">
            <w:pPr>
              <w:pStyle w:val="9"/>
              <w:spacing w:before="270" w:line="228" w:lineRule="auto"/>
              <w:jc w:val="center"/>
              <w:rPr>
                <w:color w:val="auto"/>
                <w:sz w:val="20"/>
                <w:szCs w:val="20"/>
                <w:highlight w:val="none"/>
              </w:rPr>
            </w:pPr>
            <w:r>
              <w:rPr>
                <w:color w:val="auto"/>
                <w:sz w:val="20"/>
                <w:szCs w:val="20"/>
                <w:highlight w:val="none"/>
              </w:rPr>
              <w:t>次</w:t>
            </w:r>
          </w:p>
        </w:tc>
        <w:tc>
          <w:tcPr>
            <w:tcW w:w="4333" w:type="dxa"/>
            <w:vAlign w:val="center"/>
          </w:tcPr>
          <w:p w14:paraId="5C54868F">
            <w:pPr>
              <w:pStyle w:val="9"/>
              <w:numPr>
                <w:ilvl w:val="0"/>
                <w:numId w:val="2"/>
              </w:numPr>
              <w:spacing w:before="63" w:line="374" w:lineRule="auto"/>
              <w:ind w:left="112" w:right="108" w:firstLine="14"/>
              <w:jc w:val="both"/>
              <w:rPr>
                <w:rFonts w:hint="eastAsia" w:eastAsia="宋体"/>
                <w:color w:val="auto"/>
                <w:spacing w:val="8"/>
                <w:sz w:val="20"/>
                <w:szCs w:val="20"/>
                <w:highlight w:val="none"/>
                <w:lang w:eastAsia="zh-CN"/>
              </w:rPr>
            </w:pPr>
            <w:r>
              <w:rPr>
                <w:color w:val="auto"/>
                <w:spacing w:val="9"/>
                <w:sz w:val="20"/>
                <w:szCs w:val="20"/>
                <w:highlight w:val="none"/>
              </w:rPr>
              <w:t>及时做好预防准备工作，防止因气候造成</w:t>
            </w:r>
            <w:r>
              <w:rPr>
                <w:color w:val="auto"/>
                <w:spacing w:val="8"/>
                <w:sz w:val="20"/>
                <w:szCs w:val="20"/>
                <w:highlight w:val="none"/>
              </w:rPr>
              <w:t>木本植物受损</w:t>
            </w:r>
            <w:r>
              <w:rPr>
                <w:rFonts w:hint="eastAsia" w:eastAsia="宋体"/>
                <w:color w:val="auto"/>
                <w:spacing w:val="8"/>
                <w:sz w:val="20"/>
                <w:szCs w:val="20"/>
                <w:highlight w:val="none"/>
                <w:lang w:eastAsia="zh-CN"/>
              </w:rPr>
              <w:t>；</w:t>
            </w:r>
          </w:p>
          <w:p w14:paraId="0FA12A54">
            <w:pPr>
              <w:pStyle w:val="9"/>
              <w:numPr>
                <w:ilvl w:val="0"/>
                <w:numId w:val="2"/>
              </w:numPr>
              <w:spacing w:before="63" w:line="374" w:lineRule="auto"/>
              <w:ind w:left="112" w:right="108" w:firstLine="14"/>
              <w:jc w:val="both"/>
              <w:rPr>
                <w:rFonts w:hint="eastAsia" w:eastAsia="宋体"/>
                <w:color w:val="auto"/>
                <w:spacing w:val="8"/>
                <w:sz w:val="20"/>
                <w:szCs w:val="20"/>
                <w:highlight w:val="none"/>
                <w:lang w:eastAsia="zh-CN"/>
              </w:rPr>
            </w:pPr>
            <w:r>
              <w:rPr>
                <w:color w:val="auto"/>
                <w:spacing w:val="10"/>
                <w:sz w:val="20"/>
                <w:szCs w:val="20"/>
                <w:highlight w:val="none"/>
              </w:rPr>
              <w:t>及时清理因气候因素造成地面大量树木落</w:t>
            </w:r>
            <w:r>
              <w:rPr>
                <w:color w:val="auto"/>
                <w:sz w:val="20"/>
                <w:szCs w:val="20"/>
                <w:highlight w:val="none"/>
              </w:rPr>
              <w:t>叶</w:t>
            </w:r>
            <w:r>
              <w:rPr>
                <w:rFonts w:hint="eastAsia" w:eastAsia="宋体"/>
                <w:color w:val="auto"/>
                <w:sz w:val="20"/>
                <w:szCs w:val="20"/>
                <w:highlight w:val="none"/>
                <w:lang w:eastAsia="zh-CN"/>
              </w:rPr>
              <w:t>。</w:t>
            </w:r>
          </w:p>
        </w:tc>
        <w:tc>
          <w:tcPr>
            <w:tcW w:w="2564" w:type="dxa"/>
            <w:vAlign w:val="center"/>
          </w:tcPr>
          <w:p w14:paraId="3FC12E47">
            <w:pPr>
              <w:pStyle w:val="9"/>
              <w:spacing w:before="63" w:line="228" w:lineRule="auto"/>
              <w:ind w:left="131"/>
              <w:jc w:val="both"/>
              <w:rPr>
                <w:rFonts w:hint="eastAsia" w:eastAsia="宋体"/>
                <w:color w:val="auto"/>
                <w:sz w:val="20"/>
                <w:szCs w:val="20"/>
                <w:highlight w:val="none"/>
                <w:lang w:eastAsia="zh-CN"/>
              </w:rPr>
            </w:pPr>
            <w:r>
              <w:rPr>
                <w:color w:val="auto"/>
                <w:spacing w:val="7"/>
                <w:sz w:val="20"/>
                <w:szCs w:val="20"/>
                <w:highlight w:val="none"/>
              </w:rPr>
              <w:t>1、保护木本、草本植物</w:t>
            </w:r>
            <w:r>
              <w:rPr>
                <w:rFonts w:hint="eastAsia" w:eastAsia="宋体"/>
                <w:color w:val="auto"/>
                <w:spacing w:val="7"/>
                <w:sz w:val="20"/>
                <w:szCs w:val="20"/>
                <w:highlight w:val="none"/>
                <w:lang w:eastAsia="zh-CN"/>
              </w:rPr>
              <w:t>；</w:t>
            </w:r>
          </w:p>
          <w:p w14:paraId="3A3C9FB7">
            <w:pPr>
              <w:pStyle w:val="9"/>
              <w:spacing w:before="161" w:line="228" w:lineRule="auto"/>
              <w:ind w:left="118"/>
              <w:jc w:val="both"/>
              <w:rPr>
                <w:rFonts w:hint="eastAsia" w:eastAsia="宋体"/>
                <w:color w:val="auto"/>
                <w:sz w:val="20"/>
                <w:szCs w:val="20"/>
                <w:highlight w:val="none"/>
                <w:lang w:eastAsia="zh-CN"/>
              </w:rPr>
            </w:pPr>
            <w:r>
              <w:rPr>
                <w:color w:val="auto"/>
                <w:spacing w:val="7"/>
                <w:sz w:val="20"/>
                <w:szCs w:val="20"/>
                <w:highlight w:val="none"/>
              </w:rPr>
              <w:t>2、清理地面落叶</w:t>
            </w:r>
            <w:r>
              <w:rPr>
                <w:rFonts w:hint="eastAsia" w:eastAsia="宋体"/>
                <w:color w:val="auto"/>
                <w:spacing w:val="7"/>
                <w:sz w:val="20"/>
                <w:szCs w:val="20"/>
                <w:highlight w:val="none"/>
                <w:lang w:eastAsia="zh-CN"/>
              </w:rPr>
              <w:t>。</w:t>
            </w:r>
          </w:p>
        </w:tc>
      </w:tr>
      <w:tr w14:paraId="2A4712C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18" w:hRule="atLeast"/>
        </w:trPr>
        <w:tc>
          <w:tcPr>
            <w:tcW w:w="650" w:type="dxa"/>
            <w:vAlign w:val="center"/>
          </w:tcPr>
          <w:p w14:paraId="6486C848">
            <w:pPr>
              <w:pStyle w:val="9"/>
              <w:spacing w:before="65" w:line="271" w:lineRule="exact"/>
              <w:jc w:val="center"/>
              <w:rPr>
                <w:color w:val="auto"/>
                <w:position w:val="1"/>
                <w:sz w:val="20"/>
                <w:szCs w:val="20"/>
                <w:highlight w:val="none"/>
              </w:rPr>
            </w:pPr>
            <w:r>
              <w:rPr>
                <w:color w:val="auto"/>
                <w:position w:val="1"/>
                <w:sz w:val="20"/>
                <w:szCs w:val="20"/>
                <w:highlight w:val="none"/>
              </w:rPr>
              <w:t>4</w:t>
            </w:r>
          </w:p>
        </w:tc>
        <w:tc>
          <w:tcPr>
            <w:tcW w:w="1378" w:type="dxa"/>
            <w:vAlign w:val="center"/>
          </w:tcPr>
          <w:p w14:paraId="38F0D1A0">
            <w:pPr>
              <w:pStyle w:val="9"/>
              <w:spacing w:before="65" w:line="378" w:lineRule="auto"/>
              <w:ind w:right="157" w:rightChars="0"/>
              <w:jc w:val="center"/>
              <w:rPr>
                <w:color w:val="auto"/>
                <w:spacing w:val="8"/>
                <w:sz w:val="20"/>
                <w:szCs w:val="20"/>
                <w:highlight w:val="none"/>
              </w:rPr>
            </w:pPr>
            <w:r>
              <w:rPr>
                <w:color w:val="auto"/>
                <w:spacing w:val="8"/>
                <w:sz w:val="20"/>
                <w:szCs w:val="20"/>
                <w:highlight w:val="none"/>
              </w:rPr>
              <w:t>遇冰雪天气</w:t>
            </w:r>
            <w:r>
              <w:rPr>
                <w:color w:val="auto"/>
                <w:spacing w:val="3"/>
                <w:sz w:val="20"/>
                <w:szCs w:val="20"/>
                <w:highlight w:val="none"/>
              </w:rPr>
              <w:t>园林养护</w:t>
            </w:r>
          </w:p>
        </w:tc>
        <w:tc>
          <w:tcPr>
            <w:tcW w:w="765" w:type="dxa"/>
            <w:vAlign w:val="center"/>
          </w:tcPr>
          <w:p w14:paraId="7A2C9CC5">
            <w:pPr>
              <w:pStyle w:val="9"/>
              <w:spacing w:before="65" w:line="228" w:lineRule="auto"/>
              <w:jc w:val="center"/>
              <w:rPr>
                <w:color w:val="auto"/>
                <w:sz w:val="20"/>
                <w:szCs w:val="20"/>
                <w:highlight w:val="none"/>
              </w:rPr>
            </w:pPr>
            <w:r>
              <w:rPr>
                <w:color w:val="auto"/>
                <w:sz w:val="20"/>
                <w:szCs w:val="20"/>
                <w:highlight w:val="none"/>
              </w:rPr>
              <w:t>次</w:t>
            </w:r>
          </w:p>
        </w:tc>
        <w:tc>
          <w:tcPr>
            <w:tcW w:w="4333" w:type="dxa"/>
            <w:vAlign w:val="center"/>
          </w:tcPr>
          <w:p w14:paraId="1E444997">
            <w:pPr>
              <w:pStyle w:val="9"/>
              <w:spacing w:before="33" w:line="302" w:lineRule="auto"/>
              <w:ind w:left="112" w:right="108" w:firstLine="14"/>
              <w:jc w:val="both"/>
              <w:rPr>
                <w:rFonts w:hint="eastAsia" w:eastAsia="宋体"/>
                <w:color w:val="auto"/>
                <w:sz w:val="20"/>
                <w:szCs w:val="20"/>
                <w:highlight w:val="none"/>
                <w:lang w:eastAsia="zh-CN"/>
              </w:rPr>
            </w:pPr>
            <w:r>
              <w:rPr>
                <w:color w:val="auto"/>
                <w:spacing w:val="9"/>
                <w:sz w:val="20"/>
                <w:szCs w:val="20"/>
                <w:highlight w:val="none"/>
              </w:rPr>
              <w:t>1、及时做好预防准备工作，防止因气候造成</w:t>
            </w:r>
            <w:r>
              <w:rPr>
                <w:color w:val="auto"/>
                <w:spacing w:val="8"/>
                <w:sz w:val="20"/>
                <w:szCs w:val="20"/>
                <w:highlight w:val="none"/>
              </w:rPr>
              <w:t>木本植物受损</w:t>
            </w:r>
            <w:r>
              <w:rPr>
                <w:rFonts w:hint="eastAsia" w:eastAsia="宋体"/>
                <w:color w:val="auto"/>
                <w:spacing w:val="8"/>
                <w:sz w:val="20"/>
                <w:szCs w:val="20"/>
                <w:highlight w:val="none"/>
                <w:lang w:eastAsia="zh-CN"/>
              </w:rPr>
              <w:t>；</w:t>
            </w:r>
          </w:p>
          <w:p w14:paraId="13F5EDDB">
            <w:pPr>
              <w:pStyle w:val="9"/>
              <w:spacing w:before="162" w:line="303" w:lineRule="auto"/>
              <w:ind w:left="112" w:leftChars="0" w:right="108" w:rightChars="0" w:firstLine="2" w:firstLineChars="0"/>
              <w:jc w:val="both"/>
              <w:rPr>
                <w:rFonts w:hint="eastAsia" w:eastAsia="宋体"/>
                <w:color w:val="auto"/>
                <w:spacing w:val="10"/>
                <w:sz w:val="20"/>
                <w:szCs w:val="20"/>
                <w:highlight w:val="none"/>
                <w:lang w:eastAsia="zh-CN"/>
              </w:rPr>
            </w:pPr>
            <w:r>
              <w:rPr>
                <w:color w:val="auto"/>
                <w:spacing w:val="10"/>
                <w:sz w:val="20"/>
                <w:szCs w:val="20"/>
                <w:highlight w:val="none"/>
              </w:rPr>
              <w:t>2、及时清理树枝上的积雪、冰块，防止掉落</w:t>
            </w:r>
            <w:r>
              <w:rPr>
                <w:color w:val="auto"/>
                <w:spacing w:val="7"/>
                <w:sz w:val="20"/>
                <w:szCs w:val="20"/>
                <w:highlight w:val="none"/>
              </w:rPr>
              <w:t>砸伤路人</w:t>
            </w:r>
            <w:r>
              <w:rPr>
                <w:rFonts w:hint="eastAsia" w:eastAsia="宋体"/>
                <w:color w:val="auto"/>
                <w:spacing w:val="7"/>
                <w:sz w:val="20"/>
                <w:szCs w:val="20"/>
                <w:highlight w:val="none"/>
                <w:lang w:eastAsia="zh-CN"/>
              </w:rPr>
              <w:t>。</w:t>
            </w:r>
          </w:p>
        </w:tc>
        <w:tc>
          <w:tcPr>
            <w:tcW w:w="2564" w:type="dxa"/>
            <w:vAlign w:val="center"/>
          </w:tcPr>
          <w:p w14:paraId="6D819ABC">
            <w:pPr>
              <w:pStyle w:val="9"/>
              <w:spacing w:before="65" w:line="228" w:lineRule="auto"/>
              <w:jc w:val="both"/>
              <w:rPr>
                <w:rFonts w:hint="eastAsia" w:eastAsia="宋体"/>
                <w:color w:val="auto"/>
                <w:sz w:val="20"/>
                <w:szCs w:val="20"/>
                <w:highlight w:val="none"/>
                <w:lang w:eastAsia="zh-CN"/>
              </w:rPr>
            </w:pPr>
            <w:r>
              <w:rPr>
                <w:color w:val="auto"/>
                <w:spacing w:val="7"/>
                <w:sz w:val="20"/>
                <w:szCs w:val="20"/>
                <w:highlight w:val="none"/>
              </w:rPr>
              <w:t>1、保护木本、草本植物</w:t>
            </w:r>
            <w:r>
              <w:rPr>
                <w:rFonts w:hint="eastAsia" w:eastAsia="宋体"/>
                <w:color w:val="auto"/>
                <w:spacing w:val="7"/>
                <w:sz w:val="20"/>
                <w:szCs w:val="20"/>
                <w:highlight w:val="none"/>
                <w:lang w:eastAsia="zh-CN"/>
              </w:rPr>
              <w:t>；</w:t>
            </w:r>
          </w:p>
          <w:p w14:paraId="18C8522A">
            <w:pPr>
              <w:pStyle w:val="9"/>
              <w:spacing w:before="161" w:line="228" w:lineRule="auto"/>
              <w:jc w:val="both"/>
              <w:rPr>
                <w:rFonts w:hint="eastAsia" w:eastAsia="宋体"/>
                <w:color w:val="auto"/>
                <w:spacing w:val="7"/>
                <w:sz w:val="20"/>
                <w:szCs w:val="20"/>
                <w:highlight w:val="none"/>
                <w:lang w:eastAsia="zh-CN"/>
              </w:rPr>
            </w:pPr>
            <w:r>
              <w:rPr>
                <w:color w:val="auto"/>
                <w:spacing w:val="2"/>
                <w:sz w:val="20"/>
                <w:szCs w:val="20"/>
                <w:highlight w:val="none"/>
              </w:rPr>
              <w:t>2、清理树枝上积雪、冰块</w:t>
            </w:r>
            <w:r>
              <w:rPr>
                <w:rFonts w:hint="eastAsia" w:eastAsia="宋体"/>
                <w:color w:val="auto"/>
                <w:spacing w:val="2"/>
                <w:sz w:val="20"/>
                <w:szCs w:val="20"/>
                <w:highlight w:val="none"/>
                <w:lang w:eastAsia="zh-CN"/>
              </w:rPr>
              <w:t>。</w:t>
            </w:r>
          </w:p>
        </w:tc>
      </w:tr>
    </w:tbl>
    <w:p w14:paraId="179CD4EC">
      <w:pPr>
        <w:rPr>
          <w:rFonts w:hint="eastAsia" w:ascii="宋体" w:hAnsi="宋体" w:eastAsia="宋体" w:cs="宋体"/>
          <w:b/>
          <w:bCs/>
          <w:snapToGrid w:val="0"/>
          <w:color w:val="auto"/>
          <w:spacing w:val="0"/>
          <w:w w:val="100"/>
          <w:kern w:val="0"/>
          <w:position w:val="0"/>
          <w:sz w:val="24"/>
          <w:szCs w:val="24"/>
          <w:highlight w:val="none"/>
          <w:lang w:val="en-US" w:eastAsia="zh-CN" w:bidi="ar-SA"/>
        </w:rPr>
      </w:pPr>
      <w:bookmarkStart w:id="8" w:name="_Toc8021"/>
      <w:r>
        <w:rPr>
          <w:rFonts w:hint="eastAsia" w:ascii="宋体" w:hAnsi="宋体" w:eastAsia="宋体" w:cs="宋体"/>
          <w:b/>
          <w:bCs/>
          <w:snapToGrid w:val="0"/>
          <w:color w:val="auto"/>
          <w:spacing w:val="0"/>
          <w:w w:val="100"/>
          <w:kern w:val="0"/>
          <w:position w:val="0"/>
          <w:sz w:val="24"/>
          <w:szCs w:val="24"/>
          <w:highlight w:val="none"/>
          <w:lang w:val="en-US" w:eastAsia="zh-CN" w:bidi="ar-SA"/>
        </w:rPr>
        <w:br w:type="page"/>
      </w:r>
    </w:p>
    <w:p w14:paraId="2E8665EB">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0" w:leftChars="0" w:firstLine="0" w:firstLineChars="0"/>
        <w:textAlignment w:val="baseline"/>
        <w:outlineLvl w:val="0"/>
        <w:rPr>
          <w:rFonts w:hint="eastAsia" w:ascii="仿宋" w:hAnsi="仿宋" w:eastAsia="仿宋" w:cs="仿宋"/>
          <w:bCs/>
          <w:color w:val="auto"/>
          <w:sz w:val="28"/>
          <w:szCs w:val="28"/>
          <w:highlight w:val="none"/>
        </w:rPr>
      </w:pPr>
      <w:r>
        <w:rPr>
          <w:rFonts w:hint="eastAsia" w:ascii="宋体" w:hAnsi="宋体" w:eastAsia="宋体" w:cs="宋体"/>
          <w:b/>
          <w:bCs/>
          <w:snapToGrid w:val="0"/>
          <w:color w:val="auto"/>
          <w:spacing w:val="0"/>
          <w:w w:val="100"/>
          <w:kern w:val="0"/>
          <w:position w:val="0"/>
          <w:sz w:val="24"/>
          <w:szCs w:val="24"/>
          <w:highlight w:val="none"/>
          <w:lang w:val="en-US" w:eastAsia="zh-CN" w:bidi="ar-SA"/>
        </w:rPr>
        <w:t>附件3：</w:t>
      </w:r>
      <w:bookmarkEnd w:id="8"/>
      <w:bookmarkStart w:id="9" w:name="_Toc10141"/>
      <w:r>
        <w:rPr>
          <w:rFonts w:hint="eastAsia" w:ascii="宋体" w:hAnsi="宋体" w:eastAsia="宋体" w:cs="宋体"/>
          <w:b/>
          <w:bCs/>
          <w:snapToGrid w:val="0"/>
          <w:color w:val="auto"/>
          <w:spacing w:val="0"/>
          <w:w w:val="100"/>
          <w:kern w:val="0"/>
          <w:position w:val="0"/>
          <w:sz w:val="24"/>
          <w:szCs w:val="24"/>
          <w:highlight w:val="none"/>
          <w:lang w:val="en-US" w:eastAsia="zh-CN" w:bidi="ar-SA"/>
        </w:rPr>
        <w:t>《物业服务考核评分标准》：</w:t>
      </w:r>
      <w:bookmarkEnd w:id="9"/>
    </w:p>
    <w:p w14:paraId="48B3026B">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0" w:leftChars="0" w:firstLine="482" w:firstLineChars="200"/>
        <w:textAlignment w:val="baseline"/>
        <w:outlineLvl w:val="0"/>
        <w:rPr>
          <w:rFonts w:hint="eastAsia" w:ascii="宋体" w:hAnsi="宋体" w:eastAsia="宋体" w:cs="宋体"/>
          <w:b/>
          <w:bCs/>
          <w:color w:val="auto"/>
          <w:spacing w:val="0"/>
          <w:w w:val="100"/>
          <w:position w:val="0"/>
          <w:sz w:val="24"/>
          <w:szCs w:val="24"/>
          <w:highlight w:val="none"/>
          <w:lang w:val="en-US" w:eastAsia="zh-CN"/>
        </w:rPr>
      </w:pPr>
      <w:r>
        <w:rPr>
          <w:rFonts w:hint="eastAsia" w:ascii="宋体" w:hAnsi="宋体" w:eastAsia="宋体" w:cs="宋体"/>
          <w:b/>
          <w:bCs/>
          <w:color w:val="auto"/>
          <w:spacing w:val="0"/>
          <w:w w:val="100"/>
          <w:position w:val="0"/>
          <w:sz w:val="24"/>
          <w:szCs w:val="24"/>
          <w:highlight w:val="none"/>
          <w:lang w:val="en-US" w:eastAsia="zh-CN"/>
        </w:rPr>
        <w:t>一、综合管理（10分）</w:t>
      </w:r>
    </w:p>
    <w:p w14:paraId="08B18586">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0" w:leftChars="0" w:firstLine="480" w:firstLineChars="200"/>
        <w:textAlignment w:val="baseline"/>
        <w:outlineLvl w:val="1"/>
        <w:rPr>
          <w:rFonts w:hint="eastAsia" w:ascii="宋体" w:hAnsi="宋体" w:eastAsia="宋体" w:cs="宋体"/>
          <w:color w:val="auto"/>
          <w:spacing w:val="0"/>
          <w:w w:val="100"/>
          <w:position w:val="0"/>
          <w:sz w:val="24"/>
          <w:szCs w:val="24"/>
          <w:highlight w:val="none"/>
          <w:lang w:val="en-US" w:eastAsia="zh-CN"/>
        </w:rPr>
      </w:pPr>
      <w:bookmarkStart w:id="10" w:name="_Toc3094"/>
      <w:r>
        <w:rPr>
          <w:rFonts w:hint="eastAsia" w:ascii="宋体" w:hAnsi="宋体" w:eastAsia="宋体" w:cs="宋体"/>
          <w:color w:val="auto"/>
          <w:spacing w:val="0"/>
          <w:w w:val="100"/>
          <w:position w:val="0"/>
          <w:sz w:val="24"/>
          <w:szCs w:val="24"/>
          <w:highlight w:val="none"/>
          <w:lang w:val="en-US" w:eastAsia="zh-CN"/>
        </w:rPr>
        <w:t>1、组织机构及制度建设</w:t>
      </w:r>
      <w:bookmarkEnd w:id="10"/>
    </w:p>
    <w:p w14:paraId="47DABF04">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物业公司组织机构健全，有完善的物业管理方案，建立健全物业管理服务体系和各项管理制度、各岗位职责及工作标准，并制定具体的落实措施、惩罚措施和考核办法。</w:t>
      </w:r>
    </w:p>
    <w:p w14:paraId="3BC056C3">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0" w:leftChars="0" w:firstLine="480" w:firstLineChars="200"/>
        <w:textAlignment w:val="baseline"/>
        <w:outlineLvl w:val="1"/>
        <w:rPr>
          <w:rFonts w:hint="eastAsia" w:ascii="宋体" w:hAnsi="宋体" w:eastAsia="宋体" w:cs="宋体"/>
          <w:color w:val="auto"/>
          <w:spacing w:val="0"/>
          <w:w w:val="100"/>
          <w:position w:val="0"/>
          <w:sz w:val="24"/>
          <w:szCs w:val="24"/>
          <w:highlight w:val="none"/>
          <w:lang w:val="en-US" w:eastAsia="zh-CN"/>
        </w:rPr>
      </w:pPr>
      <w:bookmarkStart w:id="11" w:name="_Toc28665"/>
      <w:r>
        <w:rPr>
          <w:rFonts w:hint="eastAsia" w:ascii="宋体" w:hAnsi="宋体" w:eastAsia="宋体" w:cs="宋体"/>
          <w:color w:val="auto"/>
          <w:spacing w:val="0"/>
          <w:w w:val="100"/>
          <w:position w:val="0"/>
          <w:sz w:val="24"/>
          <w:szCs w:val="24"/>
          <w:highlight w:val="none"/>
          <w:lang w:val="en-US" w:eastAsia="zh-CN"/>
        </w:rPr>
        <w:t>2、人员管理</w:t>
      </w:r>
      <w:bookmarkEnd w:id="11"/>
    </w:p>
    <w:p w14:paraId="101F6EC7">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（1）物业服务人员数量是否符合要求，管理人员、专业操作人员按照国家有关规定取得相应的职业资格证书。</w:t>
      </w:r>
    </w:p>
    <w:p w14:paraId="62F5F177">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（2）员工统一着装，佩戴工作牌标志，岗姿规范，文明服务，举止行为规范。</w:t>
      </w:r>
    </w:p>
    <w:p w14:paraId="23DFB90E">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（3）物业公司确定聘用人员上岗工作前应要求聘用人员个人开具无犯罪记录证明。同时物业公司人事部门应对其个人情况进行严格审核。</w:t>
      </w:r>
    </w:p>
    <w:p w14:paraId="6D831E9D">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0" w:leftChars="0" w:firstLine="480" w:firstLineChars="200"/>
        <w:textAlignment w:val="baseline"/>
        <w:outlineLvl w:val="1"/>
        <w:rPr>
          <w:rFonts w:hint="eastAsia" w:ascii="宋体" w:hAnsi="宋体" w:eastAsia="宋体" w:cs="宋体"/>
          <w:color w:val="auto"/>
          <w:spacing w:val="0"/>
          <w:w w:val="100"/>
          <w:position w:val="0"/>
          <w:sz w:val="24"/>
          <w:szCs w:val="24"/>
          <w:highlight w:val="none"/>
          <w:lang w:val="en-US" w:eastAsia="zh-CN"/>
        </w:rPr>
      </w:pPr>
      <w:bookmarkStart w:id="12" w:name="_Toc5181"/>
      <w:r>
        <w:rPr>
          <w:rFonts w:hint="eastAsia" w:ascii="宋体" w:hAnsi="宋体" w:eastAsia="宋体" w:cs="宋体"/>
          <w:color w:val="auto"/>
          <w:spacing w:val="0"/>
          <w:w w:val="100"/>
          <w:position w:val="0"/>
          <w:sz w:val="24"/>
          <w:szCs w:val="24"/>
          <w:highlight w:val="none"/>
          <w:lang w:val="en-US" w:eastAsia="zh-CN"/>
        </w:rPr>
        <w:t>3、服务态度</w:t>
      </w:r>
      <w:bookmarkEnd w:id="12"/>
    </w:p>
    <w:p w14:paraId="6163C04B">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是否服从博物馆领导工作安排，包括物业人员的服务态度和解决问题的能力。</w:t>
      </w:r>
    </w:p>
    <w:p w14:paraId="26E74D59">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0" w:leftChars="0" w:firstLine="480" w:firstLineChars="200"/>
        <w:textAlignment w:val="baseline"/>
        <w:outlineLvl w:val="1"/>
        <w:rPr>
          <w:rFonts w:hint="eastAsia" w:ascii="宋体" w:hAnsi="宋体" w:eastAsia="宋体" w:cs="宋体"/>
          <w:color w:val="auto"/>
          <w:spacing w:val="0"/>
          <w:w w:val="100"/>
          <w:position w:val="0"/>
          <w:sz w:val="24"/>
          <w:szCs w:val="24"/>
          <w:highlight w:val="none"/>
          <w:lang w:val="en-US" w:eastAsia="zh-CN"/>
        </w:rPr>
      </w:pPr>
      <w:bookmarkStart w:id="13" w:name="_Toc23197"/>
      <w:r>
        <w:rPr>
          <w:rFonts w:hint="eastAsia" w:ascii="宋体" w:hAnsi="宋体" w:eastAsia="宋体" w:cs="宋体"/>
          <w:color w:val="auto"/>
          <w:spacing w:val="0"/>
          <w:w w:val="100"/>
          <w:position w:val="0"/>
          <w:sz w:val="24"/>
          <w:szCs w:val="24"/>
          <w:highlight w:val="none"/>
          <w:lang w:val="en-US" w:eastAsia="zh-CN"/>
        </w:rPr>
        <w:t>4、节省资源</w:t>
      </w:r>
      <w:bookmarkEnd w:id="13"/>
    </w:p>
    <w:p w14:paraId="45FFD9AD">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消耗物品管理到位，各项节能措施是否到位，无浪费现象。</w:t>
      </w:r>
    </w:p>
    <w:p w14:paraId="34ECC44C">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2" w:firstLineChars="200"/>
        <w:textAlignment w:val="baseline"/>
        <w:rPr>
          <w:rFonts w:hint="eastAsia" w:ascii="宋体" w:hAnsi="宋体" w:eastAsia="宋体" w:cs="宋体"/>
          <w:b/>
          <w:bCs/>
          <w:color w:val="auto"/>
          <w:spacing w:val="0"/>
          <w:w w:val="100"/>
          <w:position w:val="0"/>
          <w:sz w:val="24"/>
          <w:szCs w:val="24"/>
          <w:highlight w:val="none"/>
          <w:lang w:val="en-US" w:eastAsia="zh-CN"/>
        </w:rPr>
      </w:pPr>
      <w:r>
        <w:rPr>
          <w:rFonts w:hint="eastAsia" w:ascii="宋体" w:hAnsi="宋体" w:eastAsia="宋体" w:cs="宋体"/>
          <w:b/>
          <w:bCs/>
          <w:color w:val="auto"/>
          <w:spacing w:val="0"/>
          <w:w w:val="100"/>
          <w:position w:val="0"/>
          <w:sz w:val="24"/>
          <w:szCs w:val="24"/>
          <w:highlight w:val="none"/>
          <w:lang w:val="en-US" w:eastAsia="zh-CN"/>
        </w:rPr>
        <w:t>评分标准：总分是10分，不符合标准每次1分，若发现问题不按要求整改5分/每次，直至此项不得分。</w:t>
      </w:r>
    </w:p>
    <w:p w14:paraId="457073CD">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0" w:leftChars="0" w:firstLine="482" w:firstLineChars="200"/>
        <w:textAlignment w:val="baseline"/>
        <w:outlineLvl w:val="0"/>
        <w:rPr>
          <w:rFonts w:hint="eastAsia" w:ascii="宋体" w:hAnsi="宋体" w:eastAsia="宋体" w:cs="宋体"/>
          <w:b/>
          <w:bCs/>
          <w:color w:val="auto"/>
          <w:spacing w:val="0"/>
          <w:w w:val="100"/>
          <w:position w:val="0"/>
          <w:sz w:val="24"/>
          <w:szCs w:val="24"/>
          <w:highlight w:val="none"/>
          <w:lang w:val="en-US" w:eastAsia="zh-CN"/>
        </w:rPr>
      </w:pPr>
      <w:bookmarkStart w:id="14" w:name="_Toc17704"/>
      <w:r>
        <w:rPr>
          <w:rFonts w:hint="eastAsia" w:ascii="宋体" w:hAnsi="宋体" w:eastAsia="宋体" w:cs="宋体"/>
          <w:b/>
          <w:bCs/>
          <w:color w:val="auto"/>
          <w:spacing w:val="0"/>
          <w:w w:val="100"/>
          <w:position w:val="0"/>
          <w:sz w:val="24"/>
          <w:szCs w:val="24"/>
          <w:highlight w:val="none"/>
          <w:lang w:val="en-US" w:eastAsia="zh-CN"/>
        </w:rPr>
        <w:t>二、建筑维护维修管理（20分）</w:t>
      </w:r>
      <w:bookmarkEnd w:id="14"/>
    </w:p>
    <w:p w14:paraId="2DCA7815">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0" w:leftChars="0" w:firstLine="480" w:firstLineChars="200"/>
        <w:textAlignment w:val="baseline"/>
        <w:outlineLvl w:val="1"/>
        <w:rPr>
          <w:rFonts w:hint="eastAsia" w:ascii="宋体" w:hAnsi="宋体" w:eastAsia="宋体" w:cs="宋体"/>
          <w:color w:val="auto"/>
          <w:spacing w:val="0"/>
          <w:w w:val="100"/>
          <w:position w:val="0"/>
          <w:sz w:val="24"/>
          <w:szCs w:val="24"/>
          <w:highlight w:val="none"/>
          <w:lang w:val="en-US" w:eastAsia="zh-CN"/>
        </w:rPr>
      </w:pPr>
      <w:bookmarkStart w:id="15" w:name="_Toc1780"/>
      <w:r>
        <w:rPr>
          <w:rFonts w:hint="eastAsia" w:ascii="宋体" w:hAnsi="宋体" w:eastAsia="宋体" w:cs="宋体"/>
          <w:color w:val="auto"/>
          <w:spacing w:val="0"/>
          <w:w w:val="100"/>
          <w:position w:val="0"/>
          <w:sz w:val="24"/>
          <w:szCs w:val="24"/>
          <w:highlight w:val="none"/>
          <w:lang w:val="en-US" w:eastAsia="zh-CN"/>
        </w:rPr>
        <w:t>1、基础结构及承重结构</w:t>
      </w:r>
      <w:bookmarkEnd w:id="15"/>
    </w:p>
    <w:p w14:paraId="25BD11A8">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（1）重结构无裂纹、变形和腐蚀</w:t>
      </w:r>
    </w:p>
    <w:p w14:paraId="5C4B5714">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（2）基础及承重结构整体的结构是否完好</w:t>
      </w:r>
    </w:p>
    <w:p w14:paraId="3FA99C60">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（3）基础无不均匀沉降，勒脚无破损</w:t>
      </w:r>
    </w:p>
    <w:p w14:paraId="3447F358">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0" w:leftChars="0" w:firstLine="480" w:firstLineChars="200"/>
        <w:textAlignment w:val="baseline"/>
        <w:outlineLvl w:val="1"/>
        <w:rPr>
          <w:rFonts w:hint="eastAsia" w:ascii="宋体" w:hAnsi="宋体" w:eastAsia="宋体" w:cs="宋体"/>
          <w:color w:val="auto"/>
          <w:spacing w:val="0"/>
          <w:w w:val="100"/>
          <w:position w:val="0"/>
          <w:sz w:val="24"/>
          <w:szCs w:val="24"/>
          <w:highlight w:val="none"/>
          <w:lang w:val="en-US" w:eastAsia="zh-CN"/>
        </w:rPr>
      </w:pPr>
      <w:bookmarkStart w:id="16" w:name="_Toc19962"/>
      <w:r>
        <w:rPr>
          <w:rFonts w:hint="eastAsia" w:ascii="宋体" w:hAnsi="宋体" w:eastAsia="宋体" w:cs="宋体"/>
          <w:color w:val="auto"/>
          <w:spacing w:val="0"/>
          <w:w w:val="100"/>
          <w:position w:val="0"/>
          <w:sz w:val="24"/>
          <w:szCs w:val="24"/>
          <w:highlight w:val="none"/>
          <w:lang w:val="en-US" w:eastAsia="zh-CN"/>
        </w:rPr>
        <w:t>2、天面和天台</w:t>
      </w:r>
      <w:bookmarkEnd w:id="16"/>
    </w:p>
    <w:p w14:paraId="6B9E6974">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（1）天面和平台地面伸缩缝密封胶无变硬、疏松、开裂、脱落现象</w:t>
      </w:r>
    </w:p>
    <w:p w14:paraId="2C7FBCAF">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（2）无裂缝、起鼓、空洞，有无渗漏现象</w:t>
      </w:r>
    </w:p>
    <w:p w14:paraId="6BA7DB22">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（3）无伸缩缝密封胶老化问题</w:t>
      </w:r>
    </w:p>
    <w:p w14:paraId="7AF9F6CA">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0" w:leftChars="0" w:firstLine="480" w:firstLineChars="200"/>
        <w:textAlignment w:val="baseline"/>
        <w:outlineLvl w:val="1"/>
        <w:rPr>
          <w:rFonts w:hint="eastAsia" w:ascii="宋体" w:hAnsi="宋体" w:eastAsia="宋体" w:cs="宋体"/>
          <w:color w:val="auto"/>
          <w:spacing w:val="0"/>
          <w:w w:val="100"/>
          <w:position w:val="0"/>
          <w:sz w:val="24"/>
          <w:szCs w:val="24"/>
          <w:highlight w:val="none"/>
          <w:lang w:val="en-US" w:eastAsia="zh-CN"/>
        </w:rPr>
      </w:pPr>
      <w:bookmarkStart w:id="17" w:name="_Toc24984"/>
      <w:r>
        <w:rPr>
          <w:rFonts w:hint="eastAsia" w:ascii="宋体" w:hAnsi="宋体" w:eastAsia="宋体" w:cs="宋体"/>
          <w:color w:val="auto"/>
          <w:spacing w:val="0"/>
          <w:w w:val="100"/>
          <w:position w:val="0"/>
          <w:sz w:val="24"/>
          <w:szCs w:val="24"/>
          <w:highlight w:val="none"/>
          <w:lang w:val="en-US" w:eastAsia="zh-CN"/>
        </w:rPr>
        <w:t>3、楼地面及楼梯</w:t>
      </w:r>
      <w:bookmarkEnd w:id="17"/>
    </w:p>
    <w:p w14:paraId="37E74A02">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（1)地面瓷砖无破损，更换损坏脱落的瓷砖</w:t>
      </w:r>
    </w:p>
    <w:p w14:paraId="6C4B93A8">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(2)木质地板无破损，更换损坏的木质地板</w:t>
      </w:r>
    </w:p>
    <w:p w14:paraId="237D148F">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0" w:leftChars="0" w:firstLine="480" w:firstLineChars="200"/>
        <w:textAlignment w:val="baseline"/>
        <w:outlineLvl w:val="1"/>
        <w:rPr>
          <w:rFonts w:hint="eastAsia" w:ascii="宋体" w:hAnsi="宋体" w:eastAsia="宋体" w:cs="宋体"/>
          <w:color w:val="auto"/>
          <w:spacing w:val="0"/>
          <w:w w:val="100"/>
          <w:position w:val="0"/>
          <w:sz w:val="24"/>
          <w:szCs w:val="24"/>
          <w:highlight w:val="none"/>
          <w:lang w:val="en-US" w:eastAsia="zh-CN"/>
        </w:rPr>
      </w:pPr>
      <w:bookmarkStart w:id="18" w:name="_Toc735"/>
      <w:r>
        <w:rPr>
          <w:rFonts w:hint="eastAsia" w:ascii="宋体" w:hAnsi="宋体" w:eastAsia="宋体" w:cs="宋体"/>
          <w:color w:val="auto"/>
          <w:spacing w:val="0"/>
          <w:w w:val="100"/>
          <w:position w:val="0"/>
          <w:sz w:val="24"/>
          <w:szCs w:val="24"/>
          <w:highlight w:val="none"/>
          <w:lang w:val="en-US" w:eastAsia="zh-CN"/>
        </w:rPr>
        <w:t>4、内墙面</w:t>
      </w:r>
      <w:bookmarkEnd w:id="18"/>
    </w:p>
    <w:p w14:paraId="70B63632">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（1）外墙是否清洁，有无污渍、玻璃有无损伤、污渍</w:t>
      </w:r>
    </w:p>
    <w:p w14:paraId="65CCDD3F">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（2）墙面砖有无损坏、脱落</w:t>
      </w:r>
    </w:p>
    <w:p w14:paraId="1C9F20D4">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（3）墙面无污渍、损伤及锈渍</w:t>
      </w:r>
    </w:p>
    <w:p w14:paraId="6A4815E4">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0" w:leftChars="0" w:firstLine="480" w:firstLineChars="200"/>
        <w:textAlignment w:val="baseline"/>
        <w:outlineLvl w:val="1"/>
        <w:rPr>
          <w:rFonts w:hint="eastAsia" w:ascii="宋体" w:hAnsi="宋体" w:eastAsia="宋体" w:cs="宋体"/>
          <w:color w:val="auto"/>
          <w:spacing w:val="0"/>
          <w:w w:val="100"/>
          <w:position w:val="0"/>
          <w:sz w:val="24"/>
          <w:szCs w:val="24"/>
          <w:highlight w:val="none"/>
          <w:lang w:val="en-US" w:eastAsia="zh-CN"/>
        </w:rPr>
      </w:pPr>
      <w:bookmarkStart w:id="19" w:name="_Toc2073"/>
      <w:r>
        <w:rPr>
          <w:rFonts w:hint="eastAsia" w:ascii="宋体" w:hAnsi="宋体" w:eastAsia="宋体" w:cs="宋体"/>
          <w:color w:val="auto"/>
          <w:spacing w:val="0"/>
          <w:w w:val="100"/>
          <w:position w:val="0"/>
          <w:sz w:val="24"/>
          <w:szCs w:val="24"/>
          <w:highlight w:val="none"/>
          <w:lang w:val="en-US" w:eastAsia="zh-CN"/>
        </w:rPr>
        <w:t>5、门、窗</w:t>
      </w:r>
      <w:bookmarkEnd w:id="19"/>
    </w:p>
    <w:p w14:paraId="3CE4B996">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（1）门、窗无损坏、松脱现象</w:t>
      </w:r>
    </w:p>
    <w:p w14:paraId="7F0EB9EC">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（2）门、窗与墙体缝隙密封材料有无迸裂、脱落</w:t>
      </w:r>
    </w:p>
    <w:p w14:paraId="56391FE0">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（3）门、窗转动部位是否灵活、转动时有无噪音</w:t>
      </w:r>
    </w:p>
    <w:p w14:paraId="4E82B77B">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0" w:leftChars="0" w:firstLine="480" w:firstLineChars="200"/>
        <w:textAlignment w:val="baseline"/>
        <w:outlineLvl w:val="1"/>
        <w:rPr>
          <w:rFonts w:hint="eastAsia" w:ascii="宋体" w:hAnsi="宋体" w:eastAsia="宋体" w:cs="宋体"/>
          <w:color w:val="auto"/>
          <w:spacing w:val="0"/>
          <w:w w:val="100"/>
          <w:position w:val="0"/>
          <w:sz w:val="24"/>
          <w:szCs w:val="24"/>
          <w:highlight w:val="none"/>
          <w:lang w:val="en-US" w:eastAsia="zh-CN"/>
        </w:rPr>
      </w:pPr>
      <w:bookmarkStart w:id="20" w:name="_Toc1264"/>
      <w:r>
        <w:rPr>
          <w:rFonts w:hint="eastAsia" w:ascii="宋体" w:hAnsi="宋体" w:eastAsia="宋体" w:cs="宋体"/>
          <w:color w:val="auto"/>
          <w:spacing w:val="0"/>
          <w:w w:val="100"/>
          <w:position w:val="0"/>
          <w:sz w:val="24"/>
          <w:szCs w:val="24"/>
          <w:highlight w:val="none"/>
          <w:lang w:val="en-US" w:eastAsia="zh-CN"/>
        </w:rPr>
        <w:t>6、吊顶、天花</w:t>
      </w:r>
      <w:bookmarkEnd w:id="20"/>
    </w:p>
    <w:p w14:paraId="6B14A672">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（1）检查吊顶天花有无损伤、擦、划痕及裂纹，如有问题及时更换、补修</w:t>
      </w:r>
    </w:p>
    <w:p w14:paraId="7C4AA2E3">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（2）检查吊顶天花有无水渍和霉变印、发现问题及时清除</w:t>
      </w:r>
    </w:p>
    <w:p w14:paraId="34598E49">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（3）检查吊顶天花有无陷落，若有问题重新安装或更换</w:t>
      </w:r>
    </w:p>
    <w:p w14:paraId="5B38CE8B">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0" w:leftChars="0" w:firstLine="480" w:firstLineChars="200"/>
        <w:textAlignment w:val="baseline"/>
        <w:outlineLvl w:val="1"/>
        <w:rPr>
          <w:rFonts w:hint="eastAsia" w:ascii="宋体" w:hAnsi="宋体" w:eastAsia="宋体" w:cs="宋体"/>
          <w:color w:val="auto"/>
          <w:spacing w:val="0"/>
          <w:w w:val="100"/>
          <w:position w:val="0"/>
          <w:sz w:val="24"/>
          <w:szCs w:val="24"/>
          <w:highlight w:val="none"/>
          <w:lang w:val="en-US" w:eastAsia="zh-CN"/>
        </w:rPr>
      </w:pPr>
      <w:bookmarkStart w:id="21" w:name="_Toc20937"/>
      <w:r>
        <w:rPr>
          <w:rFonts w:hint="eastAsia" w:ascii="宋体" w:hAnsi="宋体" w:eastAsia="宋体" w:cs="宋体"/>
          <w:color w:val="auto"/>
          <w:spacing w:val="0"/>
          <w:w w:val="100"/>
          <w:position w:val="0"/>
          <w:sz w:val="24"/>
          <w:szCs w:val="24"/>
          <w:highlight w:val="none"/>
          <w:lang w:val="en-US" w:eastAsia="zh-CN"/>
        </w:rPr>
        <w:t>7、围栏</w:t>
      </w:r>
      <w:bookmarkEnd w:id="21"/>
    </w:p>
    <w:p w14:paraId="2720D2BA">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（1）围栏无损坏、锈蚀情况</w:t>
      </w:r>
    </w:p>
    <w:p w14:paraId="66A83CD3">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（2）围栏无松动</w:t>
      </w:r>
    </w:p>
    <w:p w14:paraId="346DD9C3">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（3）及时修补损坏的围栏，更新脱落件</w:t>
      </w:r>
    </w:p>
    <w:p w14:paraId="166615E3">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（4）对围栏、木栅栏进行防锈、涂刷保护漆</w:t>
      </w:r>
    </w:p>
    <w:p w14:paraId="70500ADA">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2" w:firstLineChars="200"/>
        <w:textAlignment w:val="baseline"/>
        <w:rPr>
          <w:rFonts w:hint="eastAsia" w:ascii="宋体" w:hAnsi="宋体" w:eastAsia="宋体" w:cs="宋体"/>
          <w:b/>
          <w:bCs/>
          <w:color w:val="auto"/>
          <w:spacing w:val="0"/>
          <w:w w:val="100"/>
          <w:position w:val="0"/>
          <w:sz w:val="24"/>
          <w:szCs w:val="24"/>
          <w:highlight w:val="none"/>
          <w:lang w:val="en-US" w:eastAsia="zh-CN"/>
        </w:rPr>
      </w:pPr>
      <w:r>
        <w:rPr>
          <w:rFonts w:hint="eastAsia" w:ascii="宋体" w:hAnsi="宋体" w:eastAsia="宋体" w:cs="宋体"/>
          <w:b/>
          <w:bCs/>
          <w:color w:val="auto"/>
          <w:spacing w:val="0"/>
          <w:w w:val="100"/>
          <w:position w:val="0"/>
          <w:sz w:val="24"/>
          <w:szCs w:val="24"/>
          <w:highlight w:val="none"/>
          <w:lang w:val="en-US" w:eastAsia="zh-CN"/>
        </w:rPr>
        <w:t>评分标准：总分20分，不合格标准每次扣1分。如果因措施不到位，造成人员、财产重大损失，本项不得分。</w:t>
      </w:r>
    </w:p>
    <w:p w14:paraId="4182CB1A">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0" w:leftChars="0" w:firstLine="482" w:firstLineChars="200"/>
        <w:textAlignment w:val="baseline"/>
        <w:outlineLvl w:val="0"/>
        <w:rPr>
          <w:rFonts w:hint="eastAsia" w:ascii="宋体" w:hAnsi="宋体" w:eastAsia="宋体" w:cs="宋体"/>
          <w:b/>
          <w:bCs/>
          <w:color w:val="auto"/>
          <w:spacing w:val="0"/>
          <w:w w:val="100"/>
          <w:position w:val="0"/>
          <w:sz w:val="24"/>
          <w:szCs w:val="24"/>
          <w:highlight w:val="none"/>
          <w:lang w:val="en-US" w:eastAsia="zh-CN"/>
        </w:rPr>
      </w:pPr>
      <w:bookmarkStart w:id="22" w:name="_Toc9806"/>
      <w:r>
        <w:rPr>
          <w:rFonts w:hint="eastAsia" w:ascii="宋体" w:hAnsi="宋体" w:eastAsia="宋体" w:cs="宋体"/>
          <w:b/>
          <w:bCs/>
          <w:color w:val="auto"/>
          <w:spacing w:val="0"/>
          <w:w w:val="100"/>
          <w:position w:val="0"/>
          <w:sz w:val="24"/>
          <w:szCs w:val="24"/>
          <w:highlight w:val="none"/>
          <w:lang w:val="en-US" w:eastAsia="zh-CN"/>
        </w:rPr>
        <w:t>三、卫生保洁（20分）</w:t>
      </w:r>
      <w:bookmarkEnd w:id="22"/>
    </w:p>
    <w:p w14:paraId="547FBD77">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0" w:leftChars="0" w:firstLine="480" w:firstLineChars="200"/>
        <w:textAlignment w:val="baseline"/>
        <w:outlineLvl w:val="1"/>
        <w:rPr>
          <w:rFonts w:hint="eastAsia" w:ascii="宋体" w:hAnsi="宋体" w:eastAsia="宋体" w:cs="宋体"/>
          <w:color w:val="auto"/>
          <w:spacing w:val="0"/>
          <w:w w:val="100"/>
          <w:position w:val="0"/>
          <w:sz w:val="24"/>
          <w:szCs w:val="24"/>
          <w:highlight w:val="none"/>
          <w:lang w:val="en-US" w:eastAsia="zh-CN"/>
        </w:rPr>
      </w:pPr>
      <w:bookmarkStart w:id="23" w:name="_Toc10236"/>
      <w:r>
        <w:rPr>
          <w:rFonts w:hint="eastAsia" w:ascii="宋体" w:hAnsi="宋体" w:eastAsia="宋体" w:cs="宋体"/>
          <w:color w:val="auto"/>
          <w:spacing w:val="0"/>
          <w:w w:val="100"/>
          <w:position w:val="0"/>
          <w:sz w:val="24"/>
          <w:szCs w:val="24"/>
          <w:highlight w:val="none"/>
          <w:lang w:val="en-US" w:eastAsia="zh-CN"/>
        </w:rPr>
        <w:t>1、室外区域卫生管理（8分）</w:t>
      </w:r>
      <w:bookmarkEnd w:id="23"/>
    </w:p>
    <w:p w14:paraId="45381362">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（1）按标准做好区域保洁道路，做到地表目视无杂物无垃圾无污渍，无积雪积冰</w:t>
      </w:r>
    </w:p>
    <w:p w14:paraId="6E48725B">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（2）景观设施及标识宣传牌表面无污迹</w:t>
      </w:r>
    </w:p>
    <w:p w14:paraId="7A22C4E8">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（3）设施完整、干净整洁、有序使用</w:t>
      </w:r>
    </w:p>
    <w:p w14:paraId="33CDDAC9">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（4）垃圾定点封闭存放每日按时收集清运出场垃圾处理符合政府要求</w:t>
      </w:r>
    </w:p>
    <w:p w14:paraId="2BAF9280">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（5）定期开展杀虫灭鼠及消毒消杀工作</w:t>
      </w:r>
    </w:p>
    <w:p w14:paraId="2CEF2EC9">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0" w:leftChars="0" w:firstLine="480" w:firstLineChars="200"/>
        <w:textAlignment w:val="baseline"/>
        <w:outlineLvl w:val="1"/>
        <w:rPr>
          <w:rFonts w:hint="eastAsia" w:ascii="宋体" w:hAnsi="宋体" w:eastAsia="宋体" w:cs="宋体"/>
          <w:color w:val="auto"/>
          <w:spacing w:val="0"/>
          <w:w w:val="100"/>
          <w:position w:val="0"/>
          <w:sz w:val="24"/>
          <w:szCs w:val="24"/>
          <w:highlight w:val="none"/>
          <w:lang w:val="en-US" w:eastAsia="zh-CN"/>
        </w:rPr>
      </w:pPr>
      <w:bookmarkStart w:id="24" w:name="_Toc21488"/>
      <w:r>
        <w:rPr>
          <w:rFonts w:hint="eastAsia" w:ascii="宋体" w:hAnsi="宋体" w:eastAsia="宋体" w:cs="宋体"/>
          <w:color w:val="auto"/>
          <w:spacing w:val="0"/>
          <w:w w:val="100"/>
          <w:position w:val="0"/>
          <w:sz w:val="24"/>
          <w:szCs w:val="24"/>
          <w:highlight w:val="none"/>
          <w:lang w:val="en-US" w:eastAsia="zh-CN"/>
        </w:rPr>
        <w:t>2、室内区域卫生管理（8分）</w:t>
      </w:r>
      <w:bookmarkEnd w:id="24"/>
    </w:p>
    <w:p w14:paraId="6FA77DB9">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（1）按标准做好区域保洁工作，地面、楼梯扶手栏杆、玻璃门窗洁净光亮，无屑土无污痕污渍</w:t>
      </w:r>
    </w:p>
    <w:p w14:paraId="072D2085">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（2）天花板、墙壁、开关面板无灰尘和蜘蛛网。玻璃屋顶清洁透亮，下水口通畅</w:t>
      </w:r>
    </w:p>
    <w:p w14:paraId="0201BE35">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（3）卫生间定时保洁消毒，做到无异味。台面、镜面无水渍，小便斗、蹲便池无黄渍</w:t>
      </w:r>
    </w:p>
    <w:p w14:paraId="4CAC596E">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（4）每日定时收集办公垃圾</w:t>
      </w:r>
    </w:p>
    <w:p w14:paraId="6CAA406D">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0" w:leftChars="0" w:firstLine="480" w:firstLineChars="200"/>
        <w:textAlignment w:val="baseline"/>
        <w:outlineLvl w:val="1"/>
        <w:rPr>
          <w:rFonts w:hint="eastAsia" w:ascii="宋体" w:hAnsi="宋体" w:eastAsia="宋体" w:cs="宋体"/>
          <w:color w:val="auto"/>
          <w:spacing w:val="0"/>
          <w:w w:val="100"/>
          <w:position w:val="0"/>
          <w:sz w:val="24"/>
          <w:szCs w:val="24"/>
          <w:highlight w:val="none"/>
          <w:lang w:val="en-US" w:eastAsia="zh-CN"/>
        </w:rPr>
      </w:pPr>
      <w:bookmarkStart w:id="25" w:name="_Toc28942"/>
      <w:r>
        <w:rPr>
          <w:rFonts w:hint="eastAsia" w:ascii="宋体" w:hAnsi="宋体" w:eastAsia="宋体" w:cs="宋体"/>
          <w:color w:val="auto"/>
          <w:spacing w:val="0"/>
          <w:w w:val="100"/>
          <w:position w:val="0"/>
          <w:sz w:val="24"/>
          <w:szCs w:val="24"/>
          <w:highlight w:val="none"/>
          <w:lang w:val="en-US" w:eastAsia="zh-CN"/>
        </w:rPr>
        <w:t>3、环境美化（4分）</w:t>
      </w:r>
      <w:bookmarkEnd w:id="25"/>
    </w:p>
    <w:p w14:paraId="4DD714E5">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（1）室内绿色植物摆放布置和养护管理，保持生长良好:株型完美绿植盆体表面无积尘，盆内无杂物</w:t>
      </w:r>
    </w:p>
    <w:p w14:paraId="6D11166E">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（2）重大节日或大型活动期间馆区的环境美化</w:t>
      </w:r>
    </w:p>
    <w:p w14:paraId="14F01863">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（3）各种景观设备维护管理</w:t>
      </w:r>
    </w:p>
    <w:p w14:paraId="4934CB73">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2" w:firstLineChars="200"/>
        <w:textAlignment w:val="baseline"/>
        <w:rPr>
          <w:rFonts w:hint="eastAsia" w:ascii="宋体" w:hAnsi="宋体" w:eastAsia="宋体" w:cs="宋体"/>
          <w:b/>
          <w:bCs/>
          <w:color w:val="auto"/>
          <w:spacing w:val="0"/>
          <w:w w:val="100"/>
          <w:position w:val="0"/>
          <w:sz w:val="24"/>
          <w:szCs w:val="24"/>
          <w:highlight w:val="none"/>
          <w:lang w:val="en-US" w:eastAsia="zh-CN"/>
        </w:rPr>
      </w:pPr>
      <w:r>
        <w:rPr>
          <w:rFonts w:hint="eastAsia" w:ascii="宋体" w:hAnsi="宋体" w:eastAsia="宋体" w:cs="宋体"/>
          <w:b/>
          <w:bCs/>
          <w:color w:val="auto"/>
          <w:spacing w:val="0"/>
          <w:w w:val="100"/>
          <w:position w:val="0"/>
          <w:sz w:val="24"/>
          <w:szCs w:val="24"/>
          <w:highlight w:val="none"/>
          <w:lang w:val="en-US" w:eastAsia="zh-CN"/>
        </w:rPr>
        <w:t>评分标准总分是20分，不符合标准每次1分，若发现问题不按要求整改5分/每次，直至此项不得分。</w:t>
      </w:r>
    </w:p>
    <w:p w14:paraId="5D94CE43">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0" w:leftChars="0" w:firstLine="482" w:firstLineChars="200"/>
        <w:textAlignment w:val="baseline"/>
        <w:outlineLvl w:val="0"/>
        <w:rPr>
          <w:rFonts w:hint="eastAsia" w:ascii="宋体" w:hAnsi="宋体" w:eastAsia="宋体" w:cs="宋体"/>
          <w:b/>
          <w:bCs/>
          <w:color w:val="auto"/>
          <w:spacing w:val="0"/>
          <w:w w:val="100"/>
          <w:position w:val="0"/>
          <w:sz w:val="24"/>
          <w:szCs w:val="24"/>
          <w:highlight w:val="none"/>
          <w:lang w:val="en-US" w:eastAsia="zh-CN"/>
        </w:rPr>
      </w:pPr>
      <w:bookmarkStart w:id="26" w:name="_Toc23283"/>
      <w:r>
        <w:rPr>
          <w:rFonts w:hint="eastAsia" w:ascii="宋体" w:hAnsi="宋体" w:eastAsia="宋体" w:cs="宋体"/>
          <w:b/>
          <w:bCs/>
          <w:color w:val="auto"/>
          <w:spacing w:val="0"/>
          <w:w w:val="100"/>
          <w:position w:val="0"/>
          <w:sz w:val="24"/>
          <w:szCs w:val="24"/>
          <w:highlight w:val="none"/>
          <w:lang w:val="en-US" w:eastAsia="zh-CN"/>
        </w:rPr>
        <w:t>四、餐饮服务（20分）</w:t>
      </w:r>
      <w:bookmarkEnd w:id="26"/>
    </w:p>
    <w:p w14:paraId="38742DC1">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0" w:leftChars="0" w:firstLine="480" w:firstLineChars="200"/>
        <w:textAlignment w:val="baseline"/>
        <w:outlineLvl w:val="1"/>
        <w:rPr>
          <w:rFonts w:hint="eastAsia" w:ascii="宋体" w:hAnsi="宋体" w:eastAsia="宋体" w:cs="宋体"/>
          <w:color w:val="auto"/>
          <w:spacing w:val="0"/>
          <w:w w:val="100"/>
          <w:position w:val="0"/>
          <w:sz w:val="24"/>
          <w:szCs w:val="24"/>
          <w:highlight w:val="none"/>
          <w:lang w:val="en-US" w:eastAsia="zh-CN"/>
        </w:rPr>
      </w:pPr>
      <w:bookmarkStart w:id="27" w:name="_Toc11513"/>
      <w:r>
        <w:rPr>
          <w:rFonts w:hint="eastAsia" w:ascii="宋体" w:hAnsi="宋体" w:eastAsia="宋体" w:cs="宋体"/>
          <w:color w:val="auto"/>
          <w:spacing w:val="0"/>
          <w:w w:val="100"/>
          <w:position w:val="0"/>
          <w:sz w:val="24"/>
          <w:szCs w:val="24"/>
          <w:highlight w:val="none"/>
          <w:lang w:val="en-US" w:eastAsia="zh-CN"/>
        </w:rPr>
        <w:t>1、食品安全管理</w:t>
      </w:r>
      <w:bookmarkEnd w:id="27"/>
    </w:p>
    <w:p w14:paraId="367D39DE">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（1）建立完善的采购、保管及加工全流程食品安全管理制度粮油肉蛋奶鱼等食品采购应实行定点采购和备案管理确保采购渠道正规、食品质量安全可靠;果蔬和辅料采购应保证新鲜无污染。</w:t>
      </w:r>
    </w:p>
    <w:p w14:paraId="50853687">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（2）不采购和使用过期或变质食材严格坚持生熟分开</w:t>
      </w:r>
    </w:p>
    <w:p w14:paraId="15C4C3B2">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（3）非食堂人员不得进入食品加工和储存区域</w:t>
      </w:r>
    </w:p>
    <w:p w14:paraId="33A74AE2">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（4）食品出入库应有记录，保证可以追溯和盘点</w:t>
      </w:r>
    </w:p>
    <w:p w14:paraId="1199D83C">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0" w:leftChars="0" w:firstLine="480" w:firstLineChars="200"/>
        <w:textAlignment w:val="baseline"/>
        <w:outlineLvl w:val="1"/>
        <w:rPr>
          <w:rFonts w:hint="eastAsia" w:ascii="宋体" w:hAnsi="宋体" w:eastAsia="宋体" w:cs="宋体"/>
          <w:color w:val="auto"/>
          <w:spacing w:val="0"/>
          <w:w w:val="100"/>
          <w:position w:val="0"/>
          <w:sz w:val="24"/>
          <w:szCs w:val="24"/>
          <w:highlight w:val="none"/>
          <w:lang w:val="en-US" w:eastAsia="zh-CN"/>
        </w:rPr>
      </w:pPr>
      <w:bookmarkStart w:id="28" w:name="_Toc19830"/>
      <w:r>
        <w:rPr>
          <w:rFonts w:hint="eastAsia" w:ascii="宋体" w:hAnsi="宋体" w:eastAsia="宋体" w:cs="宋体"/>
          <w:color w:val="auto"/>
          <w:spacing w:val="0"/>
          <w:w w:val="100"/>
          <w:position w:val="0"/>
          <w:sz w:val="24"/>
          <w:szCs w:val="24"/>
          <w:highlight w:val="none"/>
          <w:lang w:val="en-US" w:eastAsia="zh-CN"/>
        </w:rPr>
        <w:t>2、环境卫生管理</w:t>
      </w:r>
      <w:bookmarkEnd w:id="28"/>
    </w:p>
    <w:p w14:paraId="400882A5">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（1）就餐区窗明几净无浮尘污渍、飞蝇爬虫及异味</w:t>
      </w:r>
    </w:p>
    <w:p w14:paraId="7F88DFD7">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（2）餐品去应摆放整齐，有保温遮尘措施</w:t>
      </w:r>
    </w:p>
    <w:p w14:paraId="10DE3805">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（3）工作人员应统一着装上岗，保持个人卫生清洁</w:t>
      </w:r>
    </w:p>
    <w:p w14:paraId="7F5E73F6">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（4）餐具、饮具、灶具、厨具、冰柜等及时清洗消毒</w:t>
      </w:r>
    </w:p>
    <w:p w14:paraId="64958C62">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（5）每日及时清运泔水及厨房垃圾，定期进行鼠害蟑螂消杀</w:t>
      </w:r>
    </w:p>
    <w:p w14:paraId="5FFA9F7D">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0" w:leftChars="0" w:firstLine="480" w:firstLineChars="200"/>
        <w:textAlignment w:val="baseline"/>
        <w:outlineLvl w:val="1"/>
        <w:rPr>
          <w:rFonts w:hint="eastAsia" w:ascii="宋体" w:hAnsi="宋体" w:eastAsia="宋体" w:cs="宋体"/>
          <w:color w:val="auto"/>
          <w:spacing w:val="0"/>
          <w:w w:val="100"/>
          <w:position w:val="0"/>
          <w:sz w:val="24"/>
          <w:szCs w:val="24"/>
          <w:highlight w:val="none"/>
          <w:lang w:val="en-US" w:eastAsia="zh-CN"/>
        </w:rPr>
      </w:pPr>
      <w:bookmarkStart w:id="29" w:name="_Toc5954"/>
      <w:r>
        <w:rPr>
          <w:rFonts w:hint="eastAsia" w:ascii="宋体" w:hAnsi="宋体" w:eastAsia="宋体" w:cs="宋体"/>
          <w:color w:val="auto"/>
          <w:spacing w:val="0"/>
          <w:w w:val="100"/>
          <w:position w:val="0"/>
          <w:sz w:val="24"/>
          <w:szCs w:val="24"/>
          <w:highlight w:val="none"/>
          <w:lang w:val="en-US" w:eastAsia="zh-CN"/>
        </w:rPr>
        <w:t>3、设备安全管理</w:t>
      </w:r>
      <w:bookmarkEnd w:id="29"/>
    </w:p>
    <w:p w14:paraId="72F53520">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（1）厨房设备设施定期检查维护确保设备运行可靠</w:t>
      </w:r>
    </w:p>
    <w:p w14:paraId="1A1DEE3D">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（2）安全用火、用电、用气。安全管理责任到人，安全工作有据可查</w:t>
      </w:r>
    </w:p>
    <w:p w14:paraId="142884DE">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0" w:leftChars="0" w:firstLine="480" w:firstLineChars="200"/>
        <w:textAlignment w:val="baseline"/>
        <w:outlineLvl w:val="1"/>
        <w:rPr>
          <w:rFonts w:hint="eastAsia" w:ascii="宋体" w:hAnsi="宋体" w:eastAsia="宋体" w:cs="宋体"/>
          <w:color w:val="auto"/>
          <w:spacing w:val="0"/>
          <w:w w:val="100"/>
          <w:position w:val="0"/>
          <w:sz w:val="24"/>
          <w:szCs w:val="24"/>
          <w:highlight w:val="none"/>
          <w:lang w:val="en-US" w:eastAsia="zh-CN"/>
        </w:rPr>
      </w:pPr>
      <w:bookmarkStart w:id="30" w:name="_Toc11077"/>
      <w:r>
        <w:rPr>
          <w:rFonts w:hint="eastAsia" w:ascii="宋体" w:hAnsi="宋体" w:eastAsia="宋体" w:cs="宋体"/>
          <w:color w:val="auto"/>
          <w:spacing w:val="0"/>
          <w:w w:val="100"/>
          <w:position w:val="0"/>
          <w:sz w:val="24"/>
          <w:szCs w:val="24"/>
          <w:highlight w:val="none"/>
          <w:lang w:val="en-US" w:eastAsia="zh-CN"/>
        </w:rPr>
        <w:t>4、服务质量</w:t>
      </w:r>
      <w:bookmarkEnd w:id="30"/>
    </w:p>
    <w:p w14:paraId="302CC022">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（1）职工餐品种搭配、主副搭配、营养搭配合理</w:t>
      </w:r>
    </w:p>
    <w:p w14:paraId="574D5E65">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（2）饭菜口感良好，无不熟夹生情况</w:t>
      </w:r>
    </w:p>
    <w:p w14:paraId="60968F0C">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（3）未经甲方同意不使用隔夜饭;且隔夜饭放置不超过12小时，并须经高温加热才能食用。</w:t>
      </w:r>
    </w:p>
    <w:p w14:paraId="75FF5050">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2" w:firstLineChars="200"/>
        <w:textAlignment w:val="baseline"/>
        <w:rPr>
          <w:rFonts w:hint="eastAsia" w:ascii="宋体" w:hAnsi="宋体" w:eastAsia="宋体" w:cs="宋体"/>
          <w:b/>
          <w:bCs/>
          <w:color w:val="auto"/>
          <w:spacing w:val="0"/>
          <w:w w:val="100"/>
          <w:position w:val="0"/>
          <w:sz w:val="24"/>
          <w:szCs w:val="24"/>
          <w:highlight w:val="none"/>
          <w:lang w:val="en-US" w:eastAsia="zh-CN"/>
        </w:rPr>
      </w:pPr>
      <w:r>
        <w:rPr>
          <w:rFonts w:hint="eastAsia" w:ascii="宋体" w:hAnsi="宋体" w:eastAsia="宋体" w:cs="宋体"/>
          <w:b/>
          <w:bCs/>
          <w:color w:val="auto"/>
          <w:spacing w:val="0"/>
          <w:w w:val="100"/>
          <w:position w:val="0"/>
          <w:sz w:val="24"/>
          <w:szCs w:val="24"/>
          <w:highlight w:val="none"/>
          <w:lang w:val="en-US" w:eastAsia="zh-CN"/>
        </w:rPr>
        <w:t>评分标准：总20分，不符合标准每次扣4分。如果因为管理不到位造成人员食品中毒，火灾等事故，本项不得分。</w:t>
      </w:r>
    </w:p>
    <w:p w14:paraId="66FC7648">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0" w:leftChars="0" w:firstLine="482" w:firstLineChars="200"/>
        <w:textAlignment w:val="baseline"/>
        <w:outlineLvl w:val="0"/>
        <w:rPr>
          <w:rFonts w:hint="eastAsia" w:ascii="宋体" w:hAnsi="宋体" w:eastAsia="宋体" w:cs="宋体"/>
          <w:b/>
          <w:bCs/>
          <w:color w:val="auto"/>
          <w:spacing w:val="0"/>
          <w:w w:val="100"/>
          <w:position w:val="0"/>
          <w:sz w:val="24"/>
          <w:szCs w:val="24"/>
          <w:highlight w:val="none"/>
          <w:lang w:val="en-US" w:eastAsia="zh-CN"/>
        </w:rPr>
      </w:pPr>
      <w:bookmarkStart w:id="31" w:name="_Toc376"/>
      <w:r>
        <w:rPr>
          <w:rFonts w:hint="eastAsia" w:ascii="宋体" w:hAnsi="宋体" w:eastAsia="宋体" w:cs="宋体"/>
          <w:b/>
          <w:bCs/>
          <w:color w:val="auto"/>
          <w:spacing w:val="0"/>
          <w:w w:val="100"/>
          <w:position w:val="0"/>
          <w:sz w:val="24"/>
          <w:szCs w:val="24"/>
          <w:highlight w:val="none"/>
          <w:lang w:val="en-US" w:eastAsia="zh-CN"/>
        </w:rPr>
        <w:t>五、园林绿化维护、养护管理(10分)</w:t>
      </w:r>
      <w:bookmarkEnd w:id="31"/>
    </w:p>
    <w:p w14:paraId="7421AC41">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0" w:leftChars="0" w:firstLine="480" w:firstLineChars="200"/>
        <w:textAlignment w:val="baseline"/>
        <w:outlineLvl w:val="1"/>
        <w:rPr>
          <w:rFonts w:hint="eastAsia" w:ascii="宋体" w:hAnsi="宋体" w:eastAsia="宋体" w:cs="宋体"/>
          <w:color w:val="auto"/>
          <w:spacing w:val="0"/>
          <w:w w:val="100"/>
          <w:position w:val="0"/>
          <w:sz w:val="24"/>
          <w:szCs w:val="24"/>
          <w:highlight w:val="none"/>
          <w:lang w:val="en-US" w:eastAsia="zh-CN"/>
        </w:rPr>
      </w:pPr>
      <w:bookmarkStart w:id="32" w:name="_Toc21723"/>
      <w:r>
        <w:rPr>
          <w:rFonts w:hint="eastAsia" w:ascii="宋体" w:hAnsi="宋体" w:eastAsia="宋体" w:cs="宋体"/>
          <w:color w:val="auto"/>
          <w:spacing w:val="0"/>
          <w:w w:val="100"/>
          <w:position w:val="0"/>
          <w:sz w:val="24"/>
          <w:szCs w:val="24"/>
          <w:highlight w:val="none"/>
          <w:lang w:val="en-US" w:eastAsia="zh-CN"/>
        </w:rPr>
        <w:t>1、木本类</w:t>
      </w:r>
      <w:bookmarkEnd w:id="32"/>
    </w:p>
    <w:p w14:paraId="2122832D">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（1）株型丰满、叶色正常、开花及时</w:t>
      </w:r>
    </w:p>
    <w:p w14:paraId="541926C1">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（2）适时修剪、施肥</w:t>
      </w:r>
    </w:p>
    <w:p w14:paraId="53D248FC">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（3）树木30米以上枝干修剪，矮状植物修剪</w:t>
      </w:r>
    </w:p>
    <w:p w14:paraId="0824BF8E">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（4）枯死苗木补植</w:t>
      </w:r>
    </w:p>
    <w:p w14:paraId="29558754">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0" w:leftChars="0" w:firstLine="480" w:firstLineChars="200"/>
        <w:textAlignment w:val="baseline"/>
        <w:outlineLvl w:val="1"/>
        <w:rPr>
          <w:rFonts w:hint="eastAsia" w:ascii="宋体" w:hAnsi="宋体" w:eastAsia="宋体" w:cs="宋体"/>
          <w:color w:val="auto"/>
          <w:spacing w:val="0"/>
          <w:w w:val="100"/>
          <w:position w:val="0"/>
          <w:sz w:val="24"/>
          <w:szCs w:val="24"/>
          <w:highlight w:val="none"/>
          <w:lang w:val="en-US" w:eastAsia="zh-CN"/>
        </w:rPr>
      </w:pPr>
      <w:bookmarkStart w:id="33" w:name="_Toc29353"/>
      <w:r>
        <w:rPr>
          <w:rFonts w:hint="eastAsia" w:ascii="宋体" w:hAnsi="宋体" w:eastAsia="宋体" w:cs="宋体"/>
          <w:color w:val="auto"/>
          <w:spacing w:val="0"/>
          <w:w w:val="100"/>
          <w:position w:val="0"/>
          <w:sz w:val="24"/>
          <w:szCs w:val="24"/>
          <w:highlight w:val="none"/>
          <w:lang w:val="en-US" w:eastAsia="zh-CN"/>
        </w:rPr>
        <w:t>2、草本类</w:t>
      </w:r>
      <w:bookmarkEnd w:id="33"/>
    </w:p>
    <w:p w14:paraId="1222FFBC">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（1）保证花卉健康、叶色正常、开花及时</w:t>
      </w:r>
    </w:p>
    <w:p w14:paraId="72108ABB">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（2）适时修剪、施肥</w:t>
      </w:r>
    </w:p>
    <w:p w14:paraId="1DC7A25C">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（3）枯死花卉、绿篱补植</w:t>
      </w:r>
    </w:p>
    <w:p w14:paraId="6894ED8D">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0" w:leftChars="0" w:firstLine="480" w:firstLineChars="200"/>
        <w:textAlignment w:val="baseline"/>
        <w:outlineLvl w:val="1"/>
        <w:rPr>
          <w:rFonts w:hint="eastAsia" w:ascii="宋体" w:hAnsi="宋体" w:eastAsia="宋体" w:cs="宋体"/>
          <w:color w:val="auto"/>
          <w:spacing w:val="0"/>
          <w:w w:val="100"/>
          <w:position w:val="0"/>
          <w:sz w:val="24"/>
          <w:szCs w:val="24"/>
          <w:highlight w:val="none"/>
          <w:lang w:val="en-US" w:eastAsia="zh-CN"/>
        </w:rPr>
      </w:pPr>
      <w:bookmarkStart w:id="34" w:name="_Toc17292"/>
      <w:r>
        <w:rPr>
          <w:rFonts w:hint="eastAsia" w:ascii="宋体" w:hAnsi="宋体" w:eastAsia="宋体" w:cs="宋体"/>
          <w:color w:val="auto"/>
          <w:spacing w:val="0"/>
          <w:w w:val="100"/>
          <w:position w:val="0"/>
          <w:sz w:val="24"/>
          <w:szCs w:val="24"/>
          <w:highlight w:val="none"/>
          <w:lang w:val="en-US" w:eastAsia="zh-CN"/>
        </w:rPr>
        <w:t>3、草坪</w:t>
      </w:r>
      <w:bookmarkEnd w:id="34"/>
    </w:p>
    <w:p w14:paraId="4FB07D7C">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（1）地面满覆盖，整齐美观，无斑秃</w:t>
      </w:r>
    </w:p>
    <w:p w14:paraId="0001E7FE">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（2）清除杂草、野草，及时修剪草坪、施肥</w:t>
      </w:r>
    </w:p>
    <w:p w14:paraId="62D6F299">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（3）预防草坪出现病虫害</w:t>
      </w:r>
    </w:p>
    <w:p w14:paraId="493F6C80">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0" w:leftChars="0" w:firstLine="480" w:firstLineChars="200"/>
        <w:textAlignment w:val="baseline"/>
        <w:outlineLvl w:val="1"/>
        <w:rPr>
          <w:rFonts w:hint="eastAsia" w:ascii="宋体" w:hAnsi="宋体" w:eastAsia="宋体" w:cs="宋体"/>
          <w:color w:val="auto"/>
          <w:spacing w:val="0"/>
          <w:w w:val="100"/>
          <w:position w:val="0"/>
          <w:sz w:val="24"/>
          <w:szCs w:val="24"/>
          <w:highlight w:val="none"/>
          <w:lang w:val="en-US" w:eastAsia="zh-CN"/>
        </w:rPr>
      </w:pPr>
      <w:bookmarkStart w:id="35" w:name="_Toc15216"/>
      <w:r>
        <w:rPr>
          <w:rFonts w:hint="eastAsia" w:ascii="宋体" w:hAnsi="宋体" w:eastAsia="宋体" w:cs="宋体"/>
          <w:color w:val="auto"/>
          <w:spacing w:val="0"/>
          <w:w w:val="100"/>
          <w:position w:val="0"/>
          <w:sz w:val="24"/>
          <w:szCs w:val="24"/>
          <w:highlight w:val="none"/>
          <w:lang w:val="en-US" w:eastAsia="zh-CN"/>
        </w:rPr>
        <w:t>4、遇台风天气园林养护</w:t>
      </w:r>
      <w:bookmarkEnd w:id="35"/>
    </w:p>
    <w:p w14:paraId="22010951">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（1）及时做好预防准备工作，防止因气候造成木本植物受损</w:t>
      </w:r>
    </w:p>
    <w:p w14:paraId="7A0B3385">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（2）及时清理因气候因素造成地面大量树木落叶</w:t>
      </w:r>
    </w:p>
    <w:p w14:paraId="37B66BB3">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0" w:leftChars="0" w:firstLine="480" w:firstLineChars="200"/>
        <w:textAlignment w:val="baseline"/>
        <w:outlineLvl w:val="1"/>
        <w:rPr>
          <w:rFonts w:hint="eastAsia" w:ascii="宋体" w:hAnsi="宋体" w:eastAsia="宋体" w:cs="宋体"/>
          <w:color w:val="auto"/>
          <w:spacing w:val="0"/>
          <w:w w:val="100"/>
          <w:position w:val="0"/>
          <w:sz w:val="24"/>
          <w:szCs w:val="24"/>
          <w:highlight w:val="none"/>
          <w:lang w:val="en-US" w:eastAsia="zh-CN"/>
        </w:rPr>
      </w:pPr>
      <w:bookmarkStart w:id="36" w:name="_Toc6092"/>
      <w:r>
        <w:rPr>
          <w:rFonts w:hint="eastAsia" w:ascii="宋体" w:hAnsi="宋体" w:eastAsia="宋体" w:cs="宋体"/>
          <w:color w:val="auto"/>
          <w:spacing w:val="0"/>
          <w:w w:val="100"/>
          <w:position w:val="0"/>
          <w:sz w:val="24"/>
          <w:szCs w:val="24"/>
          <w:highlight w:val="none"/>
          <w:lang w:val="en-US" w:eastAsia="zh-CN"/>
        </w:rPr>
        <w:t>5、遇冰雪天气园林养护</w:t>
      </w:r>
      <w:bookmarkEnd w:id="36"/>
    </w:p>
    <w:p w14:paraId="7D3736C7">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（1）及时做好预防准备工作，防止因气候造成木本植物受损</w:t>
      </w:r>
    </w:p>
    <w:p w14:paraId="15D7E65C">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（2）及时清理树枝上的积雪、冰块，防止掉落砸伤路人</w:t>
      </w:r>
    </w:p>
    <w:p w14:paraId="7E066C93">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2" w:firstLineChars="200"/>
        <w:textAlignment w:val="baseline"/>
        <w:rPr>
          <w:rFonts w:hint="eastAsia" w:ascii="宋体" w:hAnsi="宋体" w:eastAsia="宋体" w:cs="宋体"/>
          <w:b/>
          <w:bCs/>
          <w:color w:val="auto"/>
          <w:spacing w:val="0"/>
          <w:w w:val="100"/>
          <w:position w:val="0"/>
          <w:sz w:val="24"/>
          <w:szCs w:val="24"/>
          <w:highlight w:val="none"/>
          <w:lang w:val="en-US" w:eastAsia="zh-CN"/>
        </w:rPr>
      </w:pPr>
      <w:r>
        <w:rPr>
          <w:rFonts w:hint="eastAsia" w:ascii="宋体" w:hAnsi="宋体" w:eastAsia="宋体" w:cs="宋体"/>
          <w:b/>
          <w:bCs/>
          <w:color w:val="auto"/>
          <w:spacing w:val="0"/>
          <w:w w:val="100"/>
          <w:position w:val="0"/>
          <w:sz w:val="24"/>
          <w:szCs w:val="24"/>
          <w:highlight w:val="none"/>
          <w:lang w:val="en-US" w:eastAsia="zh-CN"/>
        </w:rPr>
        <w:t>评分标准：总分是10分，不符合标准每次1分，若发现问题不按要求整改5分/每次，直至此项不得分。</w:t>
      </w:r>
    </w:p>
    <w:p w14:paraId="59C33AD8">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0" w:leftChars="0" w:firstLine="482" w:firstLineChars="200"/>
        <w:textAlignment w:val="baseline"/>
        <w:outlineLvl w:val="0"/>
        <w:rPr>
          <w:rFonts w:hint="eastAsia" w:ascii="宋体" w:hAnsi="宋体" w:eastAsia="宋体" w:cs="宋体"/>
          <w:b/>
          <w:bCs/>
          <w:color w:val="auto"/>
          <w:spacing w:val="0"/>
          <w:w w:val="100"/>
          <w:position w:val="0"/>
          <w:sz w:val="24"/>
          <w:szCs w:val="24"/>
          <w:highlight w:val="none"/>
          <w:lang w:val="en-US" w:eastAsia="zh-CN"/>
        </w:rPr>
      </w:pPr>
      <w:bookmarkStart w:id="37" w:name="_Toc27534"/>
      <w:r>
        <w:rPr>
          <w:rFonts w:hint="eastAsia" w:ascii="宋体" w:hAnsi="宋体" w:eastAsia="宋体" w:cs="宋体"/>
          <w:b/>
          <w:bCs/>
          <w:color w:val="auto"/>
          <w:spacing w:val="0"/>
          <w:w w:val="100"/>
          <w:position w:val="0"/>
          <w:sz w:val="24"/>
          <w:szCs w:val="24"/>
          <w:highlight w:val="none"/>
          <w:lang w:val="en-US" w:eastAsia="zh-CN"/>
        </w:rPr>
        <w:t>六、其他设备设施管理(20分)</w:t>
      </w:r>
      <w:bookmarkEnd w:id="37"/>
    </w:p>
    <w:p w14:paraId="13DF7FBD">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0" w:leftChars="0" w:firstLine="480" w:firstLineChars="200"/>
        <w:textAlignment w:val="baseline"/>
        <w:outlineLvl w:val="1"/>
        <w:rPr>
          <w:rFonts w:hint="eastAsia" w:ascii="宋体" w:hAnsi="宋体" w:eastAsia="宋体" w:cs="宋体"/>
          <w:color w:val="auto"/>
          <w:spacing w:val="0"/>
          <w:w w:val="100"/>
          <w:position w:val="0"/>
          <w:sz w:val="24"/>
          <w:szCs w:val="24"/>
          <w:highlight w:val="none"/>
          <w:lang w:val="en-US" w:eastAsia="zh-CN"/>
        </w:rPr>
      </w:pPr>
      <w:bookmarkStart w:id="38" w:name="_Toc22261"/>
      <w:r>
        <w:rPr>
          <w:rFonts w:hint="eastAsia" w:ascii="宋体" w:hAnsi="宋体" w:eastAsia="宋体" w:cs="宋体"/>
          <w:color w:val="auto"/>
          <w:spacing w:val="0"/>
          <w:w w:val="100"/>
          <w:position w:val="0"/>
          <w:sz w:val="24"/>
          <w:szCs w:val="24"/>
          <w:highlight w:val="none"/>
          <w:lang w:val="en-US" w:eastAsia="zh-CN"/>
        </w:rPr>
        <w:t>1、配电及照明设备</w:t>
      </w:r>
      <w:bookmarkEnd w:id="38"/>
    </w:p>
    <w:p w14:paraId="634A76BB">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（1）认真进行日常巡视，设备运行记录齐全，保持设备整洁</w:t>
      </w:r>
    </w:p>
    <w:p w14:paraId="57033CA5">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（2）及时完成设备消缺工作，制定并实施设备维修养护计划确保办公生活区域供电可靠。</w:t>
      </w:r>
    </w:p>
    <w:p w14:paraId="60562A7C">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0" w:leftChars="0" w:firstLine="480" w:firstLineChars="200"/>
        <w:textAlignment w:val="baseline"/>
        <w:outlineLvl w:val="1"/>
        <w:rPr>
          <w:rFonts w:hint="eastAsia" w:ascii="宋体" w:hAnsi="宋体" w:eastAsia="宋体" w:cs="宋体"/>
          <w:color w:val="auto"/>
          <w:spacing w:val="0"/>
          <w:w w:val="100"/>
          <w:position w:val="0"/>
          <w:sz w:val="24"/>
          <w:szCs w:val="24"/>
          <w:highlight w:val="none"/>
          <w:lang w:val="en-US" w:eastAsia="zh-CN"/>
        </w:rPr>
      </w:pPr>
      <w:bookmarkStart w:id="39" w:name="_Toc15658"/>
      <w:r>
        <w:rPr>
          <w:rFonts w:hint="eastAsia" w:ascii="宋体" w:hAnsi="宋体" w:eastAsia="宋体" w:cs="宋体"/>
          <w:color w:val="auto"/>
          <w:spacing w:val="0"/>
          <w:w w:val="100"/>
          <w:position w:val="0"/>
          <w:sz w:val="24"/>
          <w:szCs w:val="24"/>
          <w:highlight w:val="none"/>
          <w:lang w:val="en-US" w:eastAsia="zh-CN"/>
        </w:rPr>
        <w:t>2、空调管理</w:t>
      </w:r>
      <w:bookmarkEnd w:id="39"/>
    </w:p>
    <w:p w14:paraId="38209767">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（1）运行操作规范，认真进行日常巡检工作。</w:t>
      </w:r>
    </w:p>
    <w:p w14:paraId="2A090DD4">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（2）制定并实施设备维修养护计划维修养护工作到位，无跑冒滴漏现象，并做好设备维修保养记录。</w:t>
      </w:r>
    </w:p>
    <w:p w14:paraId="3F59A4DF">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（3）能够及时完成设备消缺工作系统运行可靠。</w:t>
      </w:r>
    </w:p>
    <w:p w14:paraId="76F465D4">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0" w:leftChars="0" w:firstLine="480" w:firstLineChars="200"/>
        <w:textAlignment w:val="baseline"/>
        <w:outlineLvl w:val="1"/>
        <w:rPr>
          <w:rFonts w:hint="eastAsia" w:ascii="宋体" w:hAnsi="宋体" w:eastAsia="宋体" w:cs="宋体"/>
          <w:color w:val="auto"/>
          <w:spacing w:val="0"/>
          <w:w w:val="100"/>
          <w:position w:val="0"/>
          <w:sz w:val="24"/>
          <w:szCs w:val="24"/>
          <w:highlight w:val="none"/>
          <w:lang w:val="en-US" w:eastAsia="zh-CN"/>
        </w:rPr>
      </w:pPr>
      <w:bookmarkStart w:id="40" w:name="_Toc15355"/>
      <w:r>
        <w:rPr>
          <w:rFonts w:hint="eastAsia" w:ascii="宋体" w:hAnsi="宋体" w:eastAsia="宋体" w:cs="宋体"/>
          <w:color w:val="auto"/>
          <w:spacing w:val="0"/>
          <w:w w:val="100"/>
          <w:position w:val="0"/>
          <w:sz w:val="24"/>
          <w:szCs w:val="24"/>
          <w:highlight w:val="none"/>
          <w:lang w:val="en-US" w:eastAsia="zh-CN"/>
        </w:rPr>
        <w:t>3、给排水系统管理</w:t>
      </w:r>
      <w:bookmarkEnd w:id="40"/>
    </w:p>
    <w:p w14:paraId="2AA8D99B">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（1）认真进行设备巡视，发现问题及故障应及时排除维修，如需临时停水、限水时，应组织做好相应准备，以确保不影响正常的生产、生活和办公。</w:t>
      </w:r>
    </w:p>
    <w:p w14:paraId="0B382E06">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（2）制定并实施设备维修养护计划确保维修养护质量，并做好设备维修保养记录</w:t>
      </w:r>
    </w:p>
    <w:p w14:paraId="60E3E267">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（3）保持用水环境卫生防止水质污染，定期清洗、消毒水箱</w:t>
      </w:r>
    </w:p>
    <w:p w14:paraId="458D410E">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（4）及时清淘化粪池、隔油池保证化粪池、隔油池使用功能正常</w:t>
      </w:r>
    </w:p>
    <w:p w14:paraId="248A794F">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（5）每季度对污水系统及雨水排水系统的检查井、坑、管道、沟进行检查、疏通清理，保证排污、排水系统畅通。</w:t>
      </w:r>
    </w:p>
    <w:p w14:paraId="1F47E9E0">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2" w:firstLineChars="200"/>
        <w:textAlignment w:val="baseline"/>
        <w:rPr>
          <w:rFonts w:ascii="宋体" w:hAnsi="宋体" w:eastAsia="宋体" w:cs="宋体"/>
          <w:b/>
          <w:bCs/>
          <w:color w:val="auto"/>
          <w:sz w:val="24"/>
          <w:szCs w:val="24"/>
          <w:highlight w:val="none"/>
          <w:lang w:eastAsia="zh-CN"/>
        </w:rPr>
      </w:pPr>
      <w:r>
        <w:rPr>
          <w:rFonts w:hint="eastAsia" w:ascii="宋体" w:hAnsi="宋体" w:eastAsia="宋体" w:cs="宋体"/>
          <w:b/>
          <w:bCs/>
          <w:color w:val="auto"/>
          <w:spacing w:val="0"/>
          <w:w w:val="100"/>
          <w:position w:val="0"/>
          <w:sz w:val="24"/>
          <w:szCs w:val="24"/>
          <w:highlight w:val="none"/>
          <w:lang w:val="en-US" w:eastAsia="zh-CN"/>
        </w:rPr>
        <w:t>评分标准：总分是20分，不符合标准每次1分，若发现问题不按要求整改5分/每次，直至此项不得分。</w:t>
      </w:r>
      <w:r>
        <w:rPr>
          <w:rFonts w:ascii="宋体" w:hAnsi="宋体" w:eastAsia="宋体" w:cs="宋体"/>
          <w:color w:val="auto"/>
          <w:spacing w:val="0"/>
          <w:position w:val="0"/>
          <w:sz w:val="31"/>
          <w:szCs w:val="31"/>
          <w:highlight w:val="none"/>
          <w:lang w:eastAsia="zh-CN"/>
        </w:rPr>
        <w:br w:type="page"/>
      </w:r>
    </w:p>
    <w:p w14:paraId="4AFB7902">
      <w:bookmarkStart w:id="41" w:name="_GoBack"/>
      <w:bookmarkEnd w:id="41"/>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MS PGothic">
    <w:panose1 w:val="020B0600070205080204"/>
    <w:charset w:val="80"/>
    <w:family w:val="auto"/>
    <w:pitch w:val="default"/>
    <w:sig w:usb0="E00002FF" w:usb1="6AC7FDFB" w:usb2="08000012" w:usb3="00000000" w:csb0="4002009F" w:csb1="DFD7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ED4A7E3"/>
    <w:multiLevelType w:val="singleLevel"/>
    <w:tmpl w:val="FED4A7E3"/>
    <w:lvl w:ilvl="0" w:tentative="0">
      <w:start w:val="2"/>
      <w:numFmt w:val="decimal"/>
      <w:suff w:val="nothing"/>
      <w:lvlText w:val="（%1）"/>
      <w:lvlJc w:val="left"/>
    </w:lvl>
  </w:abstractNum>
  <w:abstractNum w:abstractNumId="1">
    <w:nsid w:val="4F45CED2"/>
    <w:multiLevelType w:val="singleLevel"/>
    <w:tmpl w:val="4F45CED2"/>
    <w:lvl w:ilvl="0" w:tentative="0">
      <w:start w:val="1"/>
      <w:numFmt w:val="decimal"/>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97D4A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Body Text"/>
    <w:basedOn w:val="1"/>
    <w:qFormat/>
    <w:uiPriority w:val="0"/>
    <w:pPr>
      <w:spacing w:after="120" w:afterLines="0" w:afterAutospacing="0"/>
    </w:pPr>
  </w:style>
  <w:style w:type="paragraph" w:styleId="3">
    <w:name w:val="Body Text Indent"/>
    <w:basedOn w:val="1"/>
    <w:qFormat/>
    <w:uiPriority w:val="0"/>
    <w:pPr>
      <w:spacing w:after="120" w:afterLines="0" w:afterAutospacing="0"/>
      <w:ind w:left="420" w:leftChars="200"/>
    </w:pPr>
  </w:style>
  <w:style w:type="paragraph" w:styleId="4">
    <w:name w:val="Plain Text"/>
    <w:basedOn w:val="1"/>
    <w:qFormat/>
    <w:uiPriority w:val="0"/>
    <w:rPr>
      <w:rFonts w:ascii="宋体" w:hAnsi="Courier New"/>
    </w:rPr>
  </w:style>
  <w:style w:type="paragraph" w:styleId="5">
    <w:name w:val="Title"/>
    <w:basedOn w:val="1"/>
    <w:qFormat/>
    <w:uiPriority w:val="0"/>
    <w:pPr>
      <w:spacing w:before="240" w:beforeLines="0" w:beforeAutospacing="0" w:after="60" w:afterLines="0" w:afterAutospacing="0"/>
      <w:jc w:val="center"/>
      <w:outlineLvl w:val="0"/>
    </w:pPr>
    <w:rPr>
      <w:rFonts w:ascii="Arial" w:hAnsi="Arial"/>
      <w:b/>
      <w:sz w:val="32"/>
    </w:rPr>
  </w:style>
  <w:style w:type="character" w:customStyle="1" w:styleId="8">
    <w:name w:val="NormalCharacter"/>
    <w:semiHidden/>
    <w:qFormat/>
    <w:uiPriority w:val="0"/>
  </w:style>
  <w:style w:type="paragraph" w:customStyle="1" w:styleId="9">
    <w:name w:val="Table Text"/>
    <w:basedOn w:val="1"/>
    <w:semiHidden/>
    <w:qFormat/>
    <w:uiPriority w:val="0"/>
  </w:style>
  <w:style w:type="table" w:customStyle="1" w:styleId="10">
    <w:name w:val="Table Normal"/>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20</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2026-06-04T10:57:35Z</dcterms:created>
  <dc:creator>admin</dc:creator>
  <cp:lastModifiedBy>admin</cp:lastModifiedBy>
  <dcterms:modified xsi:type="dcterms:W3CDTF">2026-06-04T10:57:40Z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eyJoZGlkIjoiNzlmZjA4ZWE0MjA2OTE2MTRhZmE5NTJhMGI5M2UwYmYiLCJ1c2VySWQiOiI1MDgxNDIzODkifQ==</vt:lpwstr>
  </property>
  <property fmtid="{D5CDD505-2E9C-101B-9397-08002B2CF9AE}" pid="4" name="ICV">
    <vt:lpwstr>99D05183CDBD4074845059E9F4F2EF31_12</vt:lpwstr>
  </property>
</Properties>
</file>