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E1F29E" w14:textId="77777777" w:rsidR="00E5036E" w:rsidRPr="00E5036E" w:rsidRDefault="00E5036E" w:rsidP="00E5036E">
      <w:pPr>
        <w:keepNext/>
        <w:keepLines/>
        <w:widowControl/>
        <w:numPr>
          <w:ilvl w:val="0"/>
          <w:numId w:val="1"/>
        </w:numPr>
        <w:spacing w:after="0" w:line="360" w:lineRule="auto"/>
        <w:jc w:val="center"/>
        <w:outlineLvl w:val="1"/>
        <w:rPr>
          <w:rFonts w:ascii="宋体" w:eastAsia="宋体" w:hAnsi="宋体" w:cs="宋体" w:hint="eastAsia"/>
          <w:b/>
          <w:bCs/>
          <w:sz w:val="24"/>
          <w:szCs w:val="22"/>
          <w14:ligatures w14:val="none"/>
        </w:rPr>
      </w:pPr>
      <w:bookmarkStart w:id="0" w:name="_Toc169220761"/>
      <w:bookmarkStart w:id="1" w:name="_Toc233642963"/>
      <w:r w:rsidRPr="00E5036E">
        <w:rPr>
          <w:rFonts w:ascii="宋体" w:eastAsia="宋体" w:hAnsi="宋体" w:cs="宋体" w:hint="eastAsia"/>
          <w:b/>
          <w:bCs/>
          <w:sz w:val="24"/>
          <w:szCs w:val="22"/>
          <w14:ligatures w14:val="none"/>
        </w:rPr>
        <w:t>技术服务要求</w:t>
      </w:r>
      <w:bookmarkEnd w:id="0"/>
      <w:bookmarkEnd w:id="1"/>
    </w:p>
    <w:p w14:paraId="17255A76" w14:textId="77777777" w:rsidR="00E5036E" w:rsidRPr="00E5036E" w:rsidRDefault="00E5036E" w:rsidP="00E5036E">
      <w:pPr>
        <w:spacing w:after="0" w:line="336" w:lineRule="auto"/>
        <w:ind w:firstLineChars="200" w:firstLine="482"/>
        <w:rPr>
          <w:rFonts w:ascii="宋体" w:eastAsia="宋体" w:hAnsi="宋体" w:cs="宋体" w:hint="eastAsia"/>
          <w:b/>
          <w:bCs/>
          <w:sz w:val="24"/>
          <w14:ligatures w14:val="none"/>
        </w:rPr>
      </w:pPr>
      <w:r w:rsidRPr="00E5036E">
        <w:rPr>
          <w:rFonts w:ascii="宋体" w:eastAsia="宋体" w:hAnsi="宋体" w:cs="宋体" w:hint="eastAsia"/>
          <w:b/>
          <w:bCs/>
          <w:sz w:val="24"/>
          <w14:ligatures w14:val="none"/>
        </w:rPr>
        <w:t>1、项目背景</w:t>
      </w:r>
    </w:p>
    <w:p w14:paraId="0F0C2A26" w14:textId="77777777" w:rsidR="00E5036E" w:rsidRPr="00E5036E" w:rsidRDefault="00E5036E" w:rsidP="00E5036E">
      <w:pPr>
        <w:spacing w:after="0" w:line="336" w:lineRule="auto"/>
        <w:ind w:firstLineChars="200" w:firstLine="480"/>
        <w:rPr>
          <w:rFonts w:ascii="宋体" w:eastAsia="宋体" w:hAnsi="宋体" w:cs="宋体" w:hint="eastAsia"/>
          <w:sz w:val="24"/>
          <w14:ligatures w14:val="none"/>
        </w:rPr>
      </w:pPr>
      <w:r w:rsidRPr="00E5036E">
        <w:rPr>
          <w:rFonts w:ascii="宋体" w:eastAsia="宋体" w:hAnsi="宋体" w:cs="宋体" w:hint="eastAsia"/>
          <w:sz w:val="24"/>
          <w14:ligatures w14:val="none"/>
        </w:rPr>
        <w:t>近年来，党中央、国务院高度重视食品安全工作，特别是校园食品安全，关系广大师生身体健康和生命安全，关系社会和谐稳定。中共中央办公厅、国务院办公厅印发的《关于进一步强化食品安全全链条监管的意见》明确要求，进一步完善从农田到餐桌的全链条监管体系。省市场监管局（以下简称“省局”）坚决贯彻落实上级决策部署，将</w:t>
      </w:r>
      <w:proofErr w:type="gramStart"/>
      <w:r w:rsidRPr="00E5036E">
        <w:rPr>
          <w:rFonts w:ascii="宋体" w:eastAsia="宋体" w:hAnsi="宋体" w:cs="宋体" w:hint="eastAsia"/>
          <w:sz w:val="24"/>
          <w14:ligatures w14:val="none"/>
        </w:rPr>
        <w:t>供校食材安全</w:t>
      </w:r>
      <w:proofErr w:type="gramEnd"/>
      <w:r w:rsidRPr="00E5036E">
        <w:rPr>
          <w:rFonts w:ascii="宋体" w:eastAsia="宋体" w:hAnsi="宋体" w:cs="宋体" w:hint="eastAsia"/>
          <w:sz w:val="24"/>
          <w14:ligatures w14:val="none"/>
        </w:rPr>
        <w:t>监管列入省局2026年重点项目安排，要求对</w:t>
      </w:r>
      <w:proofErr w:type="gramStart"/>
      <w:r w:rsidRPr="00E5036E">
        <w:rPr>
          <w:rFonts w:ascii="宋体" w:eastAsia="宋体" w:hAnsi="宋体" w:cs="宋体" w:hint="eastAsia"/>
          <w:sz w:val="24"/>
          <w14:ligatures w14:val="none"/>
        </w:rPr>
        <w:t>供校食材</w:t>
      </w:r>
      <w:proofErr w:type="gramEnd"/>
      <w:r w:rsidRPr="00E5036E">
        <w:rPr>
          <w:rFonts w:ascii="宋体" w:eastAsia="宋体" w:hAnsi="宋体" w:cs="宋体" w:hint="eastAsia"/>
          <w:sz w:val="24"/>
          <w14:ligatures w14:val="none"/>
        </w:rPr>
        <w:t>企业安全管理全链条开展跟踪评价。</w:t>
      </w:r>
    </w:p>
    <w:p w14:paraId="60B9C001" w14:textId="77777777" w:rsidR="00E5036E" w:rsidRPr="00E5036E" w:rsidRDefault="00E5036E" w:rsidP="00E5036E">
      <w:pPr>
        <w:spacing w:after="0" w:line="336" w:lineRule="auto"/>
        <w:ind w:firstLineChars="200" w:firstLine="482"/>
        <w:rPr>
          <w:rFonts w:ascii="宋体" w:eastAsia="宋体" w:hAnsi="宋体" w:cs="宋体" w:hint="eastAsia"/>
          <w:b/>
          <w:bCs/>
          <w:sz w:val="24"/>
          <w14:ligatures w14:val="none"/>
        </w:rPr>
      </w:pPr>
      <w:r w:rsidRPr="00E5036E">
        <w:rPr>
          <w:rFonts w:ascii="宋体" w:eastAsia="宋体" w:hAnsi="宋体" w:cs="宋体" w:hint="eastAsia"/>
          <w:b/>
          <w:bCs/>
          <w:sz w:val="24"/>
          <w14:ligatures w14:val="none"/>
        </w:rPr>
        <w:t>2、工作目标</w:t>
      </w:r>
    </w:p>
    <w:p w14:paraId="5107DC26" w14:textId="77777777" w:rsidR="00E5036E" w:rsidRPr="00E5036E" w:rsidRDefault="00E5036E" w:rsidP="00E5036E">
      <w:pPr>
        <w:spacing w:after="0" w:line="336" w:lineRule="auto"/>
        <w:ind w:firstLineChars="200" w:firstLine="480"/>
        <w:rPr>
          <w:rFonts w:ascii="宋体" w:eastAsia="宋体" w:hAnsi="宋体" w:cs="宋体" w:hint="eastAsia"/>
          <w:sz w:val="24"/>
          <w14:ligatures w14:val="none"/>
        </w:rPr>
      </w:pPr>
      <w:r w:rsidRPr="00E5036E">
        <w:rPr>
          <w:rFonts w:ascii="宋体" w:eastAsia="宋体" w:hAnsi="宋体" w:cs="宋体" w:hint="eastAsia"/>
          <w:sz w:val="24"/>
          <w14:ligatures w14:val="none"/>
        </w:rPr>
        <w:t>本采购项目作为上述重点工作的具体落实举措，拟委托第三</w:t>
      </w:r>
      <w:proofErr w:type="gramStart"/>
      <w:r w:rsidRPr="00E5036E">
        <w:rPr>
          <w:rFonts w:ascii="宋体" w:eastAsia="宋体" w:hAnsi="宋体" w:cs="宋体" w:hint="eastAsia"/>
          <w:sz w:val="24"/>
          <w14:ligatures w14:val="none"/>
        </w:rPr>
        <w:t>方专业</w:t>
      </w:r>
      <w:proofErr w:type="gramEnd"/>
      <w:r w:rsidRPr="00E5036E">
        <w:rPr>
          <w:rFonts w:ascii="宋体" w:eastAsia="宋体" w:hAnsi="宋体" w:cs="宋体" w:hint="eastAsia"/>
          <w:sz w:val="24"/>
          <w14:ligatures w14:val="none"/>
        </w:rPr>
        <w:t>机构，选取28家重点</w:t>
      </w:r>
      <w:proofErr w:type="gramStart"/>
      <w:r w:rsidRPr="00E5036E">
        <w:rPr>
          <w:rFonts w:ascii="宋体" w:eastAsia="宋体" w:hAnsi="宋体" w:cs="宋体" w:hint="eastAsia"/>
          <w:sz w:val="24"/>
          <w14:ligatures w14:val="none"/>
        </w:rPr>
        <w:t>供校食材</w:t>
      </w:r>
      <w:proofErr w:type="gramEnd"/>
      <w:r w:rsidRPr="00E5036E">
        <w:rPr>
          <w:rFonts w:ascii="宋体" w:eastAsia="宋体" w:hAnsi="宋体" w:cs="宋体" w:hint="eastAsia"/>
          <w:sz w:val="24"/>
          <w14:ligatures w14:val="none"/>
        </w:rPr>
        <w:t>企业，开展全方位、深层次的跟踪调查、快件验证与指导帮扶，从源头筑牢校园食品安全防线。</w:t>
      </w:r>
    </w:p>
    <w:p w14:paraId="35958C53" w14:textId="77777777" w:rsidR="00E5036E" w:rsidRPr="00E5036E" w:rsidRDefault="00E5036E" w:rsidP="00E5036E">
      <w:pPr>
        <w:spacing w:after="0" w:line="336" w:lineRule="auto"/>
        <w:ind w:firstLineChars="200" w:firstLine="482"/>
        <w:rPr>
          <w:rFonts w:ascii="宋体" w:eastAsia="宋体" w:hAnsi="宋体" w:cs="宋体" w:hint="eastAsia"/>
          <w:b/>
          <w:bCs/>
          <w:sz w:val="24"/>
          <w14:ligatures w14:val="none"/>
        </w:rPr>
      </w:pPr>
      <w:r w:rsidRPr="00E5036E">
        <w:rPr>
          <w:rFonts w:ascii="宋体" w:eastAsia="宋体" w:hAnsi="宋体" w:cs="宋体" w:hint="eastAsia"/>
          <w:b/>
          <w:bCs/>
          <w:sz w:val="24"/>
          <w14:ligatures w14:val="none"/>
        </w:rPr>
        <w:t>3、工作依据</w:t>
      </w:r>
    </w:p>
    <w:p w14:paraId="453522EB" w14:textId="77777777" w:rsidR="00E5036E" w:rsidRPr="00E5036E" w:rsidRDefault="00E5036E" w:rsidP="00E5036E">
      <w:pPr>
        <w:spacing w:after="0" w:line="336" w:lineRule="auto"/>
        <w:ind w:firstLineChars="200" w:firstLine="480"/>
        <w:rPr>
          <w:rFonts w:ascii="宋体" w:eastAsia="宋体" w:hAnsi="宋体" w:cs="宋体" w:hint="eastAsia"/>
          <w:sz w:val="24"/>
          <w14:ligatures w14:val="none"/>
        </w:rPr>
      </w:pPr>
      <w:r w:rsidRPr="00E5036E">
        <w:rPr>
          <w:rFonts w:ascii="宋体" w:eastAsia="宋体" w:hAnsi="宋体" w:cs="宋体" w:hint="eastAsia"/>
          <w:sz w:val="24"/>
          <w14:ligatures w14:val="none"/>
        </w:rPr>
        <w:t>依据《中华人民共和国食品安全法》《中华人民共和国食品安全法实施条例》《食用农产品市场销售质量安全监督管理办法》《中共中央办公厅国务院办公厅关于进一步强化食品安全全链条监管的意见》《食品经营过程卫生规范》（GB 31621-2014 ）、《食品快速检测方法评价技术规范》（RB/T 034-2020）等法律法规及标准规范。</w:t>
      </w:r>
    </w:p>
    <w:p w14:paraId="22897840" w14:textId="77777777" w:rsidR="00E5036E" w:rsidRPr="00E5036E" w:rsidRDefault="00E5036E" w:rsidP="00E5036E">
      <w:pPr>
        <w:spacing w:after="0" w:line="336" w:lineRule="auto"/>
        <w:ind w:firstLineChars="200" w:firstLine="482"/>
        <w:rPr>
          <w:rFonts w:ascii="宋体" w:eastAsia="宋体" w:hAnsi="宋体" w:cs="宋体" w:hint="eastAsia"/>
          <w:b/>
          <w:bCs/>
          <w:sz w:val="24"/>
          <w14:ligatures w14:val="none"/>
        </w:rPr>
      </w:pPr>
      <w:r w:rsidRPr="00E5036E">
        <w:rPr>
          <w:rFonts w:ascii="宋体" w:eastAsia="宋体" w:hAnsi="宋体" w:cs="宋体" w:hint="eastAsia"/>
          <w:b/>
          <w:bCs/>
          <w:sz w:val="24"/>
          <w14:ligatures w14:val="none"/>
        </w:rPr>
        <w:t>4、工作内容</w:t>
      </w:r>
    </w:p>
    <w:p w14:paraId="0ED6F1CA" w14:textId="77777777" w:rsidR="00E5036E" w:rsidRPr="00E5036E" w:rsidRDefault="00E5036E" w:rsidP="00E5036E">
      <w:pPr>
        <w:spacing w:after="0" w:line="336" w:lineRule="auto"/>
        <w:ind w:firstLineChars="200" w:firstLine="480"/>
        <w:rPr>
          <w:rFonts w:ascii="宋体" w:eastAsia="宋体" w:hAnsi="宋体" w:cs="宋体" w:hint="eastAsia"/>
          <w:sz w:val="24"/>
          <w14:ligatures w14:val="none"/>
        </w:rPr>
      </w:pPr>
      <w:r w:rsidRPr="00E5036E">
        <w:rPr>
          <w:rFonts w:ascii="宋体" w:eastAsia="宋体" w:hAnsi="宋体" w:cs="宋体" w:hint="eastAsia"/>
          <w:sz w:val="24"/>
          <w14:ligatures w14:val="none"/>
        </w:rPr>
        <w:t>（1）开展</w:t>
      </w:r>
      <w:proofErr w:type="gramStart"/>
      <w:r w:rsidRPr="00E5036E">
        <w:rPr>
          <w:rFonts w:ascii="宋体" w:eastAsia="宋体" w:hAnsi="宋体" w:cs="宋体" w:hint="eastAsia"/>
          <w:sz w:val="24"/>
          <w14:ligatures w14:val="none"/>
        </w:rPr>
        <w:t>供校食材</w:t>
      </w:r>
      <w:proofErr w:type="gramEnd"/>
      <w:r w:rsidRPr="00E5036E">
        <w:rPr>
          <w:rFonts w:ascii="宋体" w:eastAsia="宋体" w:hAnsi="宋体" w:cs="宋体" w:hint="eastAsia"/>
          <w:sz w:val="24"/>
          <w14:ligatures w14:val="none"/>
        </w:rPr>
        <w:t>企业全链条跟踪调查：对28家重点</w:t>
      </w:r>
      <w:proofErr w:type="gramStart"/>
      <w:r w:rsidRPr="00E5036E">
        <w:rPr>
          <w:rFonts w:ascii="宋体" w:eastAsia="宋体" w:hAnsi="宋体" w:cs="宋体" w:hint="eastAsia"/>
          <w:sz w:val="24"/>
          <w14:ligatures w14:val="none"/>
        </w:rPr>
        <w:t>供校食材</w:t>
      </w:r>
      <w:proofErr w:type="gramEnd"/>
      <w:r w:rsidRPr="00E5036E">
        <w:rPr>
          <w:rFonts w:ascii="宋体" w:eastAsia="宋体" w:hAnsi="宋体" w:cs="宋体" w:hint="eastAsia"/>
          <w:sz w:val="24"/>
          <w14:ligatures w14:val="none"/>
        </w:rPr>
        <w:t>企业开展全链条跟踪评价，全年不少于2次，原则上分别在上半年和下半年各安排1次。评价企业由各市县推荐、省局复核确定，须满足年</w:t>
      </w:r>
      <w:proofErr w:type="gramStart"/>
      <w:r w:rsidRPr="00E5036E">
        <w:rPr>
          <w:rFonts w:ascii="宋体" w:eastAsia="宋体" w:hAnsi="宋体" w:cs="宋体" w:hint="eastAsia"/>
          <w:sz w:val="24"/>
          <w14:ligatures w14:val="none"/>
        </w:rPr>
        <w:t>供校食材金额</w:t>
      </w:r>
      <w:proofErr w:type="gramEnd"/>
      <w:r w:rsidRPr="00E5036E">
        <w:rPr>
          <w:rFonts w:ascii="宋体" w:eastAsia="宋体" w:hAnsi="宋体" w:cs="宋体" w:hint="eastAsia"/>
          <w:sz w:val="24"/>
          <w14:ligatures w14:val="none"/>
        </w:rPr>
        <w:t>500万元及以上、供应学校数量不少于10所、近三年食品安全抽检合格率不低于95%且无重大食品安全事故记录等条件，涵盖生产（种植/养殖、加工）和流通（批发、配送）等业态类型。制定《供校企业全链条检查表》，从资质证照、管理制度、从业人员、场所及设备设施、食品采购、食品贮存、食品配送、质量控制等方面逐项评价，判定是否通过。检查中发现的问题当场反馈企业，下达《问题整改通知书》，整改期满后技术支撑单位对整改情况进行现场复核。同时从每家企业供应的学校中至少抽取1所，</w:t>
      </w:r>
      <w:proofErr w:type="gramStart"/>
      <w:r w:rsidRPr="00E5036E">
        <w:rPr>
          <w:rFonts w:ascii="宋体" w:eastAsia="宋体" w:hAnsi="宋体" w:cs="宋体" w:hint="eastAsia"/>
          <w:sz w:val="24"/>
          <w14:ligatures w14:val="none"/>
        </w:rPr>
        <w:t>对食材验收</w:t>
      </w:r>
      <w:proofErr w:type="gramEnd"/>
      <w:r w:rsidRPr="00E5036E">
        <w:rPr>
          <w:rFonts w:ascii="宋体" w:eastAsia="宋体" w:hAnsi="宋体" w:cs="宋体" w:hint="eastAsia"/>
          <w:sz w:val="24"/>
          <w14:ligatures w14:val="none"/>
        </w:rPr>
        <w:t>、暂存条件、</w:t>
      </w:r>
      <w:proofErr w:type="gramStart"/>
      <w:r w:rsidRPr="00E5036E">
        <w:rPr>
          <w:rFonts w:ascii="宋体" w:eastAsia="宋体" w:hAnsi="宋体" w:cs="宋体" w:hint="eastAsia"/>
          <w:sz w:val="24"/>
          <w14:ligatures w14:val="none"/>
        </w:rPr>
        <w:t>不合格食材处置</w:t>
      </w:r>
      <w:proofErr w:type="gramEnd"/>
      <w:r w:rsidRPr="00E5036E">
        <w:rPr>
          <w:rFonts w:ascii="宋体" w:eastAsia="宋体" w:hAnsi="宋体" w:cs="宋体" w:hint="eastAsia"/>
          <w:sz w:val="24"/>
          <w14:ligatures w14:val="none"/>
        </w:rPr>
        <w:t>等入校衔接环节进行检查。</w:t>
      </w:r>
    </w:p>
    <w:p w14:paraId="6706913F" w14:textId="77777777" w:rsidR="00E5036E" w:rsidRPr="00E5036E" w:rsidRDefault="00E5036E" w:rsidP="00E5036E">
      <w:pPr>
        <w:spacing w:after="0" w:line="336" w:lineRule="auto"/>
        <w:ind w:firstLineChars="200" w:firstLine="480"/>
        <w:rPr>
          <w:rFonts w:ascii="宋体" w:eastAsia="宋体" w:hAnsi="宋体" w:cs="宋体" w:hint="eastAsia"/>
          <w:sz w:val="24"/>
          <w14:ligatures w14:val="none"/>
        </w:rPr>
      </w:pPr>
      <w:r w:rsidRPr="00E5036E">
        <w:rPr>
          <w:rFonts w:ascii="宋体" w:eastAsia="宋体" w:hAnsi="宋体" w:cs="宋体" w:hint="eastAsia"/>
          <w:sz w:val="24"/>
          <w14:ligatures w14:val="none"/>
        </w:rPr>
        <w:t>（2）开展重点品种快检验证：现场抽取大米、食用油、生鲜肉、水产品、蔬菜、水果等重点品种进行快检，全年快检总批次不少于420批次，其中企业</w:t>
      </w:r>
      <w:r w:rsidRPr="00E5036E">
        <w:rPr>
          <w:rFonts w:ascii="宋体" w:eastAsia="宋体" w:hAnsi="宋体" w:cs="宋体" w:hint="eastAsia"/>
          <w:sz w:val="24"/>
          <w14:ligatures w14:val="none"/>
        </w:rPr>
        <w:lastRenderedPageBreak/>
        <w:t>端抽检约70%、学校端抽检约30%，每家企业每轮</w:t>
      </w:r>
      <w:proofErr w:type="gramStart"/>
      <w:r w:rsidRPr="00E5036E">
        <w:rPr>
          <w:rFonts w:ascii="宋体" w:eastAsia="宋体" w:hAnsi="宋体" w:cs="宋体" w:hint="eastAsia"/>
          <w:sz w:val="24"/>
          <w14:ligatures w14:val="none"/>
        </w:rPr>
        <w:t>每品种</w:t>
      </w:r>
      <w:proofErr w:type="gramEnd"/>
      <w:r w:rsidRPr="00E5036E">
        <w:rPr>
          <w:rFonts w:ascii="宋体" w:eastAsia="宋体" w:hAnsi="宋体" w:cs="宋体" w:hint="eastAsia"/>
          <w:sz w:val="24"/>
          <w14:ligatures w14:val="none"/>
        </w:rPr>
        <w:t>不少于1批次。大米检测黄曲霉毒素B1，食用油检测酸价及过氧化值，生鲜肉检测瘦肉精及挥发性盐基氮，水产品检测孔雀石绿及硝基呋喃类代谢物，蔬菜检测有机磷类及氨基甲酸酯类农药残留，水果检测农药残留及二氧化硫（干制），各品种按相应判定标准和快检方法执行。抽样过程拍照留证，样品分为2份，1份快检、1份留存复检，由2名快检人员共同操作并记录检测数据，每批次设置阳性对照样确保设备准确性。快检结果显示阳性的，立即封存同批次样品并于24小时内送法定检验机构进行法检确认，复检不合格的按《食品安全法》有关规定处置。</w:t>
      </w:r>
    </w:p>
    <w:p w14:paraId="01FF06F1" w14:textId="77777777" w:rsidR="00E5036E" w:rsidRPr="00E5036E" w:rsidRDefault="00E5036E" w:rsidP="00E5036E">
      <w:pPr>
        <w:spacing w:after="0" w:line="336" w:lineRule="auto"/>
        <w:ind w:firstLineChars="200" w:firstLine="480"/>
        <w:rPr>
          <w:rFonts w:ascii="宋体" w:eastAsia="宋体" w:hAnsi="宋体" w:cs="宋体" w:hint="eastAsia"/>
          <w:sz w:val="24"/>
          <w14:ligatures w14:val="none"/>
        </w:rPr>
      </w:pPr>
      <w:r w:rsidRPr="00E5036E">
        <w:rPr>
          <w:rFonts w:ascii="宋体" w:eastAsia="宋体" w:hAnsi="宋体" w:cs="宋体" w:hint="eastAsia"/>
          <w:sz w:val="24"/>
          <w14:ligatures w14:val="none"/>
        </w:rPr>
        <w:t>（3）开展快检条件核查与指导：对28家</w:t>
      </w:r>
      <w:proofErr w:type="gramStart"/>
      <w:r w:rsidRPr="00E5036E">
        <w:rPr>
          <w:rFonts w:ascii="宋体" w:eastAsia="宋体" w:hAnsi="宋体" w:cs="宋体" w:hint="eastAsia"/>
          <w:sz w:val="24"/>
          <w14:ligatures w14:val="none"/>
        </w:rPr>
        <w:t>供校企业</w:t>
      </w:r>
      <w:proofErr w:type="gramEnd"/>
      <w:r w:rsidRPr="00E5036E">
        <w:rPr>
          <w:rFonts w:ascii="宋体" w:eastAsia="宋体" w:hAnsi="宋体" w:cs="宋体" w:hint="eastAsia"/>
          <w:sz w:val="24"/>
          <w14:ligatures w14:val="none"/>
        </w:rPr>
        <w:t>逐一开展快检条件检查，从设备配置、快检能力、台</w:t>
      </w:r>
      <w:proofErr w:type="gramStart"/>
      <w:r w:rsidRPr="00E5036E">
        <w:rPr>
          <w:rFonts w:ascii="宋体" w:eastAsia="宋体" w:hAnsi="宋体" w:cs="宋体" w:hint="eastAsia"/>
          <w:sz w:val="24"/>
          <w14:ligatures w14:val="none"/>
        </w:rPr>
        <w:t>账管理</w:t>
      </w:r>
      <w:proofErr w:type="gramEnd"/>
      <w:r w:rsidRPr="00E5036E">
        <w:rPr>
          <w:rFonts w:ascii="宋体" w:eastAsia="宋体" w:hAnsi="宋体" w:cs="宋体" w:hint="eastAsia"/>
          <w:sz w:val="24"/>
          <w14:ligatures w14:val="none"/>
        </w:rPr>
        <w:t>三个维度进行量化评分，总分100分，按得分评定为优秀、合格、基本合格、不合格四个等级。对下游学校食堂快检室进行验证，检查设备配备、运行记录、人员操作等情况，按达标、基本达标、不达标三个等次评价。对快检能力薄弱的学校，评分≤60分的，开展“一对一”驻点帮扶直至达标；全年组织不少于1次集中培训，覆盖所有供应</w:t>
      </w:r>
      <w:proofErr w:type="gramStart"/>
      <w:r w:rsidRPr="00E5036E">
        <w:rPr>
          <w:rFonts w:ascii="宋体" w:eastAsia="宋体" w:hAnsi="宋体" w:cs="宋体" w:hint="eastAsia"/>
          <w:sz w:val="24"/>
          <w14:ligatures w14:val="none"/>
        </w:rPr>
        <w:t>链企业</w:t>
      </w:r>
      <w:proofErr w:type="gramEnd"/>
      <w:r w:rsidRPr="00E5036E">
        <w:rPr>
          <w:rFonts w:ascii="宋体" w:eastAsia="宋体" w:hAnsi="宋体" w:cs="宋体" w:hint="eastAsia"/>
          <w:sz w:val="24"/>
          <w14:ligatures w14:val="none"/>
        </w:rPr>
        <w:t>及学校快检人员，培训内容包括设备操作、结果判断、台账填写等。</w:t>
      </w:r>
    </w:p>
    <w:p w14:paraId="2FB9F1FE" w14:textId="77777777" w:rsidR="00E5036E" w:rsidRPr="00E5036E" w:rsidRDefault="00E5036E" w:rsidP="00E5036E">
      <w:pPr>
        <w:spacing w:after="0" w:line="336" w:lineRule="auto"/>
        <w:ind w:firstLineChars="200" w:firstLine="480"/>
        <w:rPr>
          <w:rFonts w:ascii="宋体" w:eastAsia="宋体" w:hAnsi="宋体" w:cs="宋体" w:hint="eastAsia"/>
          <w:sz w:val="24"/>
          <w14:ligatures w14:val="none"/>
        </w:rPr>
      </w:pPr>
      <w:r w:rsidRPr="00E5036E">
        <w:rPr>
          <w:rFonts w:ascii="宋体" w:eastAsia="宋体" w:hAnsi="宋体" w:cs="宋体" w:hint="eastAsia"/>
          <w:sz w:val="24"/>
          <w14:ligatures w14:val="none"/>
        </w:rPr>
        <w:t>（4）开展风险分析</w:t>
      </w:r>
      <w:proofErr w:type="gramStart"/>
      <w:r w:rsidRPr="00E5036E">
        <w:rPr>
          <w:rFonts w:ascii="宋体" w:eastAsia="宋体" w:hAnsi="宋体" w:cs="宋体" w:hint="eastAsia"/>
          <w:sz w:val="24"/>
          <w14:ligatures w14:val="none"/>
        </w:rPr>
        <w:t>研</w:t>
      </w:r>
      <w:proofErr w:type="gramEnd"/>
      <w:r w:rsidRPr="00E5036E">
        <w:rPr>
          <w:rFonts w:ascii="宋体" w:eastAsia="宋体" w:hAnsi="宋体" w:cs="宋体" w:hint="eastAsia"/>
          <w:sz w:val="24"/>
          <w14:ligatures w14:val="none"/>
        </w:rPr>
        <w:t>判：根据全年跟踪调查、快检验证及条件核查情况，梳理全链条高风险环节和不合格品种分布，建立风险清单与防控台账。快检总体合格率≥98%的，正常监管；95%至97%的，追加20%抽检批次；低于95%的，约谈企业负责人，暂停</w:t>
      </w:r>
      <w:proofErr w:type="gramStart"/>
      <w:r w:rsidRPr="00E5036E">
        <w:rPr>
          <w:rFonts w:ascii="宋体" w:eastAsia="宋体" w:hAnsi="宋体" w:cs="宋体" w:hint="eastAsia"/>
          <w:sz w:val="24"/>
          <w14:ligatures w14:val="none"/>
        </w:rPr>
        <w:t>供校资格</w:t>
      </w:r>
      <w:proofErr w:type="gramEnd"/>
      <w:r w:rsidRPr="00E5036E">
        <w:rPr>
          <w:rFonts w:ascii="宋体" w:eastAsia="宋体" w:hAnsi="宋体" w:cs="宋体" w:hint="eastAsia"/>
          <w:sz w:val="24"/>
          <w14:ligatures w14:val="none"/>
        </w:rPr>
        <w:t>直至整改达标。工作完成后编制《供校食材供应链跟踪评价分析报告》，内容包含工作概况、评价结果、风险分析、整改情况及工作建议，按规定时间提交省局。</w:t>
      </w:r>
    </w:p>
    <w:p w14:paraId="0B8557B9" w14:textId="77777777" w:rsidR="00E5036E" w:rsidRPr="00E5036E" w:rsidRDefault="00E5036E" w:rsidP="00E5036E">
      <w:pPr>
        <w:spacing w:after="0" w:line="336" w:lineRule="auto"/>
        <w:ind w:firstLineChars="200" w:firstLine="482"/>
        <w:rPr>
          <w:rFonts w:ascii="宋体" w:eastAsia="宋体" w:hAnsi="宋体" w:cs="宋体" w:hint="eastAsia"/>
          <w:b/>
          <w:bCs/>
          <w:sz w:val="24"/>
          <w14:ligatures w14:val="none"/>
        </w:rPr>
      </w:pPr>
      <w:r w:rsidRPr="00E5036E">
        <w:rPr>
          <w:rFonts w:ascii="宋体" w:eastAsia="宋体" w:hAnsi="宋体" w:cs="宋体" w:hint="eastAsia"/>
          <w:b/>
          <w:bCs/>
          <w:sz w:val="24"/>
          <w14:ligatures w14:val="none"/>
        </w:rPr>
        <w:t>5、保障措施</w:t>
      </w:r>
    </w:p>
    <w:p w14:paraId="15831267" w14:textId="77777777" w:rsidR="00E5036E" w:rsidRPr="00E5036E" w:rsidRDefault="00E5036E" w:rsidP="00E5036E">
      <w:pPr>
        <w:spacing w:after="0" w:line="336" w:lineRule="auto"/>
        <w:ind w:firstLineChars="200" w:firstLine="480"/>
        <w:rPr>
          <w:rFonts w:ascii="宋体" w:eastAsia="宋体" w:hAnsi="宋体" w:cs="宋体" w:hint="eastAsia"/>
          <w:sz w:val="24"/>
          <w14:ligatures w14:val="none"/>
        </w:rPr>
      </w:pPr>
      <w:r w:rsidRPr="00E5036E">
        <w:rPr>
          <w:rFonts w:ascii="宋体" w:eastAsia="宋体" w:hAnsi="宋体" w:cs="宋体" w:hint="eastAsia"/>
          <w:sz w:val="24"/>
          <w14:ligatures w14:val="none"/>
        </w:rPr>
        <w:t>（1）组织保障。市场监管部门负责组织企业及学校协调配合，技术支撑单位负责技术支撑、现场评价、抽样检测及报告编制。技术支撑单位抽调食品安全管理、检验检测等专业人员成立专项工作组，每月召开工作推进会，及时协调解决实施过程中的问题。</w:t>
      </w:r>
    </w:p>
    <w:p w14:paraId="6065A3C0" w14:textId="77777777" w:rsidR="00E5036E" w:rsidRPr="00E5036E" w:rsidRDefault="00E5036E" w:rsidP="00E5036E">
      <w:pPr>
        <w:spacing w:after="0" w:line="336" w:lineRule="auto"/>
        <w:ind w:firstLineChars="200" w:firstLine="480"/>
        <w:rPr>
          <w:rFonts w:ascii="宋体" w:eastAsia="宋体" w:hAnsi="宋体" w:cs="宋体" w:hint="eastAsia"/>
          <w:sz w:val="24"/>
          <w14:ligatures w14:val="none"/>
        </w:rPr>
      </w:pPr>
      <w:r w:rsidRPr="00E5036E">
        <w:rPr>
          <w:rFonts w:ascii="宋体" w:eastAsia="宋体" w:hAnsi="宋体" w:cs="宋体" w:hint="eastAsia"/>
          <w:sz w:val="24"/>
          <w14:ligatures w14:val="none"/>
        </w:rPr>
        <w:t>（2）技术保障。</w:t>
      </w:r>
    </w:p>
    <w:p w14:paraId="3647EEA4" w14:textId="77777777" w:rsidR="00E5036E" w:rsidRPr="00E5036E" w:rsidRDefault="00E5036E" w:rsidP="00E5036E">
      <w:pPr>
        <w:spacing w:after="0" w:line="336" w:lineRule="auto"/>
        <w:ind w:firstLineChars="200" w:firstLine="480"/>
        <w:rPr>
          <w:rFonts w:ascii="宋体" w:eastAsia="宋体" w:hAnsi="宋体" w:cs="宋体" w:hint="eastAsia"/>
          <w:sz w:val="24"/>
          <w14:ligatures w14:val="none"/>
        </w:rPr>
      </w:pPr>
      <w:r w:rsidRPr="00E5036E">
        <w:rPr>
          <w:rFonts w:ascii="宋体" w:eastAsia="宋体" w:hAnsi="宋体" w:cs="宋体" w:hint="eastAsia"/>
          <w:sz w:val="24"/>
          <w14:ligatures w14:val="none"/>
        </w:rPr>
        <w:t>本项目需拟派一名项目负责人，全链条跟踪调查每组不少于2名检查人员，快检操作每组不少于2名人员共同完成。</w:t>
      </w:r>
    </w:p>
    <w:p w14:paraId="009AE705" w14:textId="77777777" w:rsidR="00E5036E" w:rsidRPr="00E5036E" w:rsidRDefault="00E5036E" w:rsidP="00E5036E">
      <w:pPr>
        <w:spacing w:after="0" w:line="336" w:lineRule="auto"/>
        <w:ind w:firstLineChars="200" w:firstLine="480"/>
        <w:rPr>
          <w:rFonts w:ascii="宋体" w:eastAsia="宋体" w:hAnsi="宋体" w:cs="宋体" w:hint="eastAsia"/>
          <w:sz w:val="24"/>
          <w14:ligatures w14:val="none"/>
        </w:rPr>
      </w:pPr>
      <w:r w:rsidRPr="00E5036E">
        <w:rPr>
          <w:rFonts w:ascii="宋体" w:eastAsia="宋体" w:hAnsi="宋体" w:cs="宋体" w:hint="eastAsia"/>
          <w:sz w:val="24"/>
          <w14:ligatures w14:val="none"/>
        </w:rPr>
        <w:t>配备与评价品种和项目相匹配的专业设备，包括农残速测仪、多功能食品安全综合检测仪、兽药残留检测仪等，快检试剂须在有效期内，设备定期校准维护。组建技术专家组，为设备校准、结果复核、异议处理等提供技术支持。</w:t>
      </w:r>
      <w:r w:rsidRPr="00E5036E">
        <w:rPr>
          <w:rFonts w:ascii="宋体" w:eastAsia="宋体" w:hAnsi="宋体" w:cs="宋体" w:hint="eastAsia"/>
          <w:sz w:val="24"/>
          <w14:ligatures w14:val="none"/>
        </w:rPr>
        <w:lastRenderedPageBreak/>
        <w:t>实行“双人检查、交叉复核”制度，检查结果须双方签字确认。快检每批次设置阳性对照样，抽样过程拍照留证，样品一式两份分别用于快检和留存复检。</w:t>
      </w:r>
    </w:p>
    <w:p w14:paraId="519D4B56" w14:textId="77777777" w:rsidR="00E5036E" w:rsidRPr="00E5036E" w:rsidRDefault="00E5036E" w:rsidP="00E5036E">
      <w:pPr>
        <w:spacing w:after="0" w:line="336" w:lineRule="auto"/>
        <w:ind w:firstLineChars="200" w:firstLine="480"/>
        <w:rPr>
          <w:rFonts w:ascii="宋体" w:eastAsia="宋体" w:hAnsi="宋体" w:cs="宋体" w:hint="eastAsia"/>
          <w:sz w:val="24"/>
          <w14:ligatures w14:val="none"/>
        </w:rPr>
      </w:pPr>
      <w:r w:rsidRPr="00E5036E">
        <w:rPr>
          <w:rFonts w:ascii="宋体" w:eastAsia="宋体" w:hAnsi="宋体" w:cs="宋体" w:hint="eastAsia"/>
          <w:sz w:val="24"/>
          <w14:ligatures w14:val="none"/>
        </w:rPr>
        <w:t>（3）协同配合。市场监管部门与技术支撑单位明确各自职责，加强沟通协调。评价工作开展前，技术支撑单位做好物资准备，包括快检试剂、抽样工具、检查表单等。检查中发现问题当场反馈企业，下达整改通知，整改期满后现场复核销号。快</w:t>
      </w:r>
      <w:proofErr w:type="gramStart"/>
      <w:r w:rsidRPr="00E5036E">
        <w:rPr>
          <w:rFonts w:ascii="宋体" w:eastAsia="宋体" w:hAnsi="宋体" w:cs="宋体" w:hint="eastAsia"/>
          <w:sz w:val="24"/>
          <w14:ligatures w14:val="none"/>
        </w:rPr>
        <w:t>检出现阳性</w:t>
      </w:r>
      <w:proofErr w:type="gramEnd"/>
      <w:r w:rsidRPr="00E5036E">
        <w:rPr>
          <w:rFonts w:ascii="宋体" w:eastAsia="宋体" w:hAnsi="宋体" w:cs="宋体" w:hint="eastAsia"/>
          <w:sz w:val="24"/>
          <w14:ligatures w14:val="none"/>
        </w:rPr>
        <w:t>结果时，立即封存同批次样品并在24小时内送法定检验机构确认，法检样品走绿色通道，及时出具结果和报告。发现问题及异常</w:t>
      </w:r>
      <w:proofErr w:type="gramStart"/>
      <w:r w:rsidRPr="00E5036E">
        <w:rPr>
          <w:rFonts w:ascii="宋体" w:eastAsia="宋体" w:hAnsi="宋体" w:cs="宋体" w:hint="eastAsia"/>
          <w:sz w:val="24"/>
          <w14:ligatures w14:val="none"/>
        </w:rPr>
        <w:t>情况第</w:t>
      </w:r>
      <w:proofErr w:type="gramEnd"/>
      <w:r w:rsidRPr="00E5036E">
        <w:rPr>
          <w:rFonts w:ascii="宋体" w:eastAsia="宋体" w:hAnsi="宋体" w:cs="宋体" w:hint="eastAsia"/>
          <w:sz w:val="24"/>
          <w14:ligatures w14:val="none"/>
        </w:rPr>
        <w:t>一时间向省局报告。</w:t>
      </w:r>
    </w:p>
    <w:p w14:paraId="1A5FF5A4" w14:textId="77777777" w:rsidR="00E5036E" w:rsidRPr="00E5036E" w:rsidRDefault="00E5036E" w:rsidP="00E5036E">
      <w:pPr>
        <w:spacing w:after="0" w:line="336" w:lineRule="auto"/>
        <w:ind w:firstLineChars="200" w:firstLine="480"/>
        <w:rPr>
          <w:rFonts w:ascii="宋体" w:eastAsia="宋体" w:hAnsi="宋体" w:cs="宋体" w:hint="eastAsia"/>
          <w:sz w:val="24"/>
          <w14:ligatures w14:val="none"/>
        </w:rPr>
      </w:pPr>
      <w:r w:rsidRPr="00E5036E">
        <w:rPr>
          <w:rFonts w:ascii="宋体" w:eastAsia="宋体" w:hAnsi="宋体" w:cs="宋体" w:hint="eastAsia"/>
          <w:sz w:val="24"/>
          <w14:ligatures w14:val="none"/>
        </w:rPr>
        <w:t>（4）纪律要求。工作人员应严格遵守中央八项规定，不得接受企业宴请或礼品，不得泄露企业商业秘密和评价工作数据。对弄虚作假、徇私舞弊的，按有关规定严肃追究责任。</w:t>
      </w:r>
    </w:p>
    <w:p w14:paraId="6E5F59E2" w14:textId="77777777" w:rsidR="00E5036E" w:rsidRPr="00E5036E" w:rsidRDefault="00E5036E" w:rsidP="00E5036E">
      <w:pPr>
        <w:spacing w:after="0" w:line="336" w:lineRule="auto"/>
        <w:ind w:firstLineChars="200" w:firstLine="480"/>
        <w:rPr>
          <w:rFonts w:ascii="宋体" w:eastAsia="宋体" w:hAnsi="宋体" w:cs="宋体" w:hint="eastAsia"/>
          <w:sz w:val="24"/>
          <w14:ligatures w14:val="none"/>
        </w:rPr>
      </w:pPr>
      <w:r w:rsidRPr="00E5036E">
        <w:rPr>
          <w:rFonts w:ascii="宋体" w:eastAsia="宋体" w:hAnsi="宋体" w:cs="宋体" w:hint="eastAsia"/>
          <w:sz w:val="24"/>
          <w14:ligatures w14:val="none"/>
        </w:rPr>
        <w:t>（5）总结报告。工作完成后认真梳理各项工作情况，形成内容详实的分析报告，内容包含工作概况、评价结果、风险分析、整改情况及工作建议，按时报送省局。</w:t>
      </w:r>
    </w:p>
    <w:p w14:paraId="5B0833FA" w14:textId="77777777" w:rsidR="00E5036E" w:rsidRPr="00E5036E" w:rsidRDefault="00E5036E" w:rsidP="00E5036E">
      <w:pPr>
        <w:widowControl/>
        <w:spacing w:after="0" w:line="360" w:lineRule="auto"/>
        <w:rPr>
          <w:rFonts w:ascii="宋体" w:eastAsia="宋体" w:hAnsi="宋体" w:cs="宋体"/>
          <w:b/>
          <w:bCs/>
          <w:sz w:val="24"/>
          <w:szCs w:val="22"/>
          <w14:ligatures w14:val="none"/>
        </w:rPr>
      </w:pPr>
      <w:r w:rsidRPr="00E5036E">
        <w:rPr>
          <w:rFonts w:ascii="宋体" w:eastAsia="宋体" w:hAnsi="宋体" w:cs="宋体" w:hint="eastAsia"/>
          <w:b/>
          <w:kern w:val="0"/>
          <w:sz w:val="24"/>
          <w:szCs w:val="22"/>
          <w14:ligatures w14:val="none"/>
        </w:rPr>
        <w:t>注：以上所有技术性能参数要求为最低指标（即为技术实质性要求），投标人必须全部响应（满足或优于），任</w:t>
      </w:r>
      <w:proofErr w:type="gramStart"/>
      <w:r w:rsidRPr="00E5036E">
        <w:rPr>
          <w:rFonts w:ascii="宋体" w:eastAsia="宋体" w:hAnsi="宋体" w:cs="宋体" w:hint="eastAsia"/>
          <w:b/>
          <w:kern w:val="0"/>
          <w:sz w:val="24"/>
          <w:szCs w:val="22"/>
          <w14:ligatures w14:val="none"/>
        </w:rPr>
        <w:t>一</w:t>
      </w:r>
      <w:proofErr w:type="gramEnd"/>
      <w:r w:rsidRPr="00E5036E">
        <w:rPr>
          <w:rFonts w:ascii="宋体" w:eastAsia="宋体" w:hAnsi="宋体" w:cs="宋体" w:hint="eastAsia"/>
          <w:b/>
          <w:kern w:val="0"/>
          <w:sz w:val="24"/>
          <w:szCs w:val="22"/>
          <w14:ligatures w14:val="none"/>
        </w:rPr>
        <w:t>条款或指标负偏离则视为无效投标。</w:t>
      </w:r>
    </w:p>
    <w:p w14:paraId="50188BDD" w14:textId="77777777" w:rsidR="00E5036E" w:rsidRPr="00E5036E" w:rsidRDefault="00E5036E"/>
    <w:sectPr w:rsidR="00E5036E" w:rsidRPr="00E5036E">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BF200DC"/>
    <w:multiLevelType w:val="multilevel"/>
    <w:tmpl w:val="6BF200DC"/>
    <w:lvl w:ilvl="0">
      <w:start w:val="1"/>
      <w:numFmt w:val="chineseCountingThousand"/>
      <w:suff w:val="space"/>
      <w:lvlText w:val="%1、"/>
      <w:lvlJc w:val="left"/>
      <w:pPr>
        <w:ind w:left="720" w:hanging="720"/>
      </w:pPr>
      <w:rPr>
        <w:rFonts w:hint="default"/>
        <w:b/>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16cid:durableId="7189471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036E"/>
    <w:rsid w:val="00E5036E"/>
    <w:rsid w:val="00F352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FA22BB"/>
  <w15:chartTrackingRefBased/>
  <w15:docId w15:val="{04A16F10-0A13-434E-BA98-1A16DA1A81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paragraph" w:styleId="1">
    <w:name w:val="heading 1"/>
    <w:basedOn w:val="a"/>
    <w:next w:val="a"/>
    <w:link w:val="10"/>
    <w:uiPriority w:val="9"/>
    <w:qFormat/>
    <w:rsid w:val="00E5036E"/>
    <w:pPr>
      <w:keepNext/>
      <w:keepLines/>
      <w:spacing w:before="480" w:after="80"/>
      <w:outlineLvl w:val="0"/>
    </w:pPr>
    <w:rPr>
      <w:rFonts w:asciiTheme="majorHAnsi" w:eastAsiaTheme="majorEastAsia" w:hAnsiTheme="majorHAnsi" w:cstheme="majorBidi"/>
      <w:color w:val="2F5496" w:themeColor="accent1" w:themeShade="BF"/>
      <w:sz w:val="48"/>
      <w:szCs w:val="48"/>
    </w:rPr>
  </w:style>
  <w:style w:type="paragraph" w:styleId="2">
    <w:name w:val="heading 2"/>
    <w:basedOn w:val="a"/>
    <w:next w:val="a"/>
    <w:link w:val="20"/>
    <w:uiPriority w:val="9"/>
    <w:semiHidden/>
    <w:unhideWhenUsed/>
    <w:qFormat/>
    <w:rsid w:val="00E5036E"/>
    <w:pPr>
      <w:keepNext/>
      <w:keepLines/>
      <w:spacing w:before="160" w:after="80"/>
      <w:outlineLvl w:val="1"/>
    </w:pPr>
    <w:rPr>
      <w:rFonts w:asciiTheme="majorHAnsi" w:eastAsiaTheme="majorEastAsia" w:hAnsiTheme="majorHAnsi" w:cstheme="majorBidi"/>
      <w:color w:val="2F5496" w:themeColor="accent1" w:themeShade="BF"/>
      <w:sz w:val="40"/>
      <w:szCs w:val="40"/>
    </w:rPr>
  </w:style>
  <w:style w:type="paragraph" w:styleId="3">
    <w:name w:val="heading 3"/>
    <w:basedOn w:val="a"/>
    <w:next w:val="a"/>
    <w:link w:val="30"/>
    <w:uiPriority w:val="9"/>
    <w:semiHidden/>
    <w:unhideWhenUsed/>
    <w:qFormat/>
    <w:rsid w:val="00E5036E"/>
    <w:pPr>
      <w:keepNext/>
      <w:keepLines/>
      <w:spacing w:before="160" w:after="80"/>
      <w:outlineLvl w:val="2"/>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uiPriority w:val="9"/>
    <w:semiHidden/>
    <w:unhideWhenUsed/>
    <w:qFormat/>
    <w:rsid w:val="00E5036E"/>
    <w:pPr>
      <w:keepNext/>
      <w:keepLines/>
      <w:spacing w:before="80" w:after="40"/>
      <w:outlineLvl w:val="3"/>
    </w:pPr>
    <w:rPr>
      <w:rFonts w:cstheme="majorBidi"/>
      <w:color w:val="2F5496" w:themeColor="accent1" w:themeShade="BF"/>
      <w:sz w:val="28"/>
      <w:szCs w:val="28"/>
    </w:rPr>
  </w:style>
  <w:style w:type="paragraph" w:styleId="5">
    <w:name w:val="heading 5"/>
    <w:basedOn w:val="a"/>
    <w:next w:val="a"/>
    <w:link w:val="50"/>
    <w:uiPriority w:val="9"/>
    <w:semiHidden/>
    <w:unhideWhenUsed/>
    <w:qFormat/>
    <w:rsid w:val="00E5036E"/>
    <w:pPr>
      <w:keepNext/>
      <w:keepLines/>
      <w:spacing w:before="80" w:after="40"/>
      <w:outlineLvl w:val="4"/>
    </w:pPr>
    <w:rPr>
      <w:rFonts w:cstheme="majorBidi"/>
      <w:color w:val="2F5496" w:themeColor="accent1" w:themeShade="BF"/>
      <w:sz w:val="24"/>
    </w:rPr>
  </w:style>
  <w:style w:type="paragraph" w:styleId="6">
    <w:name w:val="heading 6"/>
    <w:basedOn w:val="a"/>
    <w:next w:val="a"/>
    <w:link w:val="60"/>
    <w:uiPriority w:val="9"/>
    <w:semiHidden/>
    <w:unhideWhenUsed/>
    <w:qFormat/>
    <w:rsid w:val="00E5036E"/>
    <w:pPr>
      <w:keepNext/>
      <w:keepLines/>
      <w:spacing w:before="40" w:after="0"/>
      <w:outlineLvl w:val="5"/>
    </w:pPr>
    <w:rPr>
      <w:rFonts w:cstheme="majorBidi"/>
      <w:b/>
      <w:bCs/>
      <w:color w:val="2F5496" w:themeColor="accent1" w:themeShade="BF"/>
    </w:rPr>
  </w:style>
  <w:style w:type="paragraph" w:styleId="7">
    <w:name w:val="heading 7"/>
    <w:basedOn w:val="a"/>
    <w:next w:val="a"/>
    <w:link w:val="70"/>
    <w:uiPriority w:val="9"/>
    <w:semiHidden/>
    <w:unhideWhenUsed/>
    <w:qFormat/>
    <w:rsid w:val="00E5036E"/>
    <w:pPr>
      <w:keepNext/>
      <w:keepLines/>
      <w:spacing w:before="40" w:after="0"/>
      <w:outlineLvl w:val="6"/>
    </w:pPr>
    <w:rPr>
      <w:rFonts w:cstheme="majorBidi"/>
      <w:b/>
      <w:bCs/>
      <w:color w:val="595959" w:themeColor="text1" w:themeTint="A6"/>
    </w:rPr>
  </w:style>
  <w:style w:type="paragraph" w:styleId="8">
    <w:name w:val="heading 8"/>
    <w:basedOn w:val="a"/>
    <w:next w:val="a"/>
    <w:link w:val="80"/>
    <w:uiPriority w:val="9"/>
    <w:semiHidden/>
    <w:unhideWhenUsed/>
    <w:qFormat/>
    <w:rsid w:val="00E5036E"/>
    <w:pPr>
      <w:keepNext/>
      <w:keepLines/>
      <w:spacing w:after="0"/>
      <w:outlineLvl w:val="7"/>
    </w:pPr>
    <w:rPr>
      <w:rFonts w:cstheme="majorBidi"/>
      <w:color w:val="595959" w:themeColor="text1" w:themeTint="A6"/>
    </w:rPr>
  </w:style>
  <w:style w:type="paragraph" w:styleId="9">
    <w:name w:val="heading 9"/>
    <w:basedOn w:val="a"/>
    <w:next w:val="a"/>
    <w:link w:val="90"/>
    <w:uiPriority w:val="9"/>
    <w:semiHidden/>
    <w:unhideWhenUsed/>
    <w:qFormat/>
    <w:rsid w:val="00E5036E"/>
    <w:pPr>
      <w:keepNext/>
      <w:keepLines/>
      <w:spacing w:after="0"/>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E5036E"/>
    <w:rPr>
      <w:rFonts w:asciiTheme="majorHAnsi" w:eastAsiaTheme="majorEastAsia" w:hAnsiTheme="majorHAnsi" w:cstheme="majorBidi"/>
      <w:color w:val="2F5496" w:themeColor="accent1" w:themeShade="BF"/>
      <w:sz w:val="48"/>
      <w:szCs w:val="48"/>
    </w:rPr>
  </w:style>
  <w:style w:type="character" w:customStyle="1" w:styleId="20">
    <w:name w:val="标题 2 字符"/>
    <w:basedOn w:val="a0"/>
    <w:link w:val="2"/>
    <w:uiPriority w:val="9"/>
    <w:semiHidden/>
    <w:rsid w:val="00E5036E"/>
    <w:rPr>
      <w:rFonts w:asciiTheme="majorHAnsi" w:eastAsiaTheme="majorEastAsia" w:hAnsiTheme="majorHAnsi" w:cstheme="majorBidi"/>
      <w:color w:val="2F5496" w:themeColor="accent1" w:themeShade="BF"/>
      <w:sz w:val="40"/>
      <w:szCs w:val="40"/>
    </w:rPr>
  </w:style>
  <w:style w:type="character" w:customStyle="1" w:styleId="30">
    <w:name w:val="标题 3 字符"/>
    <w:basedOn w:val="a0"/>
    <w:link w:val="3"/>
    <w:uiPriority w:val="9"/>
    <w:semiHidden/>
    <w:rsid w:val="00E5036E"/>
    <w:rPr>
      <w:rFonts w:asciiTheme="majorHAnsi" w:eastAsiaTheme="majorEastAsia" w:hAnsiTheme="majorHAnsi" w:cstheme="majorBidi"/>
      <w:color w:val="2F5496" w:themeColor="accent1" w:themeShade="BF"/>
      <w:sz w:val="32"/>
      <w:szCs w:val="32"/>
    </w:rPr>
  </w:style>
  <w:style w:type="character" w:customStyle="1" w:styleId="40">
    <w:name w:val="标题 4 字符"/>
    <w:basedOn w:val="a0"/>
    <w:link w:val="4"/>
    <w:uiPriority w:val="9"/>
    <w:semiHidden/>
    <w:rsid w:val="00E5036E"/>
    <w:rPr>
      <w:rFonts w:cstheme="majorBidi"/>
      <w:color w:val="2F5496" w:themeColor="accent1" w:themeShade="BF"/>
      <w:sz w:val="28"/>
      <w:szCs w:val="28"/>
    </w:rPr>
  </w:style>
  <w:style w:type="character" w:customStyle="1" w:styleId="50">
    <w:name w:val="标题 5 字符"/>
    <w:basedOn w:val="a0"/>
    <w:link w:val="5"/>
    <w:uiPriority w:val="9"/>
    <w:semiHidden/>
    <w:rsid w:val="00E5036E"/>
    <w:rPr>
      <w:rFonts w:cstheme="majorBidi"/>
      <w:color w:val="2F5496" w:themeColor="accent1" w:themeShade="BF"/>
      <w:sz w:val="24"/>
    </w:rPr>
  </w:style>
  <w:style w:type="character" w:customStyle="1" w:styleId="60">
    <w:name w:val="标题 6 字符"/>
    <w:basedOn w:val="a0"/>
    <w:link w:val="6"/>
    <w:uiPriority w:val="9"/>
    <w:semiHidden/>
    <w:rsid w:val="00E5036E"/>
    <w:rPr>
      <w:rFonts w:cstheme="majorBidi"/>
      <w:b/>
      <w:bCs/>
      <w:color w:val="2F5496" w:themeColor="accent1" w:themeShade="BF"/>
    </w:rPr>
  </w:style>
  <w:style w:type="character" w:customStyle="1" w:styleId="70">
    <w:name w:val="标题 7 字符"/>
    <w:basedOn w:val="a0"/>
    <w:link w:val="7"/>
    <w:uiPriority w:val="9"/>
    <w:semiHidden/>
    <w:rsid w:val="00E5036E"/>
    <w:rPr>
      <w:rFonts w:cstheme="majorBidi"/>
      <w:b/>
      <w:bCs/>
      <w:color w:val="595959" w:themeColor="text1" w:themeTint="A6"/>
    </w:rPr>
  </w:style>
  <w:style w:type="character" w:customStyle="1" w:styleId="80">
    <w:name w:val="标题 8 字符"/>
    <w:basedOn w:val="a0"/>
    <w:link w:val="8"/>
    <w:uiPriority w:val="9"/>
    <w:semiHidden/>
    <w:rsid w:val="00E5036E"/>
    <w:rPr>
      <w:rFonts w:cstheme="majorBidi"/>
      <w:color w:val="595959" w:themeColor="text1" w:themeTint="A6"/>
    </w:rPr>
  </w:style>
  <w:style w:type="character" w:customStyle="1" w:styleId="90">
    <w:name w:val="标题 9 字符"/>
    <w:basedOn w:val="a0"/>
    <w:link w:val="9"/>
    <w:uiPriority w:val="9"/>
    <w:semiHidden/>
    <w:rsid w:val="00E5036E"/>
    <w:rPr>
      <w:rFonts w:eastAsiaTheme="majorEastAsia" w:cstheme="majorBidi"/>
      <w:color w:val="595959" w:themeColor="text1" w:themeTint="A6"/>
    </w:rPr>
  </w:style>
  <w:style w:type="paragraph" w:styleId="a3">
    <w:name w:val="Title"/>
    <w:basedOn w:val="a"/>
    <w:next w:val="a"/>
    <w:link w:val="a4"/>
    <w:uiPriority w:val="10"/>
    <w:qFormat/>
    <w:rsid w:val="00E5036E"/>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a4">
    <w:name w:val="标题 字符"/>
    <w:basedOn w:val="a0"/>
    <w:link w:val="a3"/>
    <w:uiPriority w:val="10"/>
    <w:rsid w:val="00E5036E"/>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E5036E"/>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标题 字符"/>
    <w:basedOn w:val="a0"/>
    <w:link w:val="a5"/>
    <w:uiPriority w:val="11"/>
    <w:rsid w:val="00E5036E"/>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E5036E"/>
    <w:pPr>
      <w:spacing w:before="160"/>
      <w:jc w:val="center"/>
    </w:pPr>
    <w:rPr>
      <w:i/>
      <w:iCs/>
      <w:color w:val="404040" w:themeColor="text1" w:themeTint="BF"/>
    </w:rPr>
  </w:style>
  <w:style w:type="character" w:customStyle="1" w:styleId="a8">
    <w:name w:val="引用 字符"/>
    <w:basedOn w:val="a0"/>
    <w:link w:val="a7"/>
    <w:uiPriority w:val="29"/>
    <w:rsid w:val="00E5036E"/>
    <w:rPr>
      <w:i/>
      <w:iCs/>
      <w:color w:val="404040" w:themeColor="text1" w:themeTint="BF"/>
    </w:rPr>
  </w:style>
  <w:style w:type="paragraph" w:styleId="a9">
    <w:name w:val="List Paragraph"/>
    <w:basedOn w:val="a"/>
    <w:uiPriority w:val="34"/>
    <w:qFormat/>
    <w:rsid w:val="00E5036E"/>
    <w:pPr>
      <w:ind w:left="720"/>
      <w:contextualSpacing/>
    </w:pPr>
  </w:style>
  <w:style w:type="character" w:styleId="aa">
    <w:name w:val="Intense Emphasis"/>
    <w:basedOn w:val="a0"/>
    <w:uiPriority w:val="21"/>
    <w:qFormat/>
    <w:rsid w:val="00E5036E"/>
    <w:rPr>
      <w:i/>
      <w:iCs/>
      <w:color w:val="2F5496" w:themeColor="accent1" w:themeShade="BF"/>
    </w:rPr>
  </w:style>
  <w:style w:type="paragraph" w:styleId="ab">
    <w:name w:val="Intense Quote"/>
    <w:basedOn w:val="a"/>
    <w:next w:val="a"/>
    <w:link w:val="ac"/>
    <w:uiPriority w:val="30"/>
    <w:qFormat/>
    <w:rsid w:val="00E5036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明显引用 字符"/>
    <w:basedOn w:val="a0"/>
    <w:link w:val="ab"/>
    <w:uiPriority w:val="30"/>
    <w:rsid w:val="00E5036E"/>
    <w:rPr>
      <w:i/>
      <w:iCs/>
      <w:color w:val="2F5496" w:themeColor="accent1" w:themeShade="BF"/>
    </w:rPr>
  </w:style>
  <w:style w:type="character" w:styleId="ad">
    <w:name w:val="Intense Reference"/>
    <w:basedOn w:val="a0"/>
    <w:uiPriority w:val="32"/>
    <w:qFormat/>
    <w:rsid w:val="00E5036E"/>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352</Words>
  <Characters>2012</Characters>
  <Application>Microsoft Office Word</Application>
  <DocSecurity>0</DocSecurity>
  <Lines>16</Lines>
  <Paragraphs>4</Paragraphs>
  <ScaleCrop>false</ScaleCrop>
  <Company/>
  <LinksUpToDate>false</LinksUpToDate>
  <CharactersWithSpaces>2360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2026-06-30T08:08:00Z</dcterms:created>
  <dcterms:modified xsi:type="dcterms:W3CDTF">2026-06-30T08:08:00Z</dcterms:modified>
</cp:coreProperties>
</file>