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7D7AC8">
      <w:pPr>
        <w:widowControl w:val="0"/>
        <w:spacing w:before="47" w:line="219" w:lineRule="auto"/>
        <w:ind w:left="3805"/>
        <w:outlineLvl w:val="1"/>
        <w:rPr>
          <w:rFonts w:hint="eastAsia"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3CDC2CE3">
      <w:pPr>
        <w:widowControl w:val="0"/>
        <w:spacing w:line="258" w:lineRule="auto"/>
        <w:rPr>
          <w:color w:val="auto"/>
          <w:highlight w:val="none"/>
        </w:rPr>
      </w:pPr>
    </w:p>
    <w:p w14:paraId="4E2E3131">
      <w:pPr>
        <w:widowControl w:val="0"/>
        <w:spacing w:before="78" w:line="219" w:lineRule="auto"/>
        <w:rPr>
          <w:rFonts w:hint="eastAsia" w:ascii="宋体" w:hAnsi="宋体" w:eastAsia="宋体" w:cs="宋体"/>
          <w:b/>
          <w:bCs/>
          <w:color w:val="auto"/>
          <w:spacing w:val="-5"/>
          <w:sz w:val="24"/>
          <w:szCs w:val="24"/>
          <w:highlight w:val="none"/>
        </w:rPr>
      </w:pPr>
      <w:r>
        <w:rPr>
          <w:rFonts w:hint="eastAsia" w:ascii="宋体" w:hAnsi="宋体" w:eastAsia="宋体" w:cs="宋体"/>
          <w:b/>
          <w:bCs/>
          <w:color w:val="auto"/>
          <w:spacing w:val="-5"/>
          <w:sz w:val="24"/>
          <w:szCs w:val="24"/>
          <w:highlight w:val="none"/>
        </w:rPr>
        <w:t>（一）</w:t>
      </w:r>
      <w:r>
        <w:rPr>
          <w:rFonts w:hint="eastAsia" w:ascii="宋体" w:hAnsi="宋体" w:eastAsia="宋体" w:cs="宋体"/>
          <w:b/>
          <w:bCs/>
          <w:color w:val="auto"/>
          <w:spacing w:val="-5"/>
          <w:sz w:val="24"/>
          <w:szCs w:val="24"/>
          <w:highlight w:val="none"/>
          <w:lang w:eastAsia="zh-CN"/>
        </w:rPr>
        <w:t>服务</w:t>
      </w:r>
      <w:r>
        <w:rPr>
          <w:rFonts w:ascii="宋体" w:hAnsi="宋体" w:eastAsia="宋体" w:cs="宋体"/>
          <w:b/>
          <w:bCs/>
          <w:color w:val="auto"/>
          <w:spacing w:val="-5"/>
          <w:sz w:val="24"/>
          <w:szCs w:val="24"/>
          <w:highlight w:val="none"/>
        </w:rPr>
        <w:t>需求</w:t>
      </w:r>
    </w:p>
    <w:p w14:paraId="76CCABAC">
      <w:pPr>
        <w:widowControl w:val="0"/>
        <w:spacing w:before="78" w:line="440" w:lineRule="exact"/>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1、供应商须提供全新、原装符合质量标准的服务。</w:t>
      </w:r>
    </w:p>
    <w:p w14:paraId="38D4761D">
      <w:pPr>
        <w:widowControl w:val="0"/>
        <w:spacing w:before="78" w:line="440" w:lineRule="exact"/>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2、所有服务的知识产权问题，由各供应商自行负责。</w:t>
      </w:r>
    </w:p>
    <w:p w14:paraId="2F91B89C">
      <w:pPr>
        <w:widowControl w:val="0"/>
        <w:spacing w:before="78" w:line="440" w:lineRule="exact"/>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3、本磋商文件提出的是最低限度的要求，响应供应商的方案应达到或优于本磋商文件要求，且符合国家有关标准和规范要求。本部分“三、采购项目需求”均属于不允许偏离的实质性要求和条件。</w:t>
      </w:r>
    </w:p>
    <w:p w14:paraId="7CB77089">
      <w:pPr>
        <w:widowControl w:val="0"/>
        <w:spacing w:before="78" w:line="440" w:lineRule="exact"/>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4、服务需求</w:t>
      </w:r>
    </w:p>
    <w:p w14:paraId="1A220C70">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本项目采购服务聚焦城区雨污水管网运维核心业务，覆盖日常管护、常态化作业、工程改造修复、临时应急处置、配套保障运维五大板块，具体技术服务内容包括：雨污管网疏通与检测、雨（污）水管道专项改造、管道病害开挖修复、管网日常巡查、污水临时排放管道布设及应急排放、运维作业设备定期维护等。</w:t>
      </w:r>
    </w:p>
    <w:p w14:paraId="0DDC6EEA">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1、管网日常常态化巡查服务</w:t>
      </w:r>
    </w:p>
    <w:p w14:paraId="1D6C3DBD">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需组建专属巡查班组，对辖区内所有雨污水管网及配套检查井、井盖、雨水篦子、排水支管、接驳节点等附属设施开展常态化每日巡查工作。重点巡查管网有无淤堵、塌陷、破损、渗漏、错位、沉降等病害问题，检查井及井盖有无缺失、损坏、松动、移位，雨水篦子有无堵塞、破损，管网沿线有无违规排水、私接乱接管道、垃圾堆积挤占管网通道等乱象；同步排查管网积水点、易涝点、污水溢流高发点位隐患，建立每日巡查台账、隐患问题清单、整改处置台账，做到隐患早发现、早上报、早处置，巡查记录实时同步采购人备案，确保管网运行隐患动态清零。</w:t>
      </w:r>
    </w:p>
    <w:p w14:paraId="41E2336E">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2、雨污管网专业疏通与检测服务</w:t>
      </w:r>
    </w:p>
    <w:p w14:paraId="70382ACC">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针对城区全部雨污水管网开展周期性常态化疏通清淤作业，定期清理管网内部泥沙、淤泥、杂物、油污、垃圾等各类淤积堵塞物，疏通管网排水通道，杜绝管网淤堵积水、污水滞留问题。同步采用专业检测设备对雨污水管网开展定期结构性、功能性检测，精准排查管网内部破损、脱节、渗漏、基础沉降等隐蔽病害，形成管网维修台账，针对检测发现的轻微病害即时现场处置整改，重大病害第一时间上报采购人并拟定专项修复方案，按要求推进后续整改工作。</w:t>
      </w:r>
    </w:p>
    <w:p w14:paraId="60E335EF">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3、雨（污）水管道改造与修复服务</w:t>
      </w:r>
    </w:p>
    <w:p w14:paraId="2E3F9871">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3.1开挖修复：根据采购人工作安排及管网检测病害评估结果，针对管网破损、塌陷、渗漏、开裂、严重淤堵无法通过疏通修复解决的点位，开展管道开挖更换、管网基础加固、管道接驳修复、管网回填夯实等开挖修复作业。作业包含老旧管道拆除清运、新管道采购安装、管网接口密封处理、沟槽开挖与回填、路基夯实、路面破除及恢复、管网附属配套设施更换安装等全部配套工序，确保改造及修复后的管网满足排水排污设计标准及安全运行要求。</w:t>
      </w:r>
    </w:p>
    <w:p w14:paraId="16C60A0D">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3.2非开挖修复：根据采购人工作安排及管网检测病害评估结果，针对管网破损不严重的点位，采用非开挖方式修复。作业包含管道预处理→配料搅拌→玻璃纤维布处理→定位→气囊操作→固化→检测→场地清理等确保改造及修复后的管网满足排水排污设计标准及安全运行要求。</w:t>
      </w:r>
    </w:p>
    <w:p w14:paraId="415AA8E4">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4、污水临时排放管布设及临时排放服务</w:t>
      </w:r>
    </w:p>
    <w:p w14:paraId="27EEFC08">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针对管网抢修、改造施工、管网突发破损渗漏、污水溢流应急处置等特殊工况，按需开展污水临时排放管道勘测选址、快速布设、接驳安装、调试运维工作，保障施工期间污水有序导流，杜绝污水直排河道、路面溢流造成环境污染及民生影响。全程负责临时排放期间污水常态化抽排、导流管控、排放点位值守监测，作业完成后及时拆除临时排放管线、清理作业现场、恢复原有场地原貌，做好临时排污全过程台账记录，确保临时排污合规达标、无环保安全隐患。</w:t>
      </w:r>
    </w:p>
    <w:p w14:paraId="4D0A8ED9">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5、运维作业配套设备日常维护服务</w:t>
      </w:r>
    </w:p>
    <w:p w14:paraId="5E83A9DA">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本项目拟投入的所有疏通检测设备、抢险排涝设备、运输作业设备、安全防护设备等全部配套设施，实行专人专管常态化定期维护、保养、检修、调试工作。定期排查设备运行工况、易损部件损耗情况，及时更换老化破损配件，做好设备运维台账记录，确保所有作业设备全年随时待命、正常开机运行，满足日常养护、定期疏通、应急抢修、汛期排涝等各类作业不间断使用需求，杜绝设备故障延误管网运维及抢险工作。</w:t>
      </w:r>
    </w:p>
    <w:p w14:paraId="56237566">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6、汛期防汛排涝及各类应急抢险服务</w:t>
      </w:r>
    </w:p>
    <w:p w14:paraId="72283D11">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严格落实汛期及暴雨、台风、强降雨、低温冰冻等极端天气24小时轮岗值班值守工作，做好巡查，配备专职值守人员、司机及应急抢险队伍，随时响应突发内涝、管网破损、污水溢流、道路积水等应急抢修任务。同步承担抗洪抗冰抗旱等各类市政抢险救灾相关管网配套作业，紧急处置各类突发管网安全隐患，服从采购人应急工作调度，快速完成应急抢险处置，最大限度降低市政设施损坏及民生影响。</w:t>
      </w:r>
    </w:p>
    <w:p w14:paraId="72E5C448">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2" w:firstLineChars="200"/>
        <w:jc w:val="both"/>
        <w:textAlignment w:val="baseline"/>
        <w:rPr>
          <w:rFonts w:hint="eastAsia" w:ascii="宋体" w:hAnsi="宋体" w:eastAsia="宋体" w:cs="宋体"/>
          <w:b/>
          <w:bCs/>
          <w:spacing w:val="5"/>
          <w:sz w:val="24"/>
          <w:szCs w:val="24"/>
        </w:rPr>
      </w:pPr>
      <w:r>
        <w:rPr>
          <w:rFonts w:hint="eastAsia" w:ascii="宋体" w:hAnsi="宋体" w:eastAsia="宋体" w:cs="宋体"/>
          <w:b/>
          <w:bCs/>
          <w:spacing w:val="5"/>
          <w:sz w:val="24"/>
          <w:szCs w:val="24"/>
        </w:rPr>
        <w:t>（二）服务标准</w:t>
      </w:r>
    </w:p>
    <w:p w14:paraId="5BBBFA11">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本项目所有雨污水管网养护、疏通检测、改造修复、临时排污、应急抢险及配套运维工作，全部严格执行国家、江西省、赣州市现行市政工程施工、排水管网运维、安全生产、环保排污相关规范、定额及政策文件，所有作业完工质量必须达到国家施工验收规范合格及以上标准。</w:t>
      </w:r>
    </w:p>
    <w:p w14:paraId="78789AE0">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2" w:firstLineChars="200"/>
        <w:jc w:val="both"/>
        <w:textAlignment w:val="baseline"/>
        <w:rPr>
          <w:rFonts w:hint="eastAsia" w:ascii="宋体" w:hAnsi="宋体" w:eastAsia="宋体" w:cs="宋体"/>
          <w:b/>
          <w:bCs/>
          <w:spacing w:val="5"/>
          <w:sz w:val="24"/>
          <w:szCs w:val="24"/>
        </w:rPr>
      </w:pPr>
      <w:r>
        <w:rPr>
          <w:rFonts w:hint="eastAsia" w:ascii="宋体" w:hAnsi="宋体" w:eastAsia="宋体" w:cs="宋体"/>
          <w:b/>
          <w:bCs/>
          <w:spacing w:val="5"/>
          <w:sz w:val="24"/>
          <w:szCs w:val="24"/>
        </w:rPr>
        <w:t>（三）服务内容相关的其他要求</w:t>
      </w:r>
    </w:p>
    <w:p w14:paraId="4BCE90A3">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1、人员要求：</w:t>
      </w:r>
    </w:p>
    <w:p w14:paraId="2D9A0384">
      <w:pPr>
        <w:widowControl w:val="0"/>
        <w:spacing w:before="78" w:line="440" w:lineRule="exact"/>
        <w:ind w:firstLine="482" w:firstLineChars="200"/>
        <w:rPr>
          <w:rFonts w:hint="eastAsia" w:eastAsia="宋体"/>
          <w:lang w:eastAsia="zh-CN"/>
        </w:rPr>
      </w:pPr>
      <w:r>
        <w:rPr>
          <w:rFonts w:hint="eastAsia" w:ascii="宋体" w:hAnsi="宋体" w:eastAsia="宋体" w:cs="宋体"/>
          <w:b/>
          <w:bCs/>
          <w:color w:val="auto"/>
          <w:sz w:val="24"/>
          <w:szCs w:val="24"/>
          <w:highlight w:val="none"/>
          <w:lang w:eastAsia="zh-CN"/>
        </w:rPr>
        <w:t xml:space="preserve">（1） </w:t>
      </w:r>
      <w:r>
        <w:rPr>
          <w:rFonts w:hint="eastAsia" w:ascii="宋体" w:hAnsi="宋体" w:eastAsia="宋体" w:cs="宋体"/>
          <w:b/>
          <w:bCs/>
          <w:color w:val="auto"/>
          <w:sz w:val="24"/>
          <w:szCs w:val="24"/>
          <w:highlight w:val="none"/>
          <w:lang w:val="en-US" w:eastAsia="zh-CN"/>
        </w:rPr>
        <w:t>响应供应商拟派的项目经理须具有市政公用工程二级及以上注册建造师资格证书和建安B类安全生产考核合格证书（证书上的企业名称须与响应供应商名称一致），并提供上述证书的原件扫描件（加盖响应供应商公章）；未提供或提供无效者作无效响应处理。项目经理须符合《关于启用“住建云”平台建筑施工企业安管人员安全生产考核合格证书业务管理子系统有关事项的通知》（赣建安〔2019〕4号）的规定，负责采购单位的施工管理及与采购人的联系工作。</w:t>
      </w:r>
    </w:p>
    <w:p w14:paraId="6715791E">
      <w:pPr>
        <w:widowControl w:val="0"/>
        <w:spacing w:before="78" w:line="440" w:lineRule="exact"/>
        <w:ind w:firstLine="482" w:firstLineChars="200"/>
        <w:rPr>
          <w:rFonts w:hint="eastAsia" w:eastAsia="宋体"/>
          <w:lang w:eastAsia="zh-CN"/>
        </w:rPr>
      </w:pPr>
      <w:r>
        <w:rPr>
          <w:rFonts w:hint="eastAsia" w:ascii="宋体" w:hAnsi="宋体" w:eastAsia="宋体" w:cs="宋体"/>
          <w:b/>
          <w:bCs/>
          <w:color w:val="auto"/>
          <w:sz w:val="24"/>
          <w:szCs w:val="24"/>
          <w:highlight w:val="none"/>
          <w:lang w:eastAsia="zh-CN"/>
        </w:rPr>
        <w:t>（2）班组服务人员不少于6人；司机至少1人（须持有B照及以上驾驶证，可由具备合法准驾车型驾驶资格的劳务工人兼任）；电工至少1人（须持有电工证）、安全员至少1人（须持有安全员证），其余为劳务工人（</w:t>
      </w:r>
      <w:r>
        <w:rPr>
          <w:rFonts w:hint="eastAsia" w:ascii="宋体" w:hAnsi="宋体" w:eastAsia="宋体" w:cs="宋体"/>
          <w:b/>
          <w:bCs/>
          <w:color w:val="auto"/>
          <w:sz w:val="24"/>
          <w:szCs w:val="24"/>
          <w:highlight w:val="none"/>
          <w:lang w:val="en-US" w:eastAsia="zh-CN"/>
        </w:rPr>
        <w:t>响应文件中须提供包含人员姓名、相关证书、性别、身份证号及岗位的花名册并加盖供应商公章，未提供或提供无效的作无效响应处理）。成交供应商在签订合同前，须将服务人员花名册及相关证书提交采购人备查；服务期限内不得擅自更换服务人员，确因特殊情况需更换的，须经采购人同意，否则由此造成的一切后果及损失由成交供应商承担。</w:t>
      </w:r>
    </w:p>
    <w:p w14:paraId="1D6CF7D3">
      <w:pPr>
        <w:widowControl w:val="0"/>
        <w:spacing w:before="78" w:line="440" w:lineRule="exact"/>
        <w:ind w:firstLine="482" w:firstLineChars="20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（3） ①遇特殊情况（防汛排涝、环保应急等）须派专人24小时值守及处理（所需用工由采购人根据现场情况安排，</w:t>
      </w:r>
      <w:r>
        <w:rPr>
          <w:rFonts w:hint="eastAsia" w:ascii="宋体" w:hAnsi="宋体" w:eastAsia="宋体" w:cs="宋体"/>
          <w:b/>
          <w:bCs/>
          <w:color w:val="auto"/>
          <w:sz w:val="24"/>
          <w:szCs w:val="24"/>
          <w:highlight w:val="none"/>
          <w:lang w:val="en-US" w:eastAsia="zh-CN"/>
        </w:rPr>
        <w:t>成交供应商</w:t>
      </w:r>
      <w:r>
        <w:rPr>
          <w:rFonts w:hint="eastAsia" w:ascii="宋体" w:hAnsi="宋体" w:eastAsia="宋体" w:cs="宋体"/>
          <w:b/>
          <w:bCs/>
          <w:color w:val="auto"/>
          <w:sz w:val="24"/>
          <w:szCs w:val="24"/>
          <w:highlight w:val="none"/>
          <w:lang w:eastAsia="zh-CN"/>
        </w:rPr>
        <w:t>应配合服从），约4月份至9月份应急防汛时期视具体情况需保证每天派工不少于3-5人作为服务人员（服务人员为男性年龄需在60周岁以下）；②节假日期间及特殊时段要严格保证采购人的用工需求；③能按时保质保量完成采购人安排的工作。</w:t>
      </w:r>
    </w:p>
    <w:p w14:paraId="58267471">
      <w:pPr>
        <w:widowControl w:val="0"/>
        <w:spacing w:before="78" w:line="440" w:lineRule="exact"/>
        <w:ind w:firstLine="482" w:firstLineChars="200"/>
        <w:rPr>
          <w:rFonts w:hint="eastAsia" w:eastAsia="宋体"/>
          <w:lang w:eastAsia="zh-CN"/>
        </w:rPr>
      </w:pPr>
      <w:r>
        <w:rPr>
          <w:rFonts w:hint="eastAsia" w:ascii="宋体" w:hAnsi="宋体" w:eastAsia="宋体" w:cs="宋体"/>
          <w:b/>
          <w:bCs/>
          <w:color w:val="auto"/>
          <w:sz w:val="24"/>
          <w:szCs w:val="24"/>
          <w:highlight w:val="none"/>
          <w:lang w:eastAsia="zh-CN"/>
        </w:rPr>
        <w:t>（4）</w:t>
      </w:r>
      <w:r>
        <w:rPr>
          <w:rFonts w:hint="eastAsia" w:ascii="宋体" w:hAnsi="宋体" w:eastAsia="宋体" w:cs="宋体"/>
          <w:b/>
          <w:bCs/>
          <w:color w:val="auto"/>
          <w:sz w:val="24"/>
          <w:szCs w:val="24"/>
          <w:highlight w:val="none"/>
          <w:lang w:val="en-US" w:eastAsia="zh-CN"/>
        </w:rPr>
        <w:t>成交供应商须为参与本项目的所有服务人员（含管理人员、一线服务人员等）购买人身保险，险种包括但不限于重疾险、意外险，其中意外险保额不得低于100万元（需提供加盖响应供应商公章的投保承诺函，未提供或提供无效的，作无效投标处理）。</w:t>
      </w:r>
    </w:p>
    <w:p w14:paraId="48766E0A">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2、设施、设备要求：</w:t>
      </w:r>
    </w:p>
    <w:p w14:paraId="397E4FF9">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（1）在维修服务期间需自带机械设备，维修标准须达到国家合格标准要求。</w:t>
      </w:r>
    </w:p>
    <w:p w14:paraId="472B5B96">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2" w:firstLineChars="200"/>
        <w:jc w:val="both"/>
        <w:textAlignment w:val="baseline"/>
        <w:rPr>
          <w:rFonts w:hint="eastAsia" w:ascii="宋体" w:hAnsi="宋体" w:eastAsia="宋体" w:cs="宋体"/>
          <w:spacing w:val="5"/>
          <w:sz w:val="24"/>
          <w:szCs w:val="24"/>
        </w:rPr>
      </w:pPr>
      <w:r>
        <w:rPr>
          <w:rFonts w:hint="eastAsia" w:ascii="宋体" w:hAnsi="宋体" w:eastAsia="宋体" w:cs="宋体"/>
          <w:b/>
          <w:bCs/>
          <w:spacing w:val="5"/>
          <w:sz w:val="24"/>
          <w:szCs w:val="24"/>
        </w:rPr>
        <w:t>（2）除配备满足劳务作业所需基本工具外，还须配备</w:t>
      </w:r>
      <w:r>
        <w:rPr>
          <w:rFonts w:hint="eastAsia" w:ascii="宋体" w:hAnsi="宋体" w:eastAsia="宋体" w:cs="宋体"/>
          <w:b/>
          <w:bCs/>
          <w:spacing w:val="5"/>
          <w:sz w:val="24"/>
          <w:szCs w:val="24"/>
          <w:lang w:val="en-US" w:eastAsia="zh-CN"/>
        </w:rPr>
        <w:t>工具车</w:t>
      </w:r>
      <w:r>
        <w:rPr>
          <w:rFonts w:hint="eastAsia" w:ascii="宋体" w:hAnsi="宋体" w:eastAsia="宋体" w:cs="宋体"/>
          <w:b/>
          <w:bCs/>
          <w:spacing w:val="5"/>
          <w:sz w:val="24"/>
          <w:szCs w:val="24"/>
        </w:rPr>
        <w:t>不少于1台、高压清洗车、吸污车</w:t>
      </w:r>
      <w:r>
        <w:rPr>
          <w:rFonts w:hint="eastAsia" w:ascii="宋体" w:hAnsi="宋体" w:eastAsia="宋体" w:cs="宋体"/>
          <w:b/>
          <w:bCs/>
          <w:spacing w:val="5"/>
          <w:sz w:val="24"/>
          <w:szCs w:val="24"/>
          <w:lang w:val="en-US" w:eastAsia="zh-CN"/>
        </w:rPr>
        <w:t>或</w:t>
      </w:r>
      <w:r>
        <w:rPr>
          <w:rFonts w:hint="eastAsia" w:ascii="宋体" w:hAnsi="宋体" w:eastAsia="宋体" w:cs="宋体"/>
          <w:b/>
          <w:bCs/>
          <w:spacing w:val="5"/>
          <w:sz w:val="24"/>
          <w:szCs w:val="24"/>
        </w:rPr>
        <w:t>联合疏通车不少于1台、强排泵不少于1台、气体检测仪不少于1台（提供拟投入设备承诺函加盖</w:t>
      </w:r>
      <w:r>
        <w:rPr>
          <w:rFonts w:hint="eastAsia" w:ascii="宋体" w:hAnsi="宋体" w:eastAsia="宋体" w:cs="宋体"/>
          <w:b/>
          <w:bCs/>
          <w:spacing w:val="5"/>
          <w:sz w:val="24"/>
          <w:szCs w:val="24"/>
          <w:lang w:val="en-US" w:eastAsia="zh-CN"/>
        </w:rPr>
        <w:t>供应商</w:t>
      </w:r>
      <w:r>
        <w:rPr>
          <w:rFonts w:hint="eastAsia" w:ascii="宋体" w:hAnsi="宋体" w:eastAsia="宋体" w:cs="宋体"/>
          <w:b/>
          <w:bCs/>
          <w:spacing w:val="5"/>
          <w:sz w:val="24"/>
          <w:szCs w:val="24"/>
        </w:rPr>
        <w:t>公章</w:t>
      </w:r>
      <w:r>
        <w:rPr>
          <w:rFonts w:hint="eastAsia" w:ascii="宋体" w:hAnsi="宋体" w:eastAsia="宋体" w:cs="宋体"/>
          <w:b/>
          <w:bCs/>
          <w:spacing w:val="5"/>
          <w:sz w:val="24"/>
          <w:szCs w:val="24"/>
          <w:lang w:eastAsia="zh-CN"/>
        </w:rPr>
        <w:t>（</w:t>
      </w:r>
      <w:r>
        <w:rPr>
          <w:rFonts w:hint="eastAsia" w:ascii="宋体" w:hAnsi="宋体" w:eastAsia="宋体" w:cs="宋体"/>
          <w:b/>
          <w:bCs/>
          <w:spacing w:val="5"/>
          <w:sz w:val="24"/>
          <w:szCs w:val="24"/>
          <w:lang w:val="en-US" w:eastAsia="zh-CN"/>
        </w:rPr>
        <w:t>格式自拟</w:t>
      </w:r>
      <w:r>
        <w:rPr>
          <w:rFonts w:hint="eastAsia" w:ascii="宋体" w:hAnsi="宋体" w:eastAsia="宋体" w:cs="宋体"/>
          <w:b/>
          <w:bCs/>
          <w:spacing w:val="5"/>
          <w:sz w:val="24"/>
          <w:szCs w:val="24"/>
          <w:lang w:eastAsia="zh-CN"/>
        </w:rPr>
        <w:t>）</w:t>
      </w:r>
      <w:r>
        <w:rPr>
          <w:rFonts w:hint="eastAsia" w:ascii="宋体" w:hAnsi="宋体" w:eastAsia="宋体" w:cs="宋体"/>
          <w:b/>
          <w:bCs/>
          <w:spacing w:val="5"/>
          <w:sz w:val="24"/>
          <w:szCs w:val="24"/>
        </w:rPr>
        <w:t>，未提供或提供无效者作无效</w:t>
      </w:r>
      <w:r>
        <w:rPr>
          <w:rFonts w:hint="eastAsia" w:ascii="宋体" w:hAnsi="宋体" w:eastAsia="宋体" w:cs="宋体"/>
          <w:b/>
          <w:bCs/>
          <w:spacing w:val="5"/>
          <w:sz w:val="24"/>
          <w:szCs w:val="24"/>
          <w:lang w:val="en-US" w:eastAsia="zh-CN"/>
        </w:rPr>
        <w:t>响应</w:t>
      </w:r>
      <w:r>
        <w:rPr>
          <w:rFonts w:hint="eastAsia" w:ascii="宋体" w:hAnsi="宋体" w:eastAsia="宋体" w:cs="宋体"/>
          <w:b/>
          <w:bCs/>
          <w:spacing w:val="5"/>
          <w:sz w:val="24"/>
          <w:szCs w:val="24"/>
        </w:rPr>
        <w:t>处理）。按采购人要求制作的安全文明施工警示牌、劳务工人配套工作服或反光背心，施工作业期间严格执行安全文明施工有关规定。</w:t>
      </w:r>
    </w:p>
    <w:p w14:paraId="13F527EB">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3、值班值守</w:t>
      </w:r>
    </w:p>
    <w:p w14:paraId="61A776DA">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汛期排水防涝及暴雨、台风等极端天气24小时（轮岗）值班值守，配备司机和应急服务人员，随时出动进行抢险排涝，手机24小时保持畅通，人员听从调配。</w:t>
      </w:r>
    </w:p>
    <w:p w14:paraId="5A7A2713">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4、应急抢修</w:t>
      </w:r>
    </w:p>
    <w:p w14:paraId="390AC0B4">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涉及防汛排涝或交通出行、生命财产安全的应急抢修工程采用包工包料方式进行专项施工。工程内容包括：排水管网破损、塌陷引起道路出行安全，管网修复、更换、新建，积水点、内涝区域周边排水设施改造，开挖后路面恢复等内容。</w:t>
      </w:r>
    </w:p>
    <w:p w14:paraId="518DC335">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5、其它</w:t>
      </w:r>
    </w:p>
    <w:p w14:paraId="272C1B8D">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（1）</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应具备安全责任完全承担能力，</w:t>
      </w:r>
      <w:r>
        <w:rPr>
          <w:rFonts w:hint="eastAsia" w:ascii="宋体" w:hAnsi="宋体" w:eastAsia="宋体" w:cs="宋体"/>
          <w:spacing w:val="5"/>
          <w:sz w:val="24"/>
          <w:szCs w:val="24"/>
          <w:lang w:val="en-US" w:eastAsia="zh-CN"/>
        </w:rPr>
        <w:t>响应供应商</w:t>
      </w:r>
      <w:r>
        <w:rPr>
          <w:rFonts w:hint="eastAsia" w:ascii="宋体" w:hAnsi="宋体" w:eastAsia="宋体" w:cs="宋体"/>
          <w:spacing w:val="5"/>
          <w:sz w:val="24"/>
          <w:szCs w:val="24"/>
        </w:rPr>
        <w:t>须提供有效的安全生产许可证，且全过程的人员安全均由</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自行负全责，</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在服务期间不得拖欠服务人员工资，因此引发的纠纷由</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自行承担。</w:t>
      </w:r>
    </w:p>
    <w:p w14:paraId="43C4A252">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（2）维修质量必须达到国家施工验收规范合格标准；管养过程中更换的旧井盖、污水泵等，须及时送回至采购人指定地点，经采购人核对确认后妥善处置，严禁擅自丢弃、变卖。</w:t>
      </w:r>
    </w:p>
    <w:p w14:paraId="665BF84C">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（3）</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必须按采购人要求的时间进行施工，服从采购人对施工作业时间的安排。无论是紧急抢修、节假日施工、夜间施工，采购人均不另外增加措施费。</w:t>
      </w:r>
    </w:p>
    <w:p w14:paraId="1742DC7E">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（4）参与本次</w:t>
      </w:r>
      <w:r>
        <w:rPr>
          <w:rFonts w:hint="eastAsia" w:ascii="宋体" w:hAnsi="宋体" w:eastAsia="宋体" w:cs="宋体"/>
          <w:spacing w:val="5"/>
          <w:sz w:val="24"/>
          <w:szCs w:val="24"/>
          <w:lang w:val="en-US" w:eastAsia="zh-CN"/>
        </w:rPr>
        <w:t>采购</w:t>
      </w:r>
      <w:r>
        <w:rPr>
          <w:rFonts w:hint="eastAsia" w:ascii="宋体" w:hAnsi="宋体" w:eastAsia="宋体" w:cs="宋体"/>
          <w:spacing w:val="5"/>
          <w:sz w:val="24"/>
          <w:szCs w:val="24"/>
        </w:rPr>
        <w:t>的</w:t>
      </w:r>
      <w:r>
        <w:rPr>
          <w:rFonts w:hint="eastAsia" w:ascii="宋体" w:hAnsi="宋体" w:eastAsia="宋体" w:cs="宋体"/>
          <w:spacing w:val="5"/>
          <w:sz w:val="24"/>
          <w:szCs w:val="24"/>
          <w:lang w:val="en-US" w:eastAsia="zh-CN"/>
        </w:rPr>
        <w:t>响应供应商</w:t>
      </w:r>
      <w:r>
        <w:rPr>
          <w:rFonts w:hint="eastAsia" w:ascii="宋体" w:hAnsi="宋体" w:eastAsia="宋体" w:cs="宋体"/>
          <w:spacing w:val="5"/>
          <w:sz w:val="24"/>
          <w:szCs w:val="24"/>
        </w:rPr>
        <w:t>，视为认可本</w:t>
      </w:r>
      <w:r>
        <w:rPr>
          <w:rFonts w:hint="eastAsia" w:ascii="宋体" w:hAnsi="宋体" w:eastAsia="宋体" w:cs="宋体"/>
          <w:spacing w:val="5"/>
          <w:sz w:val="24"/>
          <w:szCs w:val="24"/>
          <w:lang w:val="en-US" w:eastAsia="zh-CN"/>
        </w:rPr>
        <w:t>采购</w:t>
      </w:r>
      <w:r>
        <w:rPr>
          <w:rFonts w:hint="eastAsia" w:ascii="宋体" w:hAnsi="宋体" w:eastAsia="宋体" w:cs="宋体"/>
          <w:spacing w:val="5"/>
          <w:sz w:val="24"/>
          <w:szCs w:val="24"/>
        </w:rPr>
        <w:t>文件所约定所有内容，</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后不得以任何理由提出异议。</w:t>
      </w:r>
    </w:p>
    <w:p w14:paraId="0581EBED">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6.安全要求</w:t>
      </w:r>
    </w:p>
    <w:p w14:paraId="1F0B77E8">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（1）</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派出的所有服务人员的住宿、就餐、医疗、工伤、保险、治安、劳保等问题均由</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自行解决。</w:t>
      </w:r>
    </w:p>
    <w:p w14:paraId="56376809">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（2）</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派出的所有服务人员要严格遵守采购人的各项规章制度，如有违反将予以警告且一切责任由</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承担。在工作时，要注意安全保障，如发生工伤或危及生命财产的安全事故，</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应承担全部安全责任及经济和法律责任。</w:t>
      </w:r>
    </w:p>
    <w:p w14:paraId="5399D7D5">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（3）</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必须承担全部服务人员安全责任，工作人员应严格执行安全操作规程，在服务时接受采购人的协调与管理。</w:t>
      </w:r>
    </w:p>
    <w:p w14:paraId="58E2E94F">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（4）</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应按要求配备必要的安全防护用品和设施。服务人员工作时必须穿安全反光背心和戴安全帽；作业现场必须按规范设置交通指示牌、反光锥和警示灯等安全设施。</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对现场作业人员必须进行班前排水维修养护安全交底和安全教育，作业人员必须在安全区内作业。</w:t>
      </w:r>
    </w:p>
    <w:p w14:paraId="024432D4">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5）交通高峰期不允许作业。作业时，应服从交警指挥，作业车辆不得随意停靠，必须停在安全区内，并且打开警示灯。所需的材料或设备必须整齐放置在安全区内，并且尽量靠近路边摆放，用完后的废料或包装应及时清理，不得任意丢 弃。</w:t>
      </w:r>
    </w:p>
    <w:p w14:paraId="706C7865">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（6）合同履行期间，所有人员（包括第三方人员）所发生的所有事故由中</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负责；出现重大或特大交通安全事故，采购人有权单方面终止合同。</w:t>
      </w:r>
    </w:p>
    <w:p w14:paraId="3283557A">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（7）因排水维修养护需要向有关部门申请办理占道、检测车船通行等审批手续的，由</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自行负责。</w:t>
      </w:r>
    </w:p>
    <w:p w14:paraId="59D09AC6">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8）项目服务期间保证项目服务人员的人身及财产安全，明确每个作业人员的安全责任，设有岗前培训机构，会对作业人员进行严格的岗前安全培训，督促作业人员严格按照安全规范穿戴安全反光背心，并对作业人员作业全程监督。对服务人员工作全程监管，服务人员100%经过岗前培训合格后才能上岗。</w:t>
      </w:r>
    </w:p>
    <w:p w14:paraId="3798871C">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（9）</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在排水维修养护期间，因安全设施设置不完善、检测措施不当等原因造成各类安全事故或市政设施损坏的，其责任由</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负责。对采购人造成的损失，</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需支付相应的赔偿。</w:t>
      </w:r>
    </w:p>
    <w:p w14:paraId="3B0658A8">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（10）</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应对投入本项目所有服务人员作业时人身安全负责，若在服务期限内发生安全事故（如：人员伤、残、病、亡事故等），所造成的一切责任后果由</w:t>
      </w:r>
      <w:r>
        <w:rPr>
          <w:rFonts w:hint="eastAsia" w:ascii="宋体" w:hAnsi="宋体" w:eastAsia="宋体" w:cs="宋体"/>
          <w:spacing w:val="5"/>
          <w:sz w:val="24"/>
          <w:szCs w:val="24"/>
          <w:lang w:val="en-US" w:eastAsia="zh-CN"/>
        </w:rPr>
        <w:t>成交供应商</w:t>
      </w:r>
      <w:r>
        <w:rPr>
          <w:rFonts w:hint="eastAsia" w:ascii="宋体" w:hAnsi="宋体" w:eastAsia="宋体" w:cs="宋体"/>
          <w:spacing w:val="5"/>
          <w:sz w:val="24"/>
          <w:szCs w:val="24"/>
        </w:rPr>
        <w:t>承担法律责任和经济赔偿。</w:t>
      </w:r>
    </w:p>
    <w:p w14:paraId="23066D78">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备注：以上安全要求须提供</w:t>
      </w:r>
      <w:r>
        <w:rPr>
          <w:rFonts w:hint="eastAsia" w:ascii="宋体" w:hAnsi="宋体" w:eastAsia="宋体" w:cs="宋体"/>
          <w:b/>
          <w:bCs/>
          <w:spacing w:val="5"/>
          <w:sz w:val="24"/>
          <w:szCs w:val="24"/>
        </w:rPr>
        <w:t>承诺函</w:t>
      </w:r>
      <w:r>
        <w:rPr>
          <w:rFonts w:hint="eastAsia" w:ascii="宋体" w:hAnsi="宋体" w:eastAsia="宋体" w:cs="宋体"/>
          <w:spacing w:val="5"/>
          <w:sz w:val="24"/>
          <w:szCs w:val="24"/>
        </w:rPr>
        <w:t>（格式自拟）加盖</w:t>
      </w:r>
      <w:r>
        <w:rPr>
          <w:rFonts w:hint="eastAsia" w:ascii="宋体" w:hAnsi="宋体" w:eastAsia="宋体" w:cs="宋体"/>
          <w:spacing w:val="5"/>
          <w:sz w:val="24"/>
          <w:szCs w:val="24"/>
          <w:lang w:val="en-US" w:eastAsia="zh-CN"/>
        </w:rPr>
        <w:t>供应商</w:t>
      </w:r>
      <w:r>
        <w:rPr>
          <w:rFonts w:hint="eastAsia" w:ascii="宋体" w:hAnsi="宋体" w:eastAsia="宋体" w:cs="宋体"/>
          <w:spacing w:val="5"/>
          <w:sz w:val="24"/>
          <w:szCs w:val="24"/>
        </w:rPr>
        <w:t>公章，未提供或提供无效者作无效</w:t>
      </w:r>
      <w:r>
        <w:rPr>
          <w:rFonts w:hint="eastAsia" w:ascii="宋体" w:hAnsi="宋体" w:eastAsia="宋体" w:cs="宋体"/>
          <w:spacing w:val="5"/>
          <w:sz w:val="24"/>
          <w:szCs w:val="24"/>
          <w:lang w:val="en-US" w:eastAsia="zh-CN"/>
        </w:rPr>
        <w:t>响应</w:t>
      </w:r>
      <w:r>
        <w:rPr>
          <w:rFonts w:hint="eastAsia" w:ascii="宋体" w:hAnsi="宋体" w:eastAsia="宋体" w:cs="宋体"/>
          <w:spacing w:val="5"/>
          <w:sz w:val="24"/>
          <w:szCs w:val="24"/>
        </w:rPr>
        <w:t>处理。</w:t>
      </w:r>
    </w:p>
    <w:p w14:paraId="543FD124">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（11）全南县城区雨污水管网养护服务项目清单，具体详见附件1</w:t>
      </w:r>
    </w:p>
    <w:p w14:paraId="6DF14BF3">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jc w:val="both"/>
        <w:textAlignment w:val="baseline"/>
        <w:rPr>
          <w:rFonts w:hint="eastAsia" w:ascii="宋体" w:hAnsi="宋体" w:eastAsia="宋体" w:cs="宋体"/>
          <w:spacing w:val="5"/>
          <w:sz w:val="24"/>
          <w:szCs w:val="24"/>
          <w:lang w:val="en-US" w:eastAsia="zh-CN"/>
        </w:rPr>
      </w:pPr>
      <w:r>
        <w:rPr>
          <w:rFonts w:hint="eastAsia" w:ascii="宋体" w:hAnsi="宋体" w:eastAsia="宋体" w:cs="宋体"/>
          <w:spacing w:val="5"/>
          <w:sz w:val="24"/>
          <w:szCs w:val="24"/>
          <w:lang w:val="en-US" w:eastAsia="zh-CN"/>
        </w:rPr>
        <w:t>（12）</w:t>
      </w:r>
      <w:r>
        <w:rPr>
          <w:rFonts w:hint="eastAsia" w:ascii="宋体" w:hAnsi="宋体" w:eastAsia="宋体" w:cs="宋体"/>
          <w:spacing w:val="5"/>
          <w:sz w:val="24"/>
          <w:szCs w:val="24"/>
        </w:rPr>
        <w:t>考评机制：</w:t>
      </w:r>
      <w:r>
        <w:rPr>
          <w:rFonts w:hint="eastAsia" w:ascii="宋体" w:hAnsi="宋体" w:eastAsia="宋体" w:cs="宋体"/>
          <w:spacing w:val="5"/>
          <w:sz w:val="24"/>
          <w:szCs w:val="24"/>
          <w:lang w:val="en-US" w:eastAsia="zh-CN"/>
        </w:rPr>
        <w:t>详见附件2</w:t>
      </w:r>
    </w:p>
    <w:p w14:paraId="114E5E73">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0" w:firstLineChars="200"/>
        <w:textAlignment w:val="baseline"/>
        <w:rPr>
          <w:rFonts w:hint="eastAsia" w:ascii="宋体" w:hAnsi="宋体" w:eastAsia="宋体" w:cs="宋体"/>
          <w:b/>
          <w:bCs/>
          <w:sz w:val="24"/>
          <w:szCs w:val="24"/>
          <w:lang w:val="en-US" w:eastAsia="zh-CN"/>
        </w:rPr>
      </w:pPr>
      <w:r>
        <w:rPr>
          <w:rFonts w:hint="eastAsia" w:ascii="宋体" w:hAnsi="宋体" w:eastAsia="宋体" w:cs="宋体"/>
          <w:spacing w:val="5"/>
          <w:sz w:val="24"/>
          <w:szCs w:val="24"/>
          <w:lang w:eastAsia="zh-CN"/>
        </w:rPr>
        <w:br w:type="page"/>
      </w:r>
      <w:r>
        <w:rPr>
          <w:rFonts w:hint="eastAsia" w:ascii="宋体" w:hAnsi="宋体" w:eastAsia="宋体" w:cs="宋体"/>
          <w:b/>
          <w:bCs/>
          <w:sz w:val="24"/>
          <w:szCs w:val="24"/>
          <w:lang w:val="en-US" w:eastAsia="zh-CN"/>
        </w:rPr>
        <w:t>附件1：</w:t>
      </w:r>
    </w:p>
    <w:p w14:paraId="5A0810CE">
      <w:pPr>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全南县城区雨污水管网养护服务项目清单</w:t>
      </w:r>
    </w:p>
    <w:tbl>
      <w:tblPr>
        <w:tblStyle w:val="8"/>
        <w:tblW w:w="1044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23"/>
        <w:gridCol w:w="1541"/>
        <w:gridCol w:w="5264"/>
        <w:gridCol w:w="826"/>
        <w:gridCol w:w="1124"/>
        <w:gridCol w:w="866"/>
      </w:tblGrid>
      <w:tr w14:paraId="5C273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C18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序号</w:t>
            </w:r>
          </w:p>
        </w:tc>
        <w:tc>
          <w:tcPr>
            <w:tcW w:w="15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FBD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项目名称</w:t>
            </w:r>
          </w:p>
        </w:tc>
        <w:tc>
          <w:tcPr>
            <w:tcW w:w="52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054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工作内容</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366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D59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768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备注</w:t>
            </w:r>
          </w:p>
        </w:tc>
      </w:tr>
      <w:tr w14:paraId="4400D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A1B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w:t>
            </w:r>
          </w:p>
        </w:tc>
        <w:tc>
          <w:tcPr>
            <w:tcW w:w="9621"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E9C7E">
            <w:pPr>
              <w:jc w:val="left"/>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雨水及雨污合流管网疏通检测</w:t>
            </w:r>
          </w:p>
        </w:tc>
      </w:tr>
      <w:tr w14:paraId="6328C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08"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7A6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390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管道疏通检测，管径&lt;DN300（箱涵底宽&lt;B300）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1B0F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一、疏通清淤：1.管道气囊封堵及拆封；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2.作业检查井抽水；3.高压射水疏通；4.窨井清捞。</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二、CCTV检测：1.CCTV设备调试；2.井盖启闭；3.有害气体测试；4.管道CCTV检测；5.缺陷判读评估；6.报告编制出排水管道堵塞、雨污合流、雨污管网错接等位置；7.影像光盘制作。</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0A5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2B3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D01E5">
            <w:pPr>
              <w:jc w:val="center"/>
              <w:rPr>
                <w:rFonts w:hint="eastAsia" w:ascii="宋体" w:hAnsi="宋体" w:eastAsia="宋体" w:cs="宋体"/>
                <w:i w:val="0"/>
                <w:iCs w:val="0"/>
                <w:color w:val="000000"/>
                <w:sz w:val="24"/>
                <w:szCs w:val="24"/>
                <w:u w:val="none"/>
              </w:rPr>
            </w:pPr>
          </w:p>
        </w:tc>
      </w:tr>
      <w:tr w14:paraId="4063F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3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D41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49C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管道疏通检测，管径DN400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E9CA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一、疏通清淤：1.管道气囊封堵及拆封；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2.作业检查井抽水；3.高压射水疏通；4.窨井清捞。</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二、CCTV检测：1.CCTV设备调试；2.井盖启闭；3.有害气体测试；4.管道CCTV检测；5.缺陷判读评估；6.报告编制出排水管道堵塞、雨污合流、雨污管网错接等位置；7.影像光盘制作。</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B0D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A50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8B350">
            <w:pPr>
              <w:jc w:val="center"/>
              <w:rPr>
                <w:rFonts w:hint="eastAsia" w:ascii="宋体" w:hAnsi="宋体" w:eastAsia="宋体" w:cs="宋体"/>
                <w:i w:val="0"/>
                <w:iCs w:val="0"/>
                <w:color w:val="000000"/>
                <w:sz w:val="24"/>
                <w:szCs w:val="24"/>
                <w:u w:val="none"/>
              </w:rPr>
            </w:pPr>
          </w:p>
        </w:tc>
      </w:tr>
      <w:tr w14:paraId="74371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3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E6E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1AD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管道疏通检测，管径DN500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F5E9A">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一、疏通清淤：1.管道气囊封堵及拆封；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2.作业检查井抽水；3.高压射水疏通；4.窨井清捞。</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二、CCTV检测：1.CCTV设备调试；2.井盖启闭；3.有害气体测试；4.管道CCTV检测；5.缺陷判读评估；6.报告编制出排水管道堵塞、雨污合流、雨污管网错接等位置；7.影像光盘制作。</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FF8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ED8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E1E97">
            <w:pPr>
              <w:jc w:val="center"/>
              <w:rPr>
                <w:rFonts w:hint="eastAsia" w:ascii="宋体" w:hAnsi="宋体" w:eastAsia="宋体" w:cs="宋体"/>
                <w:i w:val="0"/>
                <w:iCs w:val="0"/>
                <w:color w:val="000000"/>
                <w:sz w:val="24"/>
                <w:szCs w:val="24"/>
                <w:u w:val="none"/>
              </w:rPr>
            </w:pPr>
          </w:p>
        </w:tc>
      </w:tr>
      <w:tr w14:paraId="412582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521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8DA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管道疏通检测，管径DN600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DCF3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一、疏通清淤：1.管道气囊封堵及拆封；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2.作业检查井抽水；3.高压射水疏通；4.窨井清捞。</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二、CCTV检测：1.CCTV设备调试；2.井盖启闭；3.有害气体测试；4.管道CCTV检测；5.缺陷判读评估；6.报告编制出排水管道堵塞、雨污合流、雨污管网错接等位置；7.影像光盘制作。</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A5A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972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431B1">
            <w:pPr>
              <w:jc w:val="center"/>
              <w:rPr>
                <w:rFonts w:hint="eastAsia" w:ascii="宋体" w:hAnsi="宋体" w:eastAsia="宋体" w:cs="宋体"/>
                <w:i w:val="0"/>
                <w:iCs w:val="0"/>
                <w:color w:val="000000"/>
                <w:sz w:val="24"/>
                <w:szCs w:val="24"/>
                <w:u w:val="none"/>
              </w:rPr>
            </w:pPr>
          </w:p>
        </w:tc>
      </w:tr>
      <w:tr w14:paraId="74F3B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3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3C3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1A7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管道疏通检测，管径DN800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4224F">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一、疏通清淤：1.管道气囊封堵及拆封；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2.作业检查井抽水；3.高压射水疏通；4.窨井清捞。</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二、CCTV检测：1.CCTV设备调试；2.井盖启闭；3.有害气体测试；4.管道CCTV检测；5.缺陷判读评估；6.报告编制出排水管道堵塞、雨污合流、雨污管网错接等位置；7.影像光盘制作。</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2AE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4EF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A3A78">
            <w:pPr>
              <w:jc w:val="center"/>
              <w:rPr>
                <w:rFonts w:hint="eastAsia" w:ascii="宋体" w:hAnsi="宋体" w:eastAsia="宋体" w:cs="宋体"/>
                <w:i w:val="0"/>
                <w:iCs w:val="0"/>
                <w:color w:val="000000"/>
                <w:sz w:val="24"/>
                <w:szCs w:val="24"/>
                <w:u w:val="none"/>
              </w:rPr>
            </w:pPr>
          </w:p>
        </w:tc>
      </w:tr>
      <w:tr w14:paraId="7125F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3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C25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DF6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管道疏通检测，管径DN1000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09BE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一、疏通清淤：1.管道气囊封堵及拆封；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2.作业检查井抽水；3.高压射水疏通；4.窨井清捞。</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二、CCTV检测：1.CCTV设备调试；2.井盖启闭；3.有害气体测试；4.管道CCTV检测；5.缺陷判读评估；6.报告编制出排水管道堵塞、雨污合流、雨污管网错接等位置；7.影像光盘制作。</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D4F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2A8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9F6F2">
            <w:pPr>
              <w:jc w:val="center"/>
              <w:rPr>
                <w:rFonts w:hint="eastAsia" w:ascii="宋体" w:hAnsi="宋体" w:eastAsia="宋体" w:cs="宋体"/>
                <w:i w:val="0"/>
                <w:iCs w:val="0"/>
                <w:color w:val="000000"/>
                <w:sz w:val="24"/>
                <w:szCs w:val="24"/>
                <w:u w:val="none"/>
              </w:rPr>
            </w:pPr>
          </w:p>
        </w:tc>
      </w:tr>
      <w:tr w14:paraId="3B5B8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3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D9C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B53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管道疏通检测，管径DN1200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8EDA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一、疏通清淤：1.管道气囊封堵及拆封；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2.作业检查井抽水；3.高压射水疏通；4.窨井清捞。</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二、CCTV检测：1.CCTV设备调试；2.井盖启闭；3.有害气体测试；4.管道CCTV检测；5.缺陷判读评估；6.报告编制出排水管道堵塞、雨污合流、雨污管网错接等位置；7.影像光盘制作。</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B9B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271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C733F">
            <w:pPr>
              <w:jc w:val="center"/>
              <w:rPr>
                <w:rFonts w:hint="eastAsia" w:ascii="宋体" w:hAnsi="宋体" w:eastAsia="宋体" w:cs="宋体"/>
                <w:i w:val="0"/>
                <w:iCs w:val="0"/>
                <w:color w:val="000000"/>
                <w:sz w:val="24"/>
                <w:szCs w:val="24"/>
                <w:u w:val="none"/>
              </w:rPr>
            </w:pPr>
          </w:p>
        </w:tc>
      </w:tr>
      <w:tr w14:paraId="2EA61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76D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w:t>
            </w:r>
          </w:p>
        </w:tc>
        <w:tc>
          <w:tcPr>
            <w:tcW w:w="9621"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37EBA">
            <w:pPr>
              <w:jc w:val="left"/>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污水管网疏通检测</w:t>
            </w:r>
          </w:p>
        </w:tc>
      </w:tr>
      <w:tr w14:paraId="3CDD6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C3A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C56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管道疏通检测，管径DN300及以下</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1EE3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一、疏通清淤：1.管道气囊封堵及拆封；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2.作业检查井抽水；3.高压射水疏通；4.窨井清捞。</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二、CCTV检测：1.CCTV设备调试；2.井盖启闭；3.有害气体测试；4.管道CCTV检测；5.缺陷判读评估；6.报告编制出排水管道堵塞、雨污合流、雨污管网错接等位置；7.影像光盘制作。</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C07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58C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5E5B0">
            <w:pPr>
              <w:jc w:val="center"/>
              <w:rPr>
                <w:rFonts w:hint="eastAsia" w:ascii="宋体" w:hAnsi="宋体" w:eastAsia="宋体" w:cs="宋体"/>
                <w:i w:val="0"/>
                <w:iCs w:val="0"/>
                <w:color w:val="000000"/>
                <w:sz w:val="24"/>
                <w:szCs w:val="24"/>
                <w:u w:val="none"/>
              </w:rPr>
            </w:pPr>
          </w:p>
        </w:tc>
      </w:tr>
      <w:tr w14:paraId="7B5B7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EED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B17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管道疏通检测，管径DN400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C610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一、疏通清淤：1.管道气囊封堵及拆封；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2.作业检查井抽水；3.高压射水疏通；4.窨井清捞。</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二、CCTV检测：1.CCTV设备调试；2.井盖启闭；3.有害气体测试；4.管道CCTV检测；5.缺陷判读评估；6.报告编制出排水管道堵塞、雨污合流、雨污管网错接等位置；7.影像光盘制作。</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165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E02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31BE0">
            <w:pPr>
              <w:jc w:val="center"/>
              <w:rPr>
                <w:rFonts w:hint="eastAsia" w:ascii="宋体" w:hAnsi="宋体" w:eastAsia="宋体" w:cs="宋体"/>
                <w:i w:val="0"/>
                <w:iCs w:val="0"/>
                <w:color w:val="000000"/>
                <w:sz w:val="24"/>
                <w:szCs w:val="24"/>
                <w:u w:val="none"/>
              </w:rPr>
            </w:pPr>
          </w:p>
        </w:tc>
      </w:tr>
      <w:tr w14:paraId="5421D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00C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31E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管道疏通检测，管径DN500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E91EA">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一、疏通清淤：1.管道气囊封堵及拆封；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2.作业检查井抽水；3.高压射水疏通；4.窨井清捞。</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二、CCTV检测：1.CCTV设备调试；2.井盖启闭；3.有害气体测试；4.管道CCTV检测；5.缺陷判读评估；6.报告编制出排水管道堵塞、雨污合流、雨污管网错接等位置；7.影像光盘制作。</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4C6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CFA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F8364">
            <w:pPr>
              <w:jc w:val="center"/>
              <w:rPr>
                <w:rFonts w:hint="eastAsia" w:ascii="宋体" w:hAnsi="宋体" w:eastAsia="宋体" w:cs="宋体"/>
                <w:i w:val="0"/>
                <w:iCs w:val="0"/>
                <w:color w:val="000000"/>
                <w:sz w:val="24"/>
                <w:szCs w:val="24"/>
                <w:u w:val="none"/>
              </w:rPr>
            </w:pPr>
          </w:p>
        </w:tc>
      </w:tr>
      <w:tr w14:paraId="778F5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AAA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544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管道疏通检测，管径DN600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36D7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一、疏通清淤：1.管道气囊封堵及拆封；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2.作业检查井抽水；3.高压射水疏通；4.窨井清捞。</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二、CCTV检测：1.CCTV设备调试；2.井盖启闭；3.有害气体测试；4.管道CCTV检测；5.缺陷判读评估；6.报告编制出排水管道堵塞、雨污合流、雨污管网错接等位置；7.影像光盘制作。</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EBF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B7E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D12C8">
            <w:pPr>
              <w:jc w:val="center"/>
              <w:rPr>
                <w:rFonts w:hint="eastAsia" w:ascii="宋体" w:hAnsi="宋体" w:eastAsia="宋体" w:cs="宋体"/>
                <w:i w:val="0"/>
                <w:iCs w:val="0"/>
                <w:color w:val="000000"/>
                <w:sz w:val="24"/>
                <w:szCs w:val="24"/>
                <w:u w:val="none"/>
              </w:rPr>
            </w:pPr>
          </w:p>
        </w:tc>
      </w:tr>
      <w:tr w14:paraId="12D4C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F94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2E9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管道疏通检测，管径DN800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8306F">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一、疏通清淤：1.管道气囊封堵及拆封；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2.作业检查井抽水；3.高压射水疏通；4.窨井清捞。</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二、CCTV检测：1.CCTV设备调试；2.井盖启闭；3.有害气体测试；4.管道CCTV检测；5.缺陷判读评估；6.报告编制出排水管道堵塞、雨污合流、雨污管网错接等位置；7.影像光盘制作。</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45E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C42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6B7F5">
            <w:pPr>
              <w:jc w:val="center"/>
              <w:rPr>
                <w:rFonts w:hint="eastAsia" w:ascii="宋体" w:hAnsi="宋体" w:eastAsia="宋体" w:cs="宋体"/>
                <w:i w:val="0"/>
                <w:iCs w:val="0"/>
                <w:color w:val="000000"/>
                <w:sz w:val="24"/>
                <w:szCs w:val="24"/>
                <w:u w:val="none"/>
              </w:rPr>
            </w:pPr>
          </w:p>
        </w:tc>
      </w:tr>
      <w:tr w14:paraId="20D82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452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w:t>
            </w:r>
          </w:p>
        </w:tc>
        <w:tc>
          <w:tcPr>
            <w:tcW w:w="875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DD9D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雨（污）水管道改造（工程量暂估）</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740A2">
            <w:pPr>
              <w:jc w:val="center"/>
              <w:rPr>
                <w:rFonts w:hint="eastAsia" w:ascii="宋体" w:hAnsi="宋体" w:eastAsia="宋体" w:cs="宋体"/>
                <w:i w:val="0"/>
                <w:iCs w:val="0"/>
                <w:color w:val="000000"/>
                <w:sz w:val="24"/>
                <w:szCs w:val="24"/>
                <w:u w:val="none"/>
              </w:rPr>
            </w:pPr>
          </w:p>
        </w:tc>
      </w:tr>
      <w:tr w14:paraId="452B4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74C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w:t>
            </w:r>
          </w:p>
        </w:tc>
        <w:tc>
          <w:tcPr>
            <w:tcW w:w="9621"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59AB4">
            <w:pPr>
              <w:jc w:val="left"/>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管道非开挖修复</w:t>
            </w:r>
          </w:p>
        </w:tc>
      </w:tr>
      <w:tr w14:paraId="74BDE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1"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DD8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C03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局部修复（DN300）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AEAF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1.管道预处理；2.摊铺垫布、配料搅拌、玻璃纤维、布涂刷树脂并缠绕在修复气囊上、CCTV定位、气囊置于修复点、充气、固化、拆除气囊；3.CCTV检测修复效果，场地清理等。</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82A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环</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7CE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A3A5F">
            <w:pPr>
              <w:jc w:val="center"/>
              <w:rPr>
                <w:rFonts w:hint="eastAsia" w:ascii="宋体" w:hAnsi="宋体" w:eastAsia="宋体" w:cs="宋体"/>
                <w:i w:val="0"/>
                <w:iCs w:val="0"/>
                <w:color w:val="000000"/>
                <w:sz w:val="24"/>
                <w:szCs w:val="24"/>
                <w:u w:val="none"/>
              </w:rPr>
            </w:pPr>
          </w:p>
        </w:tc>
      </w:tr>
      <w:tr w14:paraId="5E505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1C7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51E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局部修复（DN400）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077AE">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1.管道预处理；2.摊铺垫布、配料搅拌、玻璃纤维、布涂刷树脂并缠绕在修复气囊上、CCTV定位、气囊置于修复点、充气、固化、拆除气囊；3.CCTV检测修复效果，场地清理等。</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EAC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环</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1DF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BBA89">
            <w:pPr>
              <w:jc w:val="center"/>
              <w:rPr>
                <w:rFonts w:hint="eastAsia" w:ascii="宋体" w:hAnsi="宋体" w:eastAsia="宋体" w:cs="宋体"/>
                <w:i w:val="0"/>
                <w:iCs w:val="0"/>
                <w:color w:val="000000"/>
                <w:sz w:val="24"/>
                <w:szCs w:val="24"/>
                <w:u w:val="none"/>
              </w:rPr>
            </w:pPr>
          </w:p>
        </w:tc>
      </w:tr>
      <w:tr w14:paraId="70110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B4C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1E7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局部修复（DN500）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A63C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1.管道预处理；2.摊铺垫布、配料搅拌、玻璃纤维、布涂刷树脂并缠绕在修复气囊上、CCTV定位、气囊置于修复点、充气、固化、拆除气囊；3.CCTV检测修复效果，场地清理等。</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A07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环</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244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AB026">
            <w:pPr>
              <w:jc w:val="center"/>
              <w:rPr>
                <w:rFonts w:hint="eastAsia" w:ascii="宋体" w:hAnsi="宋体" w:eastAsia="宋体" w:cs="宋体"/>
                <w:i w:val="0"/>
                <w:iCs w:val="0"/>
                <w:color w:val="000000"/>
                <w:sz w:val="24"/>
                <w:szCs w:val="24"/>
                <w:u w:val="none"/>
              </w:rPr>
            </w:pPr>
          </w:p>
        </w:tc>
      </w:tr>
      <w:tr w14:paraId="6C648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AB2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5E9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局部修复（DN600）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9413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1.管道预处理；2.摊铺垫布、配料搅拌、玻璃纤维、布涂刷树脂并缠绕在修复气囊上、CCTV定位、气囊置于修复点、充气、固化、拆除气囊；3.CCTV检测修复效果，场地清理等。</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293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环</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F87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9DEFC">
            <w:pPr>
              <w:jc w:val="center"/>
              <w:rPr>
                <w:rFonts w:hint="eastAsia" w:ascii="宋体" w:hAnsi="宋体" w:eastAsia="宋体" w:cs="宋体"/>
                <w:i w:val="0"/>
                <w:iCs w:val="0"/>
                <w:color w:val="000000"/>
                <w:sz w:val="24"/>
                <w:szCs w:val="24"/>
                <w:u w:val="none"/>
              </w:rPr>
            </w:pPr>
          </w:p>
        </w:tc>
      </w:tr>
      <w:tr w14:paraId="73D73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DD9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100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局部修复（DN700）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035A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1.管道预处理；2.摊铺垫布、配料搅拌、玻璃纤维、布涂刷树脂并缠绕在修复气囊上、CCTV定位、气囊置于修复点、充气、固化、拆除气囊；3.CCTV检测修复效果，场地清理等。</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358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环</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5EF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6BF21">
            <w:pPr>
              <w:jc w:val="center"/>
              <w:rPr>
                <w:rFonts w:hint="eastAsia" w:ascii="宋体" w:hAnsi="宋体" w:eastAsia="宋体" w:cs="宋体"/>
                <w:i w:val="0"/>
                <w:iCs w:val="0"/>
                <w:color w:val="000000"/>
                <w:sz w:val="24"/>
                <w:szCs w:val="24"/>
                <w:u w:val="none"/>
              </w:rPr>
            </w:pPr>
          </w:p>
        </w:tc>
      </w:tr>
      <w:tr w14:paraId="485B9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F82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FAA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局部修复（DN800）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9750F">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1.管道预处理；2.摊铺垫布、配料搅拌、玻璃纤维、布涂刷树脂并缠绕在修复气囊上、CCTV定位、气囊置于修复点、充气、固化、拆除气囊；3.CCTV检测修复效果，场地清理等。</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CBC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环</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36D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DFDEE">
            <w:pPr>
              <w:jc w:val="center"/>
              <w:rPr>
                <w:rFonts w:hint="eastAsia" w:ascii="宋体" w:hAnsi="宋体" w:eastAsia="宋体" w:cs="宋体"/>
                <w:i w:val="0"/>
                <w:iCs w:val="0"/>
                <w:color w:val="000000"/>
                <w:sz w:val="24"/>
                <w:szCs w:val="24"/>
                <w:u w:val="none"/>
              </w:rPr>
            </w:pPr>
          </w:p>
        </w:tc>
      </w:tr>
      <w:tr w14:paraId="71098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13D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8E9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局部修复（DN1000）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12CF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1.管道预处理；2.摊铺垫布、配料搅拌、玻璃纤维、布涂刷树脂并缠绕在修复气囊上、CCTV定位、气囊置于修复点、充气、固化、拆除气囊；3.CCTV检测修复效果，场地清理等。</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01A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环</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5B1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DB10F">
            <w:pPr>
              <w:jc w:val="center"/>
              <w:rPr>
                <w:rFonts w:hint="eastAsia" w:ascii="宋体" w:hAnsi="宋体" w:eastAsia="宋体" w:cs="宋体"/>
                <w:i w:val="0"/>
                <w:iCs w:val="0"/>
                <w:color w:val="000000"/>
                <w:sz w:val="24"/>
                <w:szCs w:val="24"/>
                <w:u w:val="none"/>
              </w:rPr>
            </w:pPr>
          </w:p>
        </w:tc>
      </w:tr>
      <w:tr w14:paraId="1C3B3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7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DAE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37A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整体修复（DN300）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7889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1.管道预处理；2.搭翻转台，送入辅助内衬管、翻转送入聚酯纤维软管，连接热水循环管、锅炉加热固化、冷却，端部切割；3.CCTV检测修复效果，场地清理等。</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6B1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B50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15.00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96B17">
            <w:pPr>
              <w:jc w:val="center"/>
              <w:rPr>
                <w:rFonts w:hint="eastAsia" w:ascii="宋体" w:hAnsi="宋体" w:eastAsia="宋体" w:cs="宋体"/>
                <w:i w:val="0"/>
                <w:iCs w:val="0"/>
                <w:color w:val="000000"/>
                <w:sz w:val="24"/>
                <w:szCs w:val="24"/>
                <w:u w:val="none"/>
              </w:rPr>
            </w:pPr>
          </w:p>
        </w:tc>
      </w:tr>
      <w:tr w14:paraId="7FD5E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37A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199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整体修复（DN400）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FD6EB">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1.管道预处理；2.搭翻转台，送入辅助内衬管、翻转送入聚酯纤维软管，连接热水循环管、锅炉加热固化、冷却，端部切割；3.CCTV检测修复效果，场地清理等。</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1FA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2EA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F1132">
            <w:pPr>
              <w:jc w:val="center"/>
              <w:rPr>
                <w:rFonts w:hint="eastAsia" w:ascii="宋体" w:hAnsi="宋体" w:eastAsia="宋体" w:cs="宋体"/>
                <w:i w:val="0"/>
                <w:iCs w:val="0"/>
                <w:color w:val="000000"/>
                <w:sz w:val="24"/>
                <w:szCs w:val="24"/>
                <w:u w:val="none"/>
              </w:rPr>
            </w:pPr>
          </w:p>
        </w:tc>
      </w:tr>
      <w:tr w14:paraId="3FE04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B8E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BC9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整体修复（DN500）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4905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1.管道预处理；2.搭翻转台，送入辅助内衬管、翻转送入聚酯纤维软管，连接热水循环管、锅炉加热固化、冷却，端部切割；3.CCTV检测修复效果，场地清理等。</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2C5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9F0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50255">
            <w:pPr>
              <w:jc w:val="center"/>
              <w:rPr>
                <w:rFonts w:hint="eastAsia" w:ascii="宋体" w:hAnsi="宋体" w:eastAsia="宋体" w:cs="宋体"/>
                <w:i w:val="0"/>
                <w:iCs w:val="0"/>
                <w:color w:val="000000"/>
                <w:sz w:val="24"/>
                <w:szCs w:val="24"/>
                <w:u w:val="none"/>
              </w:rPr>
            </w:pPr>
          </w:p>
        </w:tc>
      </w:tr>
      <w:tr w14:paraId="3414C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9BF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C39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整体修复（DN600）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78B2B">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1.管道预处理；2.搭翻转台，送入辅助内衬管、翻转送入聚酯纤维软管，连接热水循环管、锅炉加热固化、冷却，端部切割；3.CCTV检测修复效果，场地清理等。</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8D6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DBC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EA651">
            <w:pPr>
              <w:jc w:val="center"/>
              <w:rPr>
                <w:rFonts w:hint="eastAsia" w:ascii="宋体" w:hAnsi="宋体" w:eastAsia="宋体" w:cs="宋体"/>
                <w:i w:val="0"/>
                <w:iCs w:val="0"/>
                <w:color w:val="000000"/>
                <w:sz w:val="24"/>
                <w:szCs w:val="24"/>
                <w:u w:val="none"/>
              </w:rPr>
            </w:pPr>
          </w:p>
        </w:tc>
      </w:tr>
      <w:tr w14:paraId="04177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9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AAD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F86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整体修复（DN700）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59A0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1.管道预处理；2.搭翻转台，送入辅助内衬管、翻转送入聚酯纤维软管，连接热水循环管、锅炉加热固化、冷却，端部切割；3.CCTV检测修复效果，场地清理等。</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147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674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AFF4D">
            <w:pPr>
              <w:jc w:val="center"/>
              <w:rPr>
                <w:rFonts w:hint="eastAsia" w:ascii="宋体" w:hAnsi="宋体" w:eastAsia="宋体" w:cs="宋体"/>
                <w:i w:val="0"/>
                <w:iCs w:val="0"/>
                <w:color w:val="000000"/>
                <w:sz w:val="24"/>
                <w:szCs w:val="24"/>
                <w:u w:val="none"/>
              </w:rPr>
            </w:pPr>
          </w:p>
        </w:tc>
      </w:tr>
      <w:tr w14:paraId="50BC4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428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640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整体修复（DN800）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C420F">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1.管道预处理；2.搭翻转台，送入辅助内衬管、翻转送入聚酯纤维软管，连接热水循环管、锅炉加热固化、冷却，端部切割；3.CCTV检测修复效果，场地清理等。</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2E9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5D7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7638A">
            <w:pPr>
              <w:jc w:val="center"/>
              <w:rPr>
                <w:rFonts w:hint="eastAsia" w:ascii="宋体" w:hAnsi="宋体" w:eastAsia="宋体" w:cs="宋体"/>
                <w:i w:val="0"/>
                <w:iCs w:val="0"/>
                <w:color w:val="000000"/>
                <w:sz w:val="24"/>
                <w:szCs w:val="24"/>
                <w:u w:val="none"/>
              </w:rPr>
            </w:pPr>
          </w:p>
        </w:tc>
      </w:tr>
      <w:tr w14:paraId="162CCB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0B4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w:t>
            </w:r>
          </w:p>
        </w:tc>
        <w:tc>
          <w:tcPr>
            <w:tcW w:w="9621"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1E691">
            <w:pPr>
              <w:jc w:val="left"/>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管道开挖修复</w:t>
            </w:r>
          </w:p>
        </w:tc>
      </w:tr>
      <w:tr w14:paraId="6752F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1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492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03E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更换管道DN200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4C0B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1.HDPE中空缠绕管，含管材等辅材及安装；2.挖沟槽土方，土方类别自行考虑，人机配合挖土（其中人工按按30%计，机械按70%计）3.拆除管道；4.中粗砂回填，压实度95%；5.回填土，压实度不低于87%。</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E13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E54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100.00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0766C">
            <w:pPr>
              <w:jc w:val="center"/>
              <w:rPr>
                <w:rFonts w:hint="eastAsia" w:ascii="宋体" w:hAnsi="宋体" w:eastAsia="宋体" w:cs="宋体"/>
                <w:i w:val="0"/>
                <w:iCs w:val="0"/>
                <w:color w:val="000000"/>
                <w:sz w:val="24"/>
                <w:szCs w:val="24"/>
                <w:u w:val="none"/>
              </w:rPr>
            </w:pPr>
          </w:p>
        </w:tc>
      </w:tr>
      <w:tr w14:paraId="72648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3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5B0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5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B01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更换管道DN300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61CF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1.HDPE中空缠绕管，含管材等辅材及安装；2.挖沟槽土方，土方类别自行考虑，人机配合挖土（其中人工按按30%计，机械按70%计）3.拆除管道；4.中粗砂回填，压实度95%；5.回填土，压实度不低于87%。</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FE0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5B8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100.00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0F1AB">
            <w:pPr>
              <w:jc w:val="center"/>
              <w:rPr>
                <w:rFonts w:hint="eastAsia" w:ascii="宋体" w:hAnsi="宋体" w:eastAsia="宋体" w:cs="宋体"/>
                <w:i w:val="0"/>
                <w:iCs w:val="0"/>
                <w:color w:val="000000"/>
                <w:sz w:val="24"/>
                <w:szCs w:val="24"/>
                <w:u w:val="none"/>
              </w:rPr>
            </w:pPr>
          </w:p>
        </w:tc>
      </w:tr>
      <w:tr w14:paraId="71E5D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9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16B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5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BA6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更换管道DN400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9751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1.HDPE中空缠绕管，含管材等辅材及安装；2.挖沟槽土方，土方类别自行考虑，人机配合挖土（其中人工按按30%计，机械按70%计）3.拆除管道；4.中粗砂回填，压实度95%；5.回填土，压实度不低于87%。</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C57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E2E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100.00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46C60">
            <w:pPr>
              <w:jc w:val="center"/>
              <w:rPr>
                <w:rFonts w:hint="eastAsia" w:ascii="宋体" w:hAnsi="宋体" w:eastAsia="宋体" w:cs="宋体"/>
                <w:i w:val="0"/>
                <w:iCs w:val="0"/>
                <w:color w:val="000000"/>
                <w:sz w:val="24"/>
                <w:szCs w:val="24"/>
                <w:u w:val="none"/>
              </w:rPr>
            </w:pPr>
          </w:p>
        </w:tc>
      </w:tr>
      <w:tr w14:paraId="53973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D0F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182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更换管道DN500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B616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1.HDPE中空缠绕管，含管材等辅材及安装；2.挖沟槽土方，土方类别自行考虑，人机配合挖土（其中人工按按30%计，机械按70%计）3.拆除管道；4.中粗砂回填，压实度95%；5.回填土，压实度不低于87%。</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C26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9B5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100.00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9B6B4">
            <w:pPr>
              <w:jc w:val="center"/>
              <w:rPr>
                <w:rFonts w:hint="eastAsia" w:ascii="宋体" w:hAnsi="宋体" w:eastAsia="宋体" w:cs="宋体"/>
                <w:i w:val="0"/>
                <w:iCs w:val="0"/>
                <w:color w:val="000000"/>
                <w:sz w:val="24"/>
                <w:szCs w:val="24"/>
                <w:u w:val="none"/>
              </w:rPr>
            </w:pPr>
          </w:p>
        </w:tc>
      </w:tr>
      <w:tr w14:paraId="0E9BC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1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E66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5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98A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更换管道DN600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E59A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1.HDPE中空缠绕管，含管材等辅材及安装；2.挖沟槽土方，土方类别自行考虑，人机配合挖土（其中人工按按30%计，机械按70%计）3.拆除管道；4.中粗砂回填，压实度95%；5.回填土，压实度不低于87%。</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F6A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93A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100.00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D9432">
            <w:pPr>
              <w:jc w:val="center"/>
              <w:rPr>
                <w:rFonts w:hint="eastAsia" w:ascii="宋体" w:hAnsi="宋体" w:eastAsia="宋体" w:cs="宋体"/>
                <w:i w:val="0"/>
                <w:iCs w:val="0"/>
                <w:color w:val="000000"/>
                <w:sz w:val="24"/>
                <w:szCs w:val="24"/>
                <w:u w:val="none"/>
              </w:rPr>
            </w:pPr>
          </w:p>
        </w:tc>
      </w:tr>
      <w:tr w14:paraId="067E6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3B1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5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E25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更换管道DN700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0BEE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1.HDPE中空缠绕管，含管材等辅材及安装；2.挖沟槽土方，土方类别自行考虑，人机配合挖土（其中人工按按30%计，机械按70%计）3.拆除管道；4.中粗砂回填，压实度95%；5.回填土，压实度不低于87%。</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8BE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07C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50.00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2D486">
            <w:pPr>
              <w:jc w:val="center"/>
              <w:rPr>
                <w:rFonts w:hint="eastAsia" w:ascii="宋体" w:hAnsi="宋体" w:eastAsia="宋体" w:cs="宋体"/>
                <w:i w:val="0"/>
                <w:iCs w:val="0"/>
                <w:color w:val="000000"/>
                <w:sz w:val="24"/>
                <w:szCs w:val="24"/>
                <w:u w:val="none"/>
              </w:rPr>
            </w:pPr>
          </w:p>
        </w:tc>
      </w:tr>
      <w:tr w14:paraId="44F9B7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27E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5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D76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更换管道DN800</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21EC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1.HDPE中空缠绕管，含管材等辅材及安装；2.挖沟槽土方，土方类别自行考虑，人机配合挖土（其中人工按按30%计，机械按70%计）3.拆除管道；4.中粗砂回填，压实度95%；5.回填土，压实度不低于87%。</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384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2FD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50.00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27A74">
            <w:pPr>
              <w:jc w:val="center"/>
              <w:rPr>
                <w:rFonts w:hint="eastAsia" w:ascii="宋体" w:hAnsi="宋体" w:eastAsia="宋体" w:cs="宋体"/>
                <w:i w:val="0"/>
                <w:iCs w:val="0"/>
                <w:color w:val="000000"/>
                <w:sz w:val="24"/>
                <w:szCs w:val="24"/>
                <w:u w:val="none"/>
              </w:rPr>
            </w:pPr>
          </w:p>
        </w:tc>
      </w:tr>
      <w:tr w14:paraId="0BEBD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E63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E8D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雨（污）检查井拆除修复</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1246B">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圆形雨水检查井，预制混凝土井筒，井内径(mm) 1000，井深(m) 2.35；1.铸铁井盖、井座 φ700 重型；2.含爬梯、钢筋、模板、抹灰等，做法详06MS201-3-12；</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696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座</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446F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30.00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12029">
            <w:pPr>
              <w:jc w:val="center"/>
              <w:rPr>
                <w:rFonts w:hint="eastAsia" w:ascii="宋体" w:hAnsi="宋体" w:eastAsia="宋体" w:cs="宋体"/>
                <w:i w:val="0"/>
                <w:iCs w:val="0"/>
                <w:color w:val="000000"/>
                <w:sz w:val="24"/>
                <w:szCs w:val="24"/>
                <w:u w:val="none"/>
              </w:rPr>
            </w:pPr>
          </w:p>
        </w:tc>
      </w:tr>
      <w:tr w14:paraId="63C94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2AB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5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5DB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更换井盖</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2317B">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铸铁井盖或混凝土井盖安装，且包含人工、材料、机械等。Φ700mm，承重等级：D400（市政主干道）</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49D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4030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50.00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68912">
            <w:pPr>
              <w:jc w:val="center"/>
              <w:rPr>
                <w:rFonts w:hint="eastAsia" w:ascii="宋体" w:hAnsi="宋体" w:eastAsia="宋体" w:cs="宋体"/>
                <w:i w:val="0"/>
                <w:iCs w:val="0"/>
                <w:color w:val="000000"/>
                <w:sz w:val="24"/>
                <w:szCs w:val="24"/>
                <w:u w:val="none"/>
              </w:rPr>
            </w:pPr>
          </w:p>
        </w:tc>
      </w:tr>
      <w:tr w14:paraId="2EF55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1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7D4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B72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混凝土路面破除及修复</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98514">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22CM厚水泥混凝土路面；18CM厚5%水泥稳定砂砾基层；15CM厚3%水泥稳定砂砾垫层；素土压实94%。拆除路面按恢复路面厚度计，含切割路面、建筑垃圾装运、路面钢筋制安、模板、路面刻防滑槽、路面养护等费用。</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F10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m2</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6DF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550.00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42A14">
            <w:pPr>
              <w:jc w:val="center"/>
              <w:rPr>
                <w:rFonts w:hint="eastAsia" w:ascii="宋体" w:hAnsi="宋体" w:eastAsia="宋体" w:cs="宋体"/>
                <w:i w:val="0"/>
                <w:iCs w:val="0"/>
                <w:color w:val="000000"/>
                <w:sz w:val="24"/>
                <w:szCs w:val="24"/>
                <w:u w:val="none"/>
              </w:rPr>
            </w:pPr>
          </w:p>
        </w:tc>
      </w:tr>
      <w:tr w14:paraId="7A36F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2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15C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29D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沥青路面破除及修复</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C063B">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3cm AC-13细粒式改性沥青砼上面层，含运输、摊铺等；0.3kg/m2乳化沥青透层；5cm AC-20中粒式改性沥青砼下面层，含运输、摊铺等；0.7kg/m2乳化沥青透层；20cm厚水泥稳定碎石 水泥含量：5%，含运输、摊铺、碾压、找平。</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301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m2</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81D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550.00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9DECF">
            <w:pPr>
              <w:jc w:val="center"/>
              <w:rPr>
                <w:rFonts w:hint="eastAsia" w:ascii="宋体" w:hAnsi="宋体" w:eastAsia="宋体" w:cs="宋体"/>
                <w:i w:val="0"/>
                <w:iCs w:val="0"/>
                <w:color w:val="000000"/>
                <w:sz w:val="24"/>
                <w:szCs w:val="24"/>
                <w:u w:val="none"/>
              </w:rPr>
            </w:pPr>
          </w:p>
        </w:tc>
      </w:tr>
      <w:tr w14:paraId="3447D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7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8DF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F0B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花岗岩人行道破除及修复</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8335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花岗岩人行道铺装，3CM厚1：3水泥砂浆打底，15CM厚C15混凝土基层，素土压实92%。拆除路面按恢复路面厚度计，含建筑垃圾装运。</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6B3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m2</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BAC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400.00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1CD88">
            <w:pPr>
              <w:jc w:val="center"/>
              <w:rPr>
                <w:rFonts w:hint="eastAsia" w:ascii="宋体" w:hAnsi="宋体" w:eastAsia="宋体" w:cs="宋体"/>
                <w:i w:val="0"/>
                <w:iCs w:val="0"/>
                <w:color w:val="000000"/>
                <w:sz w:val="24"/>
                <w:szCs w:val="24"/>
                <w:u w:val="none"/>
              </w:rPr>
            </w:pPr>
          </w:p>
        </w:tc>
      </w:tr>
      <w:tr w14:paraId="26230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EB4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6C6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彩砖、透水砖人行道破除及修复</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F958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彩砖、透水砖人行道铺装，3CM厚1：3水泥砂浆打底，15CM厚C15混凝土基层，素土压实92%。拆除路面按恢复路面厚度计，含建筑垃圾装运。</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9A5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m2</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34D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400.00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D2C39">
            <w:pPr>
              <w:jc w:val="center"/>
              <w:rPr>
                <w:rFonts w:hint="eastAsia" w:ascii="宋体" w:hAnsi="宋体" w:eastAsia="宋体" w:cs="宋体"/>
                <w:i w:val="0"/>
                <w:iCs w:val="0"/>
                <w:color w:val="000000"/>
                <w:sz w:val="24"/>
                <w:szCs w:val="24"/>
                <w:u w:val="none"/>
              </w:rPr>
            </w:pPr>
          </w:p>
        </w:tc>
      </w:tr>
      <w:tr w14:paraId="5F8BC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24A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w:t>
            </w:r>
          </w:p>
        </w:tc>
        <w:tc>
          <w:tcPr>
            <w:tcW w:w="96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7F13E58">
            <w:pPr>
              <w:jc w:val="left"/>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其它</w:t>
            </w:r>
          </w:p>
        </w:tc>
      </w:tr>
      <w:tr w14:paraId="74827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C3A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E9F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管网日常巡查人工费</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2FE6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全年采取轮班分段巡查，每天确保2人在岗，对雨污水管网及设备进行日常巡查，及时发现问题，建立巡查台账，自备交通工具。</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324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工日</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F8D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365.00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70A2D">
            <w:pPr>
              <w:jc w:val="center"/>
              <w:rPr>
                <w:rFonts w:hint="eastAsia" w:ascii="宋体" w:hAnsi="宋体" w:eastAsia="宋体" w:cs="宋体"/>
                <w:i w:val="0"/>
                <w:iCs w:val="0"/>
                <w:color w:val="000000"/>
                <w:sz w:val="24"/>
                <w:szCs w:val="24"/>
                <w:u w:val="none"/>
              </w:rPr>
            </w:pPr>
          </w:p>
        </w:tc>
      </w:tr>
      <w:tr w14:paraId="5C2EA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B63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C3B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污水临时排放管布设</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2AD2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DN200PE管，增压提升泵、中继容积箱等综合考虑在内</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1F0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100m.次</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DC4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96FA4">
            <w:pPr>
              <w:jc w:val="center"/>
              <w:rPr>
                <w:rFonts w:hint="eastAsia" w:ascii="宋体" w:hAnsi="宋体" w:eastAsia="宋体" w:cs="宋体"/>
                <w:i w:val="0"/>
                <w:iCs w:val="0"/>
                <w:color w:val="000000"/>
                <w:sz w:val="24"/>
                <w:szCs w:val="24"/>
                <w:u w:val="none"/>
              </w:rPr>
            </w:pPr>
          </w:p>
        </w:tc>
      </w:tr>
      <w:tr w14:paraId="6B844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4BC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726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污水临时排放</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BA57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污水管道维修时，防止堵水造成污水直排下河，需要增加抽水台班。</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C0B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m3</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4B6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10000.00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8442F">
            <w:pPr>
              <w:jc w:val="center"/>
              <w:rPr>
                <w:rFonts w:hint="eastAsia" w:ascii="宋体" w:hAnsi="宋体" w:eastAsia="宋体" w:cs="宋体"/>
                <w:i w:val="0"/>
                <w:iCs w:val="0"/>
                <w:color w:val="000000"/>
                <w:sz w:val="24"/>
                <w:szCs w:val="24"/>
                <w:u w:val="none"/>
              </w:rPr>
            </w:pPr>
          </w:p>
        </w:tc>
      </w:tr>
      <w:tr w14:paraId="358B6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A53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8E7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设备维护</w:t>
            </w:r>
          </w:p>
        </w:tc>
        <w:tc>
          <w:tcPr>
            <w:tcW w:w="5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6F70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对过程仪、水质检测仪等设备进行日常维护，更换维修等。</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4DC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处</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C20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40.00 </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6CFBF">
            <w:pPr>
              <w:jc w:val="center"/>
              <w:rPr>
                <w:rFonts w:hint="eastAsia" w:ascii="宋体" w:hAnsi="宋体" w:eastAsia="宋体" w:cs="宋体"/>
                <w:i w:val="0"/>
                <w:iCs w:val="0"/>
                <w:color w:val="000000"/>
                <w:sz w:val="24"/>
                <w:szCs w:val="24"/>
                <w:u w:val="none"/>
              </w:rPr>
            </w:pPr>
          </w:p>
        </w:tc>
      </w:tr>
    </w:tbl>
    <w:p w14:paraId="651865F8">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Chars="200"/>
        <w:jc w:val="both"/>
        <w:textAlignment w:val="baseline"/>
        <w:rPr>
          <w:rFonts w:hint="eastAsia" w:ascii="宋体" w:hAnsi="宋体" w:eastAsia="宋体" w:cs="宋体"/>
          <w:sz w:val="24"/>
          <w:szCs w:val="24"/>
          <w:lang w:eastAsia="zh-CN"/>
        </w:rPr>
      </w:pPr>
    </w:p>
    <w:p w14:paraId="46074789">
      <w:pPr>
        <w:rPr>
          <w:rFonts w:hint="eastAsia" w:ascii="宋体" w:hAnsi="宋体" w:eastAsia="宋体" w:cs="宋体"/>
          <w:b/>
          <w:bCs/>
          <w:sz w:val="24"/>
          <w:szCs w:val="24"/>
          <w:lang w:val="en-US" w:eastAsia="zh-CN"/>
        </w:rPr>
      </w:pPr>
    </w:p>
    <w:p w14:paraId="5C247971">
      <w:pPr>
        <w:spacing w:before="1" w:line="218" w:lineRule="auto"/>
        <w:rPr>
          <w:rFonts w:hint="eastAsia" w:ascii="宋体" w:hAnsi="宋体" w:eastAsia="宋体" w:cs="宋体"/>
          <w:b/>
          <w:bCs/>
          <w:sz w:val="24"/>
          <w:szCs w:val="24"/>
        </w:rPr>
      </w:pPr>
      <w:r>
        <w:rPr>
          <w:rFonts w:hint="eastAsia" w:ascii="宋体" w:hAnsi="宋体" w:eastAsia="宋体" w:cs="宋体"/>
          <w:b/>
          <w:bCs/>
          <w:sz w:val="24"/>
          <w:szCs w:val="24"/>
          <w:lang w:val="en-US" w:eastAsia="zh-CN"/>
        </w:rPr>
        <w:t>附件2：</w:t>
      </w:r>
      <w:r>
        <w:rPr>
          <w:rFonts w:hint="eastAsia" w:ascii="宋体" w:hAnsi="宋体" w:eastAsia="宋体" w:cs="宋体"/>
          <w:b/>
          <w:bCs/>
          <w:spacing w:val="-9"/>
          <w:sz w:val="24"/>
          <w:szCs w:val="24"/>
        </w:rPr>
        <w:t>考评机制：</w:t>
      </w:r>
    </w:p>
    <w:p w14:paraId="382AA8E5">
      <w:pPr>
        <w:spacing w:before="143" w:line="220" w:lineRule="auto"/>
        <w:ind w:firstLine="470" w:firstLineChars="200"/>
        <w:jc w:val="both"/>
        <w:rPr>
          <w:rFonts w:hint="eastAsia" w:ascii="宋体" w:hAnsi="宋体" w:eastAsia="宋体" w:cs="宋体"/>
          <w:b/>
          <w:bCs/>
          <w:spacing w:val="-3"/>
          <w:sz w:val="24"/>
          <w:szCs w:val="24"/>
        </w:rPr>
      </w:pPr>
      <w:r>
        <w:rPr>
          <w:rFonts w:hint="eastAsia" w:ascii="宋体" w:hAnsi="宋体" w:eastAsia="宋体" w:cs="宋体"/>
          <w:b/>
          <w:bCs/>
          <w:spacing w:val="-3"/>
          <w:sz w:val="24"/>
          <w:szCs w:val="24"/>
        </w:rPr>
        <w:t>市政设施排水维修劳务作业考核办法</w:t>
      </w:r>
    </w:p>
    <w:p w14:paraId="0A17C67E">
      <w:pPr>
        <w:spacing w:before="143" w:line="220" w:lineRule="auto"/>
        <w:ind w:firstLine="470" w:firstLineChars="200"/>
        <w:jc w:val="both"/>
        <w:rPr>
          <w:rFonts w:hint="eastAsia" w:ascii="宋体" w:hAnsi="宋体" w:eastAsia="宋体" w:cs="宋体"/>
          <w:b/>
          <w:bCs/>
          <w:spacing w:val="-3"/>
          <w:sz w:val="24"/>
          <w:szCs w:val="24"/>
        </w:rPr>
      </w:pPr>
    </w:p>
    <w:p w14:paraId="6B26E785">
      <w:pPr>
        <w:spacing w:before="142" w:line="325" w:lineRule="auto"/>
        <w:ind w:left="210" w:right="61" w:firstLine="642"/>
        <w:jc w:val="both"/>
        <w:rPr>
          <w:rFonts w:hint="eastAsia" w:ascii="宋体" w:hAnsi="宋体" w:eastAsia="宋体" w:cs="宋体"/>
          <w:sz w:val="24"/>
          <w:szCs w:val="24"/>
        </w:rPr>
      </w:pPr>
      <w:r>
        <w:rPr>
          <w:rFonts w:hint="eastAsia" w:ascii="宋体" w:hAnsi="宋体" w:eastAsia="宋体" w:cs="宋体"/>
          <w:spacing w:val="-6"/>
          <w:sz w:val="24"/>
          <w:szCs w:val="24"/>
        </w:rPr>
        <w:t>排水设施管理所对承担维修任务的劳务作业单位，实行按月绩效考核与监督，</w:t>
      </w:r>
      <w:r>
        <w:rPr>
          <w:rFonts w:hint="eastAsia" w:ascii="宋体" w:hAnsi="宋体" w:eastAsia="宋体" w:cs="宋体"/>
          <w:spacing w:val="12"/>
          <w:sz w:val="24"/>
          <w:szCs w:val="24"/>
        </w:rPr>
        <w:t xml:space="preserve"> </w:t>
      </w:r>
      <w:r>
        <w:rPr>
          <w:rFonts w:hint="eastAsia" w:ascii="宋体" w:hAnsi="宋体" w:eastAsia="宋体" w:cs="宋体"/>
          <w:spacing w:val="-3"/>
          <w:sz w:val="24"/>
          <w:szCs w:val="24"/>
        </w:rPr>
        <w:t>采用抽查或全面审查等方式进行考核。考核内容涉及承接时效性考核、工期考核、</w:t>
      </w:r>
      <w:r>
        <w:rPr>
          <w:rFonts w:hint="eastAsia" w:ascii="宋体" w:hAnsi="宋体" w:eastAsia="宋体" w:cs="宋体"/>
          <w:spacing w:val="7"/>
          <w:sz w:val="24"/>
          <w:szCs w:val="24"/>
        </w:rPr>
        <w:t xml:space="preserve"> </w:t>
      </w:r>
      <w:r>
        <w:rPr>
          <w:rFonts w:hint="eastAsia" w:ascii="宋体" w:hAnsi="宋体" w:eastAsia="宋体" w:cs="宋体"/>
          <w:spacing w:val="2"/>
          <w:sz w:val="24"/>
          <w:szCs w:val="24"/>
        </w:rPr>
        <w:t>质量考核、安全文明施工考核、施工人员考核、项目情</w:t>
      </w:r>
      <w:r>
        <w:rPr>
          <w:rFonts w:hint="eastAsia" w:ascii="宋体" w:hAnsi="宋体" w:eastAsia="宋体" w:cs="宋体"/>
          <w:spacing w:val="1"/>
          <w:sz w:val="24"/>
          <w:szCs w:val="24"/>
        </w:rPr>
        <w:t>况汇报考核、应急项目施</w:t>
      </w:r>
      <w:r>
        <w:rPr>
          <w:rFonts w:hint="eastAsia" w:ascii="宋体" w:hAnsi="宋体" w:eastAsia="宋体" w:cs="宋体"/>
          <w:sz w:val="24"/>
          <w:szCs w:val="24"/>
        </w:rPr>
        <w:t xml:space="preserve">  </w:t>
      </w:r>
      <w:r>
        <w:rPr>
          <w:rFonts w:hint="eastAsia" w:ascii="宋体" w:hAnsi="宋体" w:eastAsia="宋体" w:cs="宋体"/>
          <w:spacing w:val="-1"/>
          <w:sz w:val="24"/>
          <w:szCs w:val="24"/>
        </w:rPr>
        <w:t>工考核、所队评价考核。考核结果将作为确定劳</w:t>
      </w:r>
      <w:r>
        <w:rPr>
          <w:rFonts w:hint="eastAsia" w:ascii="宋体" w:hAnsi="宋体" w:eastAsia="宋体" w:cs="宋体"/>
          <w:spacing w:val="-2"/>
          <w:sz w:val="24"/>
          <w:szCs w:val="24"/>
        </w:rPr>
        <w:t>务单位付款及奖惩的依据。</w:t>
      </w:r>
    </w:p>
    <w:p w14:paraId="2FBDBC9A">
      <w:pPr>
        <w:spacing w:line="219" w:lineRule="auto"/>
        <w:ind w:left="856"/>
        <w:rPr>
          <w:rFonts w:hint="eastAsia" w:ascii="宋体" w:hAnsi="宋体" w:eastAsia="宋体" w:cs="宋体"/>
          <w:sz w:val="24"/>
          <w:szCs w:val="24"/>
        </w:rPr>
      </w:pPr>
      <w:r>
        <w:rPr>
          <w:rFonts w:hint="eastAsia" w:ascii="宋体" w:hAnsi="宋体" w:eastAsia="宋体" w:cs="宋体"/>
          <w:spacing w:val="-8"/>
          <w:sz w:val="24"/>
          <w:szCs w:val="24"/>
        </w:rPr>
        <w:t>一、具体考核内容：</w:t>
      </w:r>
    </w:p>
    <w:p w14:paraId="78028982">
      <w:pPr>
        <w:spacing w:before="142" w:line="325" w:lineRule="auto"/>
        <w:ind w:left="213" w:right="186" w:firstLine="638"/>
        <w:jc w:val="both"/>
        <w:rPr>
          <w:rFonts w:hint="eastAsia" w:ascii="宋体" w:hAnsi="宋体" w:eastAsia="宋体" w:cs="宋体"/>
          <w:sz w:val="24"/>
          <w:szCs w:val="24"/>
        </w:rPr>
      </w:pPr>
      <w:r>
        <w:rPr>
          <w:rFonts w:hint="eastAsia" w:ascii="宋体" w:hAnsi="宋体" w:eastAsia="宋体" w:cs="宋体"/>
          <w:spacing w:val="-2"/>
          <w:sz w:val="24"/>
          <w:szCs w:val="24"/>
        </w:rPr>
        <w:t>及时响应情况(10)，人员设备配备情况(10</w:t>
      </w:r>
      <w:r>
        <w:rPr>
          <w:rFonts w:hint="eastAsia" w:ascii="宋体" w:hAnsi="宋体" w:eastAsia="宋体" w:cs="宋体"/>
          <w:spacing w:val="-49"/>
          <w:sz w:val="24"/>
          <w:szCs w:val="24"/>
        </w:rPr>
        <w:t xml:space="preserve"> </w:t>
      </w:r>
      <w:r>
        <w:rPr>
          <w:rFonts w:hint="eastAsia" w:ascii="宋体" w:hAnsi="宋体" w:eastAsia="宋体" w:cs="宋体"/>
          <w:spacing w:val="-2"/>
          <w:sz w:val="24"/>
          <w:szCs w:val="24"/>
        </w:rPr>
        <w:t>分),</w:t>
      </w:r>
      <w:r>
        <w:rPr>
          <w:rFonts w:hint="eastAsia" w:ascii="宋体" w:hAnsi="宋体" w:eastAsia="宋体" w:cs="宋体"/>
          <w:spacing w:val="-3"/>
          <w:sz w:val="24"/>
          <w:szCs w:val="24"/>
        </w:rPr>
        <w:t>设施维修质量情况(25</w:t>
      </w:r>
      <w:r>
        <w:rPr>
          <w:rFonts w:hint="eastAsia" w:ascii="宋体" w:hAnsi="宋体" w:eastAsia="宋体" w:cs="宋体"/>
          <w:spacing w:val="-50"/>
          <w:sz w:val="24"/>
          <w:szCs w:val="24"/>
        </w:rPr>
        <w:t xml:space="preserve"> </w:t>
      </w:r>
      <w:r>
        <w:rPr>
          <w:rFonts w:hint="eastAsia" w:ascii="宋体" w:hAnsi="宋体" w:eastAsia="宋体" w:cs="宋体"/>
          <w:spacing w:val="-3"/>
          <w:sz w:val="24"/>
          <w:szCs w:val="24"/>
        </w:rPr>
        <w:t>分)，</w:t>
      </w:r>
      <w:r>
        <w:rPr>
          <w:rFonts w:hint="eastAsia" w:ascii="宋体" w:hAnsi="宋体" w:eastAsia="宋体" w:cs="宋体"/>
          <w:sz w:val="24"/>
          <w:szCs w:val="24"/>
        </w:rPr>
        <w:t xml:space="preserve"> </w:t>
      </w:r>
      <w:r>
        <w:rPr>
          <w:rFonts w:hint="eastAsia" w:ascii="宋体" w:hAnsi="宋体" w:eastAsia="宋体" w:cs="宋体"/>
          <w:spacing w:val="-4"/>
          <w:sz w:val="24"/>
          <w:szCs w:val="24"/>
        </w:rPr>
        <w:t>安全与文明施工情况(20</w:t>
      </w:r>
      <w:r>
        <w:rPr>
          <w:rFonts w:hint="eastAsia" w:ascii="宋体" w:hAnsi="宋体" w:eastAsia="宋体" w:cs="宋体"/>
          <w:spacing w:val="-50"/>
          <w:sz w:val="24"/>
          <w:szCs w:val="24"/>
        </w:rPr>
        <w:t xml:space="preserve"> </w:t>
      </w:r>
      <w:r>
        <w:rPr>
          <w:rFonts w:hint="eastAsia" w:ascii="宋体" w:hAnsi="宋体" w:eastAsia="宋体" w:cs="宋体"/>
          <w:spacing w:val="-4"/>
          <w:sz w:val="24"/>
          <w:szCs w:val="24"/>
        </w:rPr>
        <w:t>分),应急抢险情况(10</w:t>
      </w:r>
      <w:r>
        <w:rPr>
          <w:rFonts w:hint="eastAsia" w:ascii="宋体" w:hAnsi="宋体" w:eastAsia="宋体" w:cs="宋体"/>
          <w:spacing w:val="-49"/>
          <w:sz w:val="24"/>
          <w:szCs w:val="24"/>
        </w:rPr>
        <w:t xml:space="preserve"> </w:t>
      </w:r>
      <w:r>
        <w:rPr>
          <w:rFonts w:hint="eastAsia" w:ascii="宋体" w:hAnsi="宋体" w:eastAsia="宋体" w:cs="宋体"/>
          <w:spacing w:val="-4"/>
          <w:sz w:val="24"/>
          <w:szCs w:val="24"/>
        </w:rPr>
        <w:t>分)，社会监督评价(5</w:t>
      </w:r>
      <w:r>
        <w:rPr>
          <w:rFonts w:hint="eastAsia" w:ascii="宋体" w:hAnsi="宋体" w:eastAsia="宋体" w:cs="宋体"/>
          <w:spacing w:val="-50"/>
          <w:sz w:val="24"/>
          <w:szCs w:val="24"/>
        </w:rPr>
        <w:t xml:space="preserve"> </w:t>
      </w:r>
      <w:r>
        <w:rPr>
          <w:rFonts w:hint="eastAsia" w:ascii="宋体" w:hAnsi="宋体" w:eastAsia="宋体" w:cs="宋体"/>
          <w:spacing w:val="-4"/>
          <w:sz w:val="24"/>
          <w:szCs w:val="24"/>
        </w:rPr>
        <w:t>分</w:t>
      </w:r>
      <w:r>
        <w:rPr>
          <w:rFonts w:hint="eastAsia" w:ascii="宋体" w:hAnsi="宋体" w:eastAsia="宋体" w:cs="宋体"/>
          <w:spacing w:val="-5"/>
          <w:sz w:val="24"/>
          <w:szCs w:val="24"/>
        </w:rPr>
        <w:t>)，项目情</w:t>
      </w:r>
      <w:r>
        <w:rPr>
          <w:rFonts w:hint="eastAsia" w:ascii="宋体" w:hAnsi="宋体" w:eastAsia="宋体" w:cs="宋体"/>
          <w:sz w:val="24"/>
          <w:szCs w:val="24"/>
        </w:rPr>
        <w:t xml:space="preserve"> </w:t>
      </w:r>
      <w:r>
        <w:rPr>
          <w:rFonts w:hint="eastAsia" w:ascii="宋体" w:hAnsi="宋体" w:eastAsia="宋体" w:cs="宋体"/>
          <w:spacing w:val="-2"/>
          <w:sz w:val="24"/>
          <w:szCs w:val="24"/>
        </w:rPr>
        <w:t>况汇报考核(10</w:t>
      </w:r>
      <w:r>
        <w:rPr>
          <w:rFonts w:hint="eastAsia" w:ascii="宋体" w:hAnsi="宋体" w:eastAsia="宋体" w:cs="宋体"/>
          <w:spacing w:val="-43"/>
          <w:sz w:val="24"/>
          <w:szCs w:val="24"/>
        </w:rPr>
        <w:t xml:space="preserve"> </w:t>
      </w:r>
      <w:r>
        <w:rPr>
          <w:rFonts w:hint="eastAsia" w:ascii="宋体" w:hAnsi="宋体" w:eastAsia="宋体" w:cs="宋体"/>
          <w:spacing w:val="-2"/>
          <w:sz w:val="24"/>
          <w:szCs w:val="24"/>
        </w:rPr>
        <w:t>分)，所队评价考核(10</w:t>
      </w:r>
      <w:r>
        <w:rPr>
          <w:rFonts w:hint="eastAsia" w:ascii="宋体" w:hAnsi="宋体" w:eastAsia="宋体" w:cs="宋体"/>
          <w:spacing w:val="-49"/>
          <w:sz w:val="24"/>
          <w:szCs w:val="24"/>
        </w:rPr>
        <w:t xml:space="preserve"> </w:t>
      </w:r>
      <w:r>
        <w:rPr>
          <w:rFonts w:hint="eastAsia" w:ascii="宋体" w:hAnsi="宋体" w:eastAsia="宋体" w:cs="宋体"/>
          <w:spacing w:val="-2"/>
          <w:sz w:val="24"/>
          <w:szCs w:val="24"/>
        </w:rPr>
        <w:t>分)。</w:t>
      </w:r>
    </w:p>
    <w:p w14:paraId="5294AB9F">
      <w:pPr>
        <w:spacing w:before="1" w:line="219" w:lineRule="auto"/>
        <w:ind w:left="853"/>
        <w:rPr>
          <w:rFonts w:hint="eastAsia" w:ascii="宋体" w:hAnsi="宋体" w:eastAsia="宋体" w:cs="宋体"/>
          <w:sz w:val="24"/>
          <w:szCs w:val="24"/>
        </w:rPr>
      </w:pPr>
      <w:r>
        <w:rPr>
          <w:rFonts w:hint="eastAsia" w:ascii="宋体" w:hAnsi="宋体" w:eastAsia="宋体" w:cs="宋体"/>
          <w:spacing w:val="-2"/>
          <w:sz w:val="24"/>
          <w:szCs w:val="24"/>
        </w:rPr>
        <w:t>其中某项扣分值大于该项总分时，多余扣分将从最终考核分中直接扣除。</w:t>
      </w:r>
    </w:p>
    <w:p w14:paraId="6455A06C">
      <w:pPr>
        <w:spacing w:before="142" w:line="220" w:lineRule="auto"/>
        <w:ind w:left="856"/>
        <w:rPr>
          <w:rFonts w:hint="eastAsia" w:ascii="宋体" w:hAnsi="宋体" w:eastAsia="宋体" w:cs="宋体"/>
          <w:sz w:val="24"/>
          <w:szCs w:val="24"/>
        </w:rPr>
      </w:pPr>
      <w:r>
        <w:rPr>
          <w:rFonts w:hint="eastAsia" w:ascii="宋体" w:hAnsi="宋体" w:eastAsia="宋体" w:cs="宋体"/>
          <w:spacing w:val="-9"/>
          <w:sz w:val="24"/>
          <w:szCs w:val="24"/>
        </w:rPr>
        <w:t>二、考核标准：</w:t>
      </w:r>
    </w:p>
    <w:p w14:paraId="73E63CBE">
      <w:pPr>
        <w:spacing w:before="192" w:line="369" w:lineRule="auto"/>
        <w:ind w:left="212" w:right="201" w:firstLine="500"/>
        <w:jc w:val="both"/>
        <w:rPr>
          <w:rFonts w:hint="eastAsia" w:ascii="宋体" w:hAnsi="宋体" w:eastAsia="宋体" w:cs="宋体"/>
          <w:sz w:val="24"/>
          <w:szCs w:val="24"/>
        </w:rPr>
      </w:pPr>
      <w:r>
        <w:rPr>
          <w:rFonts w:hint="eastAsia" w:ascii="宋体" w:hAnsi="宋体" w:eastAsia="宋体" w:cs="宋体"/>
          <w:spacing w:val="-2"/>
          <w:sz w:val="24"/>
          <w:szCs w:val="24"/>
        </w:rPr>
        <w:t>得分</w:t>
      </w:r>
      <w:r>
        <w:rPr>
          <w:rFonts w:hint="eastAsia" w:ascii="宋体" w:hAnsi="宋体" w:eastAsia="宋体" w:cs="宋体"/>
          <w:spacing w:val="-48"/>
          <w:sz w:val="24"/>
          <w:szCs w:val="24"/>
        </w:rPr>
        <w:t xml:space="preserve"> </w:t>
      </w:r>
      <w:r>
        <w:rPr>
          <w:rFonts w:hint="eastAsia" w:ascii="宋体" w:hAnsi="宋体" w:eastAsia="宋体" w:cs="宋体"/>
          <w:spacing w:val="-2"/>
          <w:sz w:val="24"/>
          <w:szCs w:val="24"/>
        </w:rPr>
        <w:t>90</w:t>
      </w:r>
      <w:r>
        <w:rPr>
          <w:rFonts w:hint="eastAsia" w:ascii="宋体" w:hAnsi="宋体" w:eastAsia="宋体" w:cs="宋体"/>
          <w:spacing w:val="-50"/>
          <w:sz w:val="24"/>
          <w:szCs w:val="24"/>
        </w:rPr>
        <w:t xml:space="preserve"> </w:t>
      </w:r>
      <w:r>
        <w:rPr>
          <w:rFonts w:hint="eastAsia" w:ascii="宋体" w:hAnsi="宋体" w:eastAsia="宋体" w:cs="宋体"/>
          <w:spacing w:val="-2"/>
          <w:sz w:val="24"/>
          <w:szCs w:val="24"/>
        </w:rPr>
        <w:t>分以上为优秀，当月考核优秀的按</w:t>
      </w:r>
      <w:r>
        <w:rPr>
          <w:rFonts w:hint="eastAsia" w:ascii="宋体" w:hAnsi="宋体" w:eastAsia="宋体" w:cs="宋体"/>
          <w:spacing w:val="-34"/>
          <w:sz w:val="24"/>
          <w:szCs w:val="24"/>
        </w:rPr>
        <w:t xml:space="preserve"> </w:t>
      </w:r>
      <w:r>
        <w:rPr>
          <w:rFonts w:hint="eastAsia" w:ascii="宋体" w:hAnsi="宋体" w:eastAsia="宋体" w:cs="宋体"/>
          <w:spacing w:val="-2"/>
          <w:sz w:val="24"/>
          <w:szCs w:val="24"/>
        </w:rPr>
        <w:t>100%支付当月服务费；得分80</w:t>
      </w:r>
      <w:r>
        <w:rPr>
          <w:rFonts w:hint="eastAsia" w:ascii="宋体" w:hAnsi="宋体" w:eastAsia="宋体" w:cs="宋体"/>
          <w:spacing w:val="-51"/>
          <w:sz w:val="24"/>
          <w:szCs w:val="24"/>
        </w:rPr>
        <w:t xml:space="preserve"> </w:t>
      </w:r>
      <w:r>
        <w:rPr>
          <w:rFonts w:hint="eastAsia" w:ascii="宋体" w:hAnsi="宋体" w:eastAsia="宋体" w:cs="宋体"/>
          <w:spacing w:val="-2"/>
          <w:sz w:val="24"/>
          <w:szCs w:val="24"/>
        </w:rPr>
        <w:t>至</w:t>
      </w:r>
      <w:r>
        <w:rPr>
          <w:rFonts w:hint="eastAsia" w:ascii="宋体" w:hAnsi="宋体" w:eastAsia="宋体" w:cs="宋体"/>
          <w:sz w:val="24"/>
          <w:szCs w:val="24"/>
        </w:rPr>
        <w:t xml:space="preserve"> </w:t>
      </w:r>
      <w:r>
        <w:rPr>
          <w:rFonts w:hint="eastAsia" w:ascii="宋体" w:hAnsi="宋体" w:eastAsia="宋体" w:cs="宋体"/>
          <w:spacing w:val="-1"/>
          <w:sz w:val="24"/>
          <w:szCs w:val="24"/>
        </w:rPr>
        <w:t>89</w:t>
      </w:r>
      <w:r>
        <w:rPr>
          <w:rFonts w:hint="eastAsia" w:ascii="宋体" w:hAnsi="宋体" w:eastAsia="宋体" w:cs="宋体"/>
          <w:spacing w:val="-44"/>
          <w:sz w:val="24"/>
          <w:szCs w:val="24"/>
        </w:rPr>
        <w:t xml:space="preserve"> </w:t>
      </w:r>
      <w:r>
        <w:rPr>
          <w:rFonts w:hint="eastAsia" w:ascii="宋体" w:hAnsi="宋体" w:eastAsia="宋体" w:cs="宋体"/>
          <w:spacing w:val="-1"/>
          <w:sz w:val="24"/>
          <w:szCs w:val="24"/>
        </w:rPr>
        <w:t>分的为良好，当月考核得分良好的按</w:t>
      </w:r>
      <w:r>
        <w:rPr>
          <w:rFonts w:hint="eastAsia" w:ascii="宋体" w:hAnsi="宋体" w:eastAsia="宋体" w:cs="宋体"/>
          <w:spacing w:val="-50"/>
          <w:sz w:val="24"/>
          <w:szCs w:val="24"/>
        </w:rPr>
        <w:t xml:space="preserve"> </w:t>
      </w:r>
      <w:r>
        <w:rPr>
          <w:rFonts w:hint="eastAsia" w:ascii="宋体" w:hAnsi="宋体" w:eastAsia="宋体" w:cs="宋体"/>
          <w:spacing w:val="-1"/>
          <w:sz w:val="24"/>
          <w:szCs w:val="24"/>
        </w:rPr>
        <w:t>97%支付当月服务费；得分</w:t>
      </w:r>
      <w:r>
        <w:rPr>
          <w:rFonts w:hint="eastAsia" w:ascii="宋体" w:hAnsi="宋体" w:eastAsia="宋体" w:cs="宋体"/>
          <w:spacing w:val="-45"/>
          <w:sz w:val="24"/>
          <w:szCs w:val="24"/>
        </w:rPr>
        <w:t xml:space="preserve"> </w:t>
      </w:r>
      <w:r>
        <w:rPr>
          <w:rFonts w:hint="eastAsia" w:ascii="宋体" w:hAnsi="宋体" w:eastAsia="宋体" w:cs="宋体"/>
          <w:spacing w:val="-1"/>
          <w:sz w:val="24"/>
          <w:szCs w:val="24"/>
        </w:rPr>
        <w:t>70</w:t>
      </w:r>
      <w:r>
        <w:rPr>
          <w:rFonts w:hint="eastAsia" w:ascii="宋体" w:hAnsi="宋体" w:eastAsia="宋体" w:cs="宋体"/>
          <w:spacing w:val="-48"/>
          <w:sz w:val="24"/>
          <w:szCs w:val="24"/>
        </w:rPr>
        <w:t xml:space="preserve"> </w:t>
      </w:r>
      <w:r>
        <w:rPr>
          <w:rFonts w:hint="eastAsia" w:ascii="宋体" w:hAnsi="宋体" w:eastAsia="宋体" w:cs="宋体"/>
          <w:spacing w:val="-1"/>
          <w:sz w:val="24"/>
          <w:szCs w:val="24"/>
        </w:rPr>
        <w:t>至</w:t>
      </w:r>
      <w:r>
        <w:rPr>
          <w:rFonts w:hint="eastAsia" w:ascii="宋体" w:hAnsi="宋体" w:eastAsia="宋体" w:cs="宋体"/>
          <w:spacing w:val="-45"/>
          <w:sz w:val="24"/>
          <w:szCs w:val="24"/>
        </w:rPr>
        <w:t xml:space="preserve"> </w:t>
      </w:r>
      <w:r>
        <w:rPr>
          <w:rFonts w:hint="eastAsia" w:ascii="宋体" w:hAnsi="宋体" w:eastAsia="宋体" w:cs="宋体"/>
          <w:spacing w:val="-1"/>
          <w:sz w:val="24"/>
          <w:szCs w:val="24"/>
        </w:rPr>
        <w:t>79</w:t>
      </w:r>
      <w:r>
        <w:rPr>
          <w:rFonts w:hint="eastAsia" w:ascii="宋体" w:hAnsi="宋体" w:eastAsia="宋体" w:cs="宋体"/>
          <w:spacing w:val="-47"/>
          <w:sz w:val="24"/>
          <w:szCs w:val="24"/>
        </w:rPr>
        <w:t xml:space="preserve"> </w:t>
      </w:r>
      <w:r>
        <w:rPr>
          <w:rFonts w:hint="eastAsia" w:ascii="宋体" w:hAnsi="宋体" w:eastAsia="宋体" w:cs="宋体"/>
          <w:spacing w:val="-1"/>
          <w:sz w:val="24"/>
          <w:szCs w:val="24"/>
        </w:rPr>
        <w:t>分为</w:t>
      </w:r>
      <w:r>
        <w:rPr>
          <w:rFonts w:hint="eastAsia" w:ascii="宋体" w:hAnsi="宋体" w:eastAsia="宋体" w:cs="宋体"/>
          <w:sz w:val="24"/>
          <w:szCs w:val="24"/>
        </w:rPr>
        <w:t xml:space="preserve"> </w:t>
      </w:r>
      <w:r>
        <w:rPr>
          <w:rFonts w:hint="eastAsia" w:ascii="宋体" w:hAnsi="宋体" w:eastAsia="宋体" w:cs="宋体"/>
          <w:spacing w:val="1"/>
          <w:sz w:val="24"/>
          <w:szCs w:val="24"/>
        </w:rPr>
        <w:t>合格，当月考核合格的按</w:t>
      </w:r>
      <w:r>
        <w:rPr>
          <w:rFonts w:hint="eastAsia" w:ascii="宋体" w:hAnsi="宋体" w:eastAsia="宋体" w:cs="宋体"/>
          <w:spacing w:val="-50"/>
          <w:sz w:val="24"/>
          <w:szCs w:val="24"/>
        </w:rPr>
        <w:t xml:space="preserve"> </w:t>
      </w:r>
      <w:r>
        <w:rPr>
          <w:rFonts w:hint="eastAsia" w:ascii="宋体" w:hAnsi="宋体" w:eastAsia="宋体" w:cs="宋体"/>
          <w:spacing w:val="1"/>
          <w:sz w:val="24"/>
          <w:szCs w:val="24"/>
        </w:rPr>
        <w:t>95%支付当月服务费；70</w:t>
      </w:r>
      <w:r>
        <w:rPr>
          <w:rFonts w:hint="eastAsia" w:ascii="宋体" w:hAnsi="宋体" w:eastAsia="宋体" w:cs="宋体"/>
          <w:spacing w:val="-47"/>
          <w:sz w:val="24"/>
          <w:szCs w:val="24"/>
        </w:rPr>
        <w:t xml:space="preserve"> </w:t>
      </w:r>
      <w:r>
        <w:rPr>
          <w:rFonts w:hint="eastAsia" w:ascii="宋体" w:hAnsi="宋体" w:eastAsia="宋体" w:cs="宋体"/>
          <w:spacing w:val="1"/>
          <w:sz w:val="24"/>
          <w:szCs w:val="24"/>
        </w:rPr>
        <w:t>分以下为不合</w:t>
      </w:r>
      <w:r>
        <w:rPr>
          <w:rFonts w:hint="eastAsia" w:ascii="宋体" w:hAnsi="宋体" w:eastAsia="宋体" w:cs="宋体"/>
          <w:sz w:val="24"/>
          <w:szCs w:val="24"/>
        </w:rPr>
        <w:t xml:space="preserve">格，当月考核不 </w:t>
      </w:r>
      <w:r>
        <w:rPr>
          <w:rFonts w:hint="eastAsia" w:ascii="宋体" w:hAnsi="宋体" w:eastAsia="宋体" w:cs="宋体"/>
          <w:spacing w:val="-4"/>
          <w:sz w:val="24"/>
          <w:szCs w:val="24"/>
        </w:rPr>
        <w:t>合格的按</w:t>
      </w:r>
      <w:r>
        <w:rPr>
          <w:rFonts w:hint="eastAsia" w:ascii="宋体" w:hAnsi="宋体" w:eastAsia="宋体" w:cs="宋体"/>
          <w:spacing w:val="-46"/>
          <w:sz w:val="24"/>
          <w:szCs w:val="24"/>
        </w:rPr>
        <w:t xml:space="preserve"> </w:t>
      </w:r>
      <w:r>
        <w:rPr>
          <w:rFonts w:hint="eastAsia" w:ascii="宋体" w:hAnsi="宋体" w:eastAsia="宋体" w:cs="宋体"/>
          <w:spacing w:val="-4"/>
          <w:sz w:val="24"/>
          <w:szCs w:val="24"/>
        </w:rPr>
        <w:t>85%支付当月服务费。</w:t>
      </w:r>
    </w:p>
    <w:p w14:paraId="3CE3C324">
      <w:pPr>
        <w:spacing w:line="219" w:lineRule="auto"/>
        <w:rPr>
          <w:rFonts w:hint="eastAsia" w:ascii="宋体" w:hAnsi="宋体" w:eastAsia="宋体" w:cs="宋体"/>
          <w:b/>
          <w:bCs/>
          <w:spacing w:val="-4"/>
          <w:sz w:val="24"/>
          <w:szCs w:val="24"/>
        </w:rPr>
      </w:pPr>
    </w:p>
    <w:p w14:paraId="36AC3C91">
      <w:pPr>
        <w:spacing w:line="219" w:lineRule="auto"/>
        <w:ind w:left="3498"/>
        <w:rPr>
          <w:rFonts w:hint="eastAsia" w:ascii="宋体" w:hAnsi="宋体" w:eastAsia="宋体" w:cs="宋体"/>
          <w:b/>
          <w:bCs/>
          <w:spacing w:val="-4"/>
          <w:sz w:val="24"/>
          <w:szCs w:val="24"/>
        </w:rPr>
      </w:pPr>
    </w:p>
    <w:p w14:paraId="5487763C">
      <w:pPr>
        <w:spacing w:line="219" w:lineRule="auto"/>
        <w:ind w:left="3498"/>
        <w:rPr>
          <w:rFonts w:hint="eastAsia" w:ascii="宋体" w:hAnsi="宋体" w:eastAsia="宋体" w:cs="宋体"/>
          <w:b/>
          <w:bCs/>
          <w:spacing w:val="-4"/>
          <w:sz w:val="24"/>
          <w:szCs w:val="24"/>
        </w:rPr>
      </w:pPr>
    </w:p>
    <w:p w14:paraId="38F5DCE1">
      <w:pPr>
        <w:spacing w:line="219" w:lineRule="auto"/>
        <w:ind w:left="3498"/>
        <w:rPr>
          <w:rFonts w:hint="eastAsia" w:ascii="宋体" w:hAnsi="宋体" w:eastAsia="宋体" w:cs="宋体"/>
          <w:b/>
          <w:bCs/>
          <w:spacing w:val="-4"/>
          <w:sz w:val="24"/>
          <w:szCs w:val="24"/>
        </w:rPr>
      </w:pPr>
    </w:p>
    <w:p w14:paraId="74D680B7">
      <w:pPr>
        <w:rPr>
          <w:rFonts w:hint="eastAsia" w:ascii="宋体" w:hAnsi="宋体" w:eastAsia="宋体" w:cs="宋体"/>
          <w:b/>
          <w:bCs/>
          <w:spacing w:val="-4"/>
          <w:sz w:val="24"/>
          <w:szCs w:val="24"/>
        </w:rPr>
      </w:pPr>
      <w:r>
        <w:rPr>
          <w:rFonts w:hint="eastAsia" w:ascii="宋体" w:hAnsi="宋体" w:eastAsia="宋体" w:cs="宋体"/>
          <w:b/>
          <w:bCs/>
          <w:spacing w:val="-4"/>
          <w:sz w:val="24"/>
          <w:szCs w:val="24"/>
        </w:rPr>
        <w:br w:type="page"/>
      </w:r>
    </w:p>
    <w:p w14:paraId="1DF12E16">
      <w:pPr>
        <w:spacing w:line="219" w:lineRule="auto"/>
        <w:ind w:left="3498"/>
        <w:rPr>
          <w:rFonts w:hint="eastAsia" w:ascii="宋体" w:hAnsi="宋体" w:eastAsia="宋体" w:cs="宋体"/>
          <w:sz w:val="24"/>
          <w:szCs w:val="24"/>
        </w:rPr>
      </w:pPr>
      <w:r>
        <w:rPr>
          <w:rFonts w:hint="eastAsia" w:ascii="宋体" w:hAnsi="宋体" w:eastAsia="宋体" w:cs="宋体"/>
          <w:b/>
          <w:bCs/>
          <w:spacing w:val="-4"/>
          <w:sz w:val="24"/>
          <w:szCs w:val="24"/>
        </w:rPr>
        <w:t>劳务作业月度考核表</w:t>
      </w:r>
    </w:p>
    <w:p w14:paraId="7868388A">
      <w:pPr>
        <w:spacing w:line="18" w:lineRule="exact"/>
        <w:rPr>
          <w:rFonts w:hint="eastAsia" w:ascii="宋体" w:hAnsi="宋体" w:eastAsia="宋体" w:cs="宋体"/>
          <w:sz w:val="24"/>
          <w:szCs w:val="24"/>
        </w:rPr>
      </w:pPr>
    </w:p>
    <w:tbl>
      <w:tblPr>
        <w:tblStyle w:val="12"/>
        <w:tblW w:w="994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99"/>
        <w:gridCol w:w="5851"/>
        <w:gridCol w:w="614"/>
        <w:gridCol w:w="927"/>
        <w:gridCol w:w="682"/>
        <w:gridCol w:w="695"/>
        <w:gridCol w:w="573"/>
      </w:tblGrid>
      <w:tr w14:paraId="2F8A3A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3" w:hRule="atLeast"/>
          <w:jc w:val="center"/>
        </w:trPr>
        <w:tc>
          <w:tcPr>
            <w:tcW w:w="599" w:type="dxa"/>
            <w:vAlign w:val="center"/>
          </w:tcPr>
          <w:p w14:paraId="231041D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4CFAB17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考核项目</w:t>
            </w:r>
          </w:p>
        </w:tc>
        <w:tc>
          <w:tcPr>
            <w:tcW w:w="5851" w:type="dxa"/>
            <w:vAlign w:val="center"/>
          </w:tcPr>
          <w:p w14:paraId="2D0CCEB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2E08FBE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评分标准</w:t>
            </w:r>
          </w:p>
        </w:tc>
        <w:tc>
          <w:tcPr>
            <w:tcW w:w="614" w:type="dxa"/>
            <w:vAlign w:val="center"/>
          </w:tcPr>
          <w:p w14:paraId="4D418E6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67A4E14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应得分</w:t>
            </w:r>
          </w:p>
        </w:tc>
        <w:tc>
          <w:tcPr>
            <w:tcW w:w="927" w:type="dxa"/>
            <w:vAlign w:val="center"/>
          </w:tcPr>
          <w:p w14:paraId="0EE18DD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现场检</w:t>
            </w:r>
          </w:p>
          <w:p w14:paraId="4F9FE33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查结果摘要</w:t>
            </w:r>
          </w:p>
        </w:tc>
        <w:tc>
          <w:tcPr>
            <w:tcW w:w="682" w:type="dxa"/>
            <w:vAlign w:val="center"/>
          </w:tcPr>
          <w:p w14:paraId="793EB42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6D715F2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扣减 分</w:t>
            </w:r>
          </w:p>
        </w:tc>
        <w:tc>
          <w:tcPr>
            <w:tcW w:w="695" w:type="dxa"/>
            <w:vAlign w:val="center"/>
          </w:tcPr>
          <w:p w14:paraId="7642F19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5B0B3DD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实得分</w:t>
            </w:r>
          </w:p>
        </w:tc>
        <w:tc>
          <w:tcPr>
            <w:tcW w:w="573" w:type="dxa"/>
            <w:vAlign w:val="center"/>
          </w:tcPr>
          <w:p w14:paraId="6E404C5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64621D6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备注</w:t>
            </w:r>
          </w:p>
        </w:tc>
      </w:tr>
      <w:tr w14:paraId="4EB986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599" w:type="dxa"/>
            <w:vAlign w:val="top"/>
          </w:tcPr>
          <w:p w14:paraId="62205BA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6E2A835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5FDEC00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及时</w:t>
            </w:r>
          </w:p>
          <w:p w14:paraId="4071C07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响应</w:t>
            </w:r>
          </w:p>
          <w:p w14:paraId="5A554AF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情况</w:t>
            </w:r>
          </w:p>
        </w:tc>
        <w:tc>
          <w:tcPr>
            <w:tcW w:w="5851" w:type="dxa"/>
            <w:vAlign w:val="top"/>
          </w:tcPr>
          <w:p w14:paraId="0B14D165">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1、因劳务公司原因，无法联系上劳务负责 人，每次扣 2 分；</w:t>
            </w:r>
          </w:p>
          <w:p w14:paraId="32C0877A">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2、接到采购人通知任务后未在规定时间内 到达现场（具体时间以中标人在投标文件 中承诺的时间为准），每次扣 2 分；</w:t>
            </w:r>
          </w:p>
          <w:p w14:paraId="62EC0C75">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3、劳务队伍在接到维修任务后，在规定的 期限内，无正当理由，未完成任务，每次 扣 2 分；</w:t>
            </w:r>
          </w:p>
          <w:p w14:paraId="1674FDD2">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4、扣分上限为 10 分。</w:t>
            </w:r>
          </w:p>
        </w:tc>
        <w:tc>
          <w:tcPr>
            <w:tcW w:w="614" w:type="dxa"/>
            <w:vAlign w:val="center"/>
          </w:tcPr>
          <w:p w14:paraId="4706615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w:t>
            </w:r>
          </w:p>
        </w:tc>
        <w:tc>
          <w:tcPr>
            <w:tcW w:w="927" w:type="dxa"/>
            <w:vAlign w:val="top"/>
          </w:tcPr>
          <w:p w14:paraId="3CA39CF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82" w:type="dxa"/>
            <w:vAlign w:val="top"/>
          </w:tcPr>
          <w:p w14:paraId="4371696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95" w:type="dxa"/>
            <w:vAlign w:val="top"/>
          </w:tcPr>
          <w:p w14:paraId="7A6B4BB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573" w:type="dxa"/>
            <w:vAlign w:val="top"/>
          </w:tcPr>
          <w:p w14:paraId="2D69830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r>
      <w:tr w14:paraId="0F0AED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8" w:hRule="atLeast"/>
          <w:jc w:val="center"/>
        </w:trPr>
        <w:tc>
          <w:tcPr>
            <w:tcW w:w="599" w:type="dxa"/>
            <w:vAlign w:val="top"/>
          </w:tcPr>
          <w:p w14:paraId="1040DAA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6534EBE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707CF07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7975F83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人员</w:t>
            </w:r>
          </w:p>
          <w:p w14:paraId="22954AF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设备</w:t>
            </w:r>
          </w:p>
          <w:p w14:paraId="4EB18DC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配备</w:t>
            </w:r>
          </w:p>
          <w:p w14:paraId="4BB372B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情况</w:t>
            </w:r>
          </w:p>
        </w:tc>
        <w:tc>
          <w:tcPr>
            <w:tcW w:w="5851" w:type="dxa"/>
            <w:vAlign w:val="top"/>
          </w:tcPr>
          <w:p w14:paraId="0B49931F">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1、遇突发任务不能提供足够的维修人员， 每次扣 2 分；</w:t>
            </w:r>
          </w:p>
          <w:p w14:paraId="6E70D87C">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2、遇突发任务不能提供足够的车辆或设备 未按要求投入，每次扣 2 分；</w:t>
            </w:r>
          </w:p>
          <w:p w14:paraId="4CC2ED11">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3、施工人员不服从采购人派驻现场管理人 员管理，每次扣 2 分；</w:t>
            </w:r>
          </w:p>
          <w:p w14:paraId="7A8A73A1">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4、未经采购人同意，施工现场随意增减施 工人员或虚报施工人数，每次扣 2 分；</w:t>
            </w:r>
          </w:p>
          <w:p w14:paraId="7F0A0B3B">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5、扣分上限为 10 分。</w:t>
            </w:r>
          </w:p>
        </w:tc>
        <w:tc>
          <w:tcPr>
            <w:tcW w:w="614" w:type="dxa"/>
            <w:vAlign w:val="top"/>
          </w:tcPr>
          <w:p w14:paraId="5DBB1F7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74E90CC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7902205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6678290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3FDAD98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1FD0A29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06756BF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w:t>
            </w:r>
          </w:p>
        </w:tc>
        <w:tc>
          <w:tcPr>
            <w:tcW w:w="927" w:type="dxa"/>
            <w:vAlign w:val="top"/>
          </w:tcPr>
          <w:p w14:paraId="3A31BA2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82" w:type="dxa"/>
            <w:vAlign w:val="top"/>
          </w:tcPr>
          <w:p w14:paraId="2C19D69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95" w:type="dxa"/>
            <w:vAlign w:val="top"/>
          </w:tcPr>
          <w:p w14:paraId="240DD50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573" w:type="dxa"/>
            <w:vAlign w:val="top"/>
          </w:tcPr>
          <w:p w14:paraId="1FB1BF3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r>
      <w:tr w14:paraId="59C92B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8" w:hRule="atLeast"/>
          <w:jc w:val="center"/>
        </w:trPr>
        <w:tc>
          <w:tcPr>
            <w:tcW w:w="599" w:type="dxa"/>
            <w:vAlign w:val="top"/>
          </w:tcPr>
          <w:p w14:paraId="552D755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6411102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7E024AA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设施</w:t>
            </w:r>
          </w:p>
          <w:p w14:paraId="400E74A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维修</w:t>
            </w:r>
          </w:p>
          <w:p w14:paraId="4920934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质量</w:t>
            </w:r>
          </w:p>
          <w:p w14:paraId="1F3244A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情况</w:t>
            </w:r>
          </w:p>
          <w:p w14:paraId="1CEF5D0C">
            <w:pPr>
              <w:keepNext w:val="0"/>
              <w:keepLines w:val="0"/>
              <w:widowControl/>
              <w:suppressLineNumbers w:val="0"/>
              <w:jc w:val="both"/>
              <w:textAlignment w:val="center"/>
              <w:rPr>
                <w:rFonts w:hint="eastAsia" w:ascii="宋体" w:hAnsi="宋体" w:eastAsia="宋体" w:cs="宋体"/>
                <w:i w:val="0"/>
                <w:iCs w:val="0"/>
                <w:color w:val="000000"/>
                <w:kern w:val="0"/>
                <w:sz w:val="24"/>
                <w:szCs w:val="24"/>
                <w:u w:val="none"/>
                <w:lang w:val="en-US" w:eastAsia="zh-CN" w:bidi="ar"/>
              </w:rPr>
            </w:pPr>
          </w:p>
        </w:tc>
        <w:tc>
          <w:tcPr>
            <w:tcW w:w="5851" w:type="dxa"/>
            <w:vAlign w:val="top"/>
          </w:tcPr>
          <w:p w14:paraId="3E634868">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1、每日巡检时，随机抽查质量不合格需返 工，每次扣 5 分；</w:t>
            </w:r>
          </w:p>
          <w:p w14:paraId="099A00B1">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2、完工后，现场验收施工质量未达到规范 要求需返工，不计作业量也不计费，且每 次扣 5 分；</w:t>
            </w:r>
          </w:p>
          <w:p w14:paraId="443F23E2">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3、施工照片不符合施工班组拍照规范，每 次扣 2 分；</w:t>
            </w:r>
          </w:p>
          <w:p w14:paraId="3F18044E">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4、扣分上限为 25 分。</w:t>
            </w:r>
          </w:p>
        </w:tc>
        <w:tc>
          <w:tcPr>
            <w:tcW w:w="614" w:type="dxa"/>
            <w:vAlign w:val="top"/>
          </w:tcPr>
          <w:p w14:paraId="7C5C6E6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6C1DFA8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18AC81E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67DD512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2680D63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38763A9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25</w:t>
            </w:r>
          </w:p>
        </w:tc>
        <w:tc>
          <w:tcPr>
            <w:tcW w:w="927" w:type="dxa"/>
            <w:vAlign w:val="top"/>
          </w:tcPr>
          <w:p w14:paraId="47FE8E2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82" w:type="dxa"/>
            <w:vAlign w:val="top"/>
          </w:tcPr>
          <w:p w14:paraId="197C638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95" w:type="dxa"/>
            <w:vAlign w:val="top"/>
          </w:tcPr>
          <w:p w14:paraId="4C5AE80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573" w:type="dxa"/>
            <w:vAlign w:val="top"/>
          </w:tcPr>
          <w:p w14:paraId="4CDD92D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r>
      <w:tr w14:paraId="4D101F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0" w:hRule="atLeast"/>
          <w:jc w:val="center"/>
        </w:trPr>
        <w:tc>
          <w:tcPr>
            <w:tcW w:w="599" w:type="dxa"/>
            <w:vAlign w:val="center"/>
          </w:tcPr>
          <w:p w14:paraId="71616C4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安全与文明施工情况</w:t>
            </w:r>
          </w:p>
        </w:tc>
        <w:tc>
          <w:tcPr>
            <w:tcW w:w="5851" w:type="dxa"/>
            <w:vAlign w:val="top"/>
          </w:tcPr>
          <w:p w14:paraId="3C12B079">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1、短期或临时性养护作业时，未按要求设 置工作区、安全防护设置不到位的每次扣 2 分；</w:t>
            </w:r>
          </w:p>
          <w:p w14:paraId="2AEC0E3E">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2、夜间施工时，警示设施设置不规范的每 次扣 2 分；</w:t>
            </w:r>
          </w:p>
          <w:p w14:paraId="605902DA">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3、现场施工人员没有穿反光服、着装不规 范等行为的每次扣 2 分；</w:t>
            </w:r>
          </w:p>
          <w:p w14:paraId="6C3E15EA">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4、受限空间作业， 如井下作业前，需进行 通风处理，且通风时间不少于 30 分钟，经 气体检测仪确认安全后作业，且作业人员 需按规范佩戴好相关防护器具，做好相关 防护措施，不达标每次扣 5 分；</w:t>
            </w:r>
          </w:p>
          <w:p w14:paraId="3679B4AE">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5、受限空间作业， 如井下作业时，必须进 行连续气体检测，且井上监护人员不得少 于 2 人，经气体检测仪确认安全后作业。 不达标每次扣 5 分；</w:t>
            </w:r>
          </w:p>
          <w:p w14:paraId="1AE24A99">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6、扣分上限为 20 分。</w:t>
            </w:r>
          </w:p>
        </w:tc>
        <w:tc>
          <w:tcPr>
            <w:tcW w:w="614" w:type="dxa"/>
            <w:vAlign w:val="center"/>
          </w:tcPr>
          <w:p w14:paraId="0CAB032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w:t>
            </w:r>
          </w:p>
        </w:tc>
        <w:tc>
          <w:tcPr>
            <w:tcW w:w="927" w:type="dxa"/>
            <w:vAlign w:val="top"/>
          </w:tcPr>
          <w:p w14:paraId="4BCBB42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82" w:type="dxa"/>
            <w:vAlign w:val="top"/>
          </w:tcPr>
          <w:p w14:paraId="3402F05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95" w:type="dxa"/>
            <w:vAlign w:val="top"/>
          </w:tcPr>
          <w:p w14:paraId="6BD866F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573" w:type="dxa"/>
            <w:vAlign w:val="top"/>
          </w:tcPr>
          <w:p w14:paraId="78373DA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r>
      <w:tr w14:paraId="5A47A4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8" w:hRule="atLeast"/>
          <w:jc w:val="center"/>
        </w:trPr>
        <w:tc>
          <w:tcPr>
            <w:tcW w:w="599" w:type="dxa"/>
            <w:vAlign w:val="top"/>
          </w:tcPr>
          <w:p w14:paraId="42E496A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324B358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应急</w:t>
            </w:r>
          </w:p>
          <w:p w14:paraId="461B3EF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抢险</w:t>
            </w:r>
          </w:p>
          <w:p w14:paraId="0B316DD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情况</w:t>
            </w:r>
          </w:p>
        </w:tc>
        <w:tc>
          <w:tcPr>
            <w:tcW w:w="5851" w:type="dxa"/>
            <w:vAlign w:val="top"/>
          </w:tcPr>
          <w:p w14:paraId="49A1C92E">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1、应急抢险期间，值班电话不通或无人接 听，每次扣 2 分；</w:t>
            </w:r>
          </w:p>
          <w:p w14:paraId="2F5DE581">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2、应急抢险期间，道路积水点无人员值守、 无安全警示标志，每次扣 2 分；</w:t>
            </w:r>
          </w:p>
          <w:p w14:paraId="14D928A5">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3、扣分上限为 10 分。</w:t>
            </w:r>
          </w:p>
        </w:tc>
        <w:tc>
          <w:tcPr>
            <w:tcW w:w="614" w:type="dxa"/>
            <w:vAlign w:val="top"/>
          </w:tcPr>
          <w:p w14:paraId="051BB95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52B5B50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2AA5892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1ACD8B0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w:t>
            </w:r>
          </w:p>
        </w:tc>
        <w:tc>
          <w:tcPr>
            <w:tcW w:w="927" w:type="dxa"/>
            <w:vAlign w:val="top"/>
          </w:tcPr>
          <w:p w14:paraId="04D53E2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82" w:type="dxa"/>
            <w:vAlign w:val="top"/>
          </w:tcPr>
          <w:p w14:paraId="78DACCA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95" w:type="dxa"/>
            <w:vAlign w:val="top"/>
          </w:tcPr>
          <w:p w14:paraId="05577F6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573" w:type="dxa"/>
            <w:vAlign w:val="top"/>
          </w:tcPr>
          <w:p w14:paraId="4D0F40A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r>
      <w:tr w14:paraId="1F1CF4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18" w:hRule="atLeast"/>
          <w:jc w:val="center"/>
        </w:trPr>
        <w:tc>
          <w:tcPr>
            <w:tcW w:w="599" w:type="dxa"/>
            <w:vAlign w:val="top"/>
          </w:tcPr>
          <w:p w14:paraId="0DBAD2B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676D32E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12E9786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社会 监  督评 价</w:t>
            </w:r>
          </w:p>
        </w:tc>
        <w:tc>
          <w:tcPr>
            <w:tcW w:w="5851" w:type="dxa"/>
            <w:vAlign w:val="top"/>
          </w:tcPr>
          <w:p w14:paraId="295D51DE">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1、因现场管理不到位被媒体曝光，经查属 实的，群众举报每次扣 1 分、市级媒体每 次扣 2 分、省级媒体每次扣 3 分、中央级 媒体每次扣 4 分；</w:t>
            </w:r>
          </w:p>
          <w:p w14:paraId="69B44930">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2、不及时处理被投诉或曝光的问题，经查 属实的，每次扣 1 分；</w:t>
            </w:r>
          </w:p>
          <w:p w14:paraId="5E07993A">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3、扣分上限为 5 分。</w:t>
            </w:r>
          </w:p>
        </w:tc>
        <w:tc>
          <w:tcPr>
            <w:tcW w:w="614" w:type="dxa"/>
            <w:vAlign w:val="top"/>
          </w:tcPr>
          <w:p w14:paraId="71A4B7E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389D403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369722D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2CC4598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3CF4748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927" w:type="dxa"/>
            <w:vAlign w:val="top"/>
          </w:tcPr>
          <w:p w14:paraId="07C7E6F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82" w:type="dxa"/>
            <w:vAlign w:val="top"/>
          </w:tcPr>
          <w:p w14:paraId="12238C5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95" w:type="dxa"/>
            <w:vAlign w:val="top"/>
          </w:tcPr>
          <w:p w14:paraId="7DD5EC7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573" w:type="dxa"/>
            <w:vAlign w:val="top"/>
          </w:tcPr>
          <w:p w14:paraId="69CE8BC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r>
      <w:tr w14:paraId="070BEC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57" w:hRule="atLeast"/>
          <w:jc w:val="center"/>
        </w:trPr>
        <w:tc>
          <w:tcPr>
            <w:tcW w:w="599" w:type="dxa"/>
            <w:vAlign w:val="top"/>
          </w:tcPr>
          <w:p w14:paraId="65FC76C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52A0597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3A58F1D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3C80034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项目</w:t>
            </w:r>
          </w:p>
          <w:p w14:paraId="2CFB280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情况</w:t>
            </w:r>
          </w:p>
          <w:p w14:paraId="6B1CC72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上报</w:t>
            </w:r>
          </w:p>
          <w:p w14:paraId="0879683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考核</w:t>
            </w:r>
          </w:p>
        </w:tc>
        <w:tc>
          <w:tcPr>
            <w:tcW w:w="5851" w:type="dxa"/>
            <w:vAlign w:val="top"/>
          </w:tcPr>
          <w:p w14:paraId="7C71A9E2">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1、施工日志要求每天进行上报，无正当理 由不报的（上报内容包括：施工地点、施 工人数、工作内容、完成的工程量及施工 前、中、后照片）每次扣 5 分；</w:t>
            </w:r>
          </w:p>
          <w:p w14:paraId="20A1B7AE">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2、每月 10 号前汇总上月各项目维修工程 量和结算金额，并进行上报，没按要求汇 总上报的每次扣 5 分。</w:t>
            </w:r>
          </w:p>
          <w:p w14:paraId="10C12709">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3、扣分上限为 10 分。</w:t>
            </w:r>
          </w:p>
        </w:tc>
        <w:tc>
          <w:tcPr>
            <w:tcW w:w="614" w:type="dxa"/>
            <w:vAlign w:val="top"/>
          </w:tcPr>
          <w:p w14:paraId="3CF1302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4C7A57F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420CD7A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4173D9D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4AC8895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7BA55D4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w:t>
            </w:r>
          </w:p>
        </w:tc>
        <w:tc>
          <w:tcPr>
            <w:tcW w:w="927" w:type="dxa"/>
            <w:vAlign w:val="top"/>
          </w:tcPr>
          <w:p w14:paraId="374B178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82" w:type="dxa"/>
            <w:vAlign w:val="top"/>
          </w:tcPr>
          <w:p w14:paraId="6F0AF3C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95" w:type="dxa"/>
            <w:vAlign w:val="top"/>
          </w:tcPr>
          <w:p w14:paraId="70EEBEF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573" w:type="dxa"/>
            <w:vAlign w:val="top"/>
          </w:tcPr>
          <w:p w14:paraId="005BCCC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r>
      <w:tr w14:paraId="6EE230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9" w:hRule="atLeast"/>
          <w:jc w:val="center"/>
        </w:trPr>
        <w:tc>
          <w:tcPr>
            <w:tcW w:w="599" w:type="dxa"/>
            <w:vAlign w:val="top"/>
          </w:tcPr>
          <w:p w14:paraId="61DBC86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所队</w:t>
            </w:r>
          </w:p>
          <w:p w14:paraId="5A2609A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评价</w:t>
            </w:r>
          </w:p>
          <w:p w14:paraId="62B2DE8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考核</w:t>
            </w:r>
          </w:p>
        </w:tc>
        <w:tc>
          <w:tcPr>
            <w:tcW w:w="5851" w:type="dxa"/>
            <w:vAlign w:val="top"/>
          </w:tcPr>
          <w:p w14:paraId="324DC3B1">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根据服务当月综合情况评价打分，扣分上 限为 10 分。</w:t>
            </w:r>
          </w:p>
        </w:tc>
        <w:tc>
          <w:tcPr>
            <w:tcW w:w="614" w:type="dxa"/>
            <w:vAlign w:val="top"/>
          </w:tcPr>
          <w:p w14:paraId="51337D8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3153FB1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w:t>
            </w:r>
          </w:p>
        </w:tc>
        <w:tc>
          <w:tcPr>
            <w:tcW w:w="927" w:type="dxa"/>
            <w:vAlign w:val="top"/>
          </w:tcPr>
          <w:p w14:paraId="4D7A593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82" w:type="dxa"/>
            <w:vAlign w:val="top"/>
          </w:tcPr>
          <w:p w14:paraId="5CAD23E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95" w:type="dxa"/>
            <w:vAlign w:val="top"/>
          </w:tcPr>
          <w:p w14:paraId="4CC8F0D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573" w:type="dxa"/>
            <w:vAlign w:val="top"/>
          </w:tcPr>
          <w:p w14:paraId="031642B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r>
      <w:tr w14:paraId="56B0FF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0" w:hRule="atLeast"/>
          <w:jc w:val="center"/>
        </w:trPr>
        <w:tc>
          <w:tcPr>
            <w:tcW w:w="7991" w:type="dxa"/>
            <w:gridSpan w:val="4"/>
            <w:vAlign w:val="top"/>
          </w:tcPr>
          <w:p w14:paraId="63BE64FD">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总得分</w:t>
            </w:r>
          </w:p>
        </w:tc>
        <w:tc>
          <w:tcPr>
            <w:tcW w:w="682" w:type="dxa"/>
            <w:tcBorders>
              <w:tr2bl w:val="single" w:color="000000" w:sz="4" w:space="0"/>
            </w:tcBorders>
            <w:vAlign w:val="top"/>
          </w:tcPr>
          <w:p w14:paraId="2E1D481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695" w:type="dxa"/>
            <w:vAlign w:val="top"/>
          </w:tcPr>
          <w:p w14:paraId="381997C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573" w:type="dxa"/>
            <w:vAlign w:val="top"/>
          </w:tcPr>
          <w:p w14:paraId="388A59F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r>
      <w:tr w14:paraId="1403D3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83" w:hRule="atLeast"/>
          <w:jc w:val="center"/>
        </w:trPr>
        <w:tc>
          <w:tcPr>
            <w:tcW w:w="599" w:type="dxa"/>
            <w:vAlign w:val="top"/>
          </w:tcPr>
          <w:p w14:paraId="70B2DF0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1956FB5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p w14:paraId="265A870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备注</w:t>
            </w:r>
          </w:p>
        </w:tc>
        <w:tc>
          <w:tcPr>
            <w:tcW w:w="9342" w:type="dxa"/>
            <w:gridSpan w:val="6"/>
            <w:vAlign w:val="top"/>
          </w:tcPr>
          <w:p w14:paraId="624CD05F">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1、日常巡查、不定期检查考核、定期检查考核均按以上考核评分表对服务 单位进行服务考核。</w:t>
            </w:r>
          </w:p>
          <w:p w14:paraId="05E4E002">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2、服务单位在规定时限内完成整改的，可不用扣分（社会监督评价除外）； 规定时限是指：招标文件规定的时限或管理部门规定的时限。</w:t>
            </w:r>
          </w:p>
        </w:tc>
      </w:tr>
    </w:tbl>
    <w:p w14:paraId="62F75814">
      <w:pPr>
        <w:rPr>
          <w:rFonts w:hint="eastAsia"/>
          <w:lang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C614A3"/>
    <w:rsid w:val="02820350"/>
    <w:rsid w:val="0ED65A0D"/>
    <w:rsid w:val="1D980168"/>
    <w:rsid w:val="36A94F3E"/>
    <w:rsid w:val="3CC614A3"/>
    <w:rsid w:val="404A12CD"/>
    <w:rsid w:val="69B73EA6"/>
    <w:rsid w:val="762341E1"/>
    <w:rsid w:val="7CE771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2"/>
    <w:next w:val="1"/>
    <w:unhideWhenUsed/>
    <w:qFormat/>
    <w:uiPriority w:val="99"/>
    <w:pPr>
      <w:widowControl w:val="0"/>
      <w:ind w:firstLine="420" w:firstLineChars="200"/>
      <w:jc w:val="both"/>
    </w:pPr>
    <w:rPr>
      <w:rFonts w:ascii="Times New Roman" w:hAnsi="Times New Roman" w:eastAsia="宋体" w:cs="Times New Roman"/>
      <w:kern w:val="2"/>
      <w:sz w:val="28"/>
      <w:szCs w:val="24"/>
      <w:lang w:val="en-US" w:eastAsia="zh-CN" w:bidi="ar-SA"/>
    </w:rPr>
  </w:style>
  <w:style w:type="paragraph" w:styleId="4">
    <w:name w:val="Body Text"/>
    <w:basedOn w:val="1"/>
    <w:next w:val="5"/>
    <w:qFormat/>
    <w:uiPriority w:val="0"/>
    <w:rPr>
      <w:rFonts w:ascii="仿宋" w:hAnsi="仿宋" w:eastAsia="仿宋" w:cs="仿宋"/>
      <w:sz w:val="30"/>
      <w:szCs w:val="30"/>
    </w:rPr>
  </w:style>
  <w:style w:type="paragraph" w:styleId="5">
    <w:name w:val="Body Text First Indent"/>
    <w:basedOn w:val="4"/>
    <w:qFormat/>
    <w:uiPriority w:val="0"/>
    <w:pPr>
      <w:ind w:firstLine="420" w:firstLineChars="100"/>
    </w:pPr>
  </w:style>
  <w:style w:type="paragraph" w:styleId="6">
    <w:name w:val="Body Text Indent"/>
    <w:next w:val="7"/>
    <w:qFormat/>
    <w:uiPriority w:val="0"/>
    <w:pPr>
      <w:widowControl w:val="0"/>
      <w:ind w:firstLine="560" w:firstLineChars="200"/>
      <w:jc w:val="both"/>
    </w:pPr>
    <w:rPr>
      <w:rFonts w:ascii="Times New Roman" w:hAnsi="Times New Roman" w:eastAsia="宋体" w:cs="Times New Roman"/>
      <w:kern w:val="2"/>
      <w:sz w:val="28"/>
      <w:szCs w:val="24"/>
      <w:lang w:val="en-US" w:eastAsia="zh-CN" w:bidi="ar-SA"/>
    </w:rPr>
  </w:style>
  <w:style w:type="paragraph" w:styleId="7">
    <w:name w:val="envelope return"/>
    <w:qFormat/>
    <w:uiPriority w:val="0"/>
    <w:pPr>
      <w:widowControl w:val="0"/>
      <w:snapToGrid w:val="0"/>
      <w:jc w:val="both"/>
    </w:pPr>
    <w:rPr>
      <w:rFonts w:ascii="Arial" w:hAnsi="Arial" w:eastAsia="宋体" w:cs="Times New Roman"/>
      <w:kern w:val="2"/>
      <w:sz w:val="21"/>
      <w:szCs w:val="24"/>
      <w:lang w:val="en-US" w:eastAsia="zh-CN" w:bidi="ar-SA"/>
    </w:rPr>
  </w:style>
  <w:style w:type="character" w:styleId="10">
    <w:name w:val="Hyperlink"/>
    <w:basedOn w:val="9"/>
    <w:qFormat/>
    <w:uiPriority w:val="0"/>
    <w:rPr>
      <w:color w:val="0000FF"/>
      <w:u w:val="single"/>
    </w:rPr>
  </w:style>
  <w:style w:type="paragraph" w:customStyle="1" w:styleId="11">
    <w:name w:val="*正文"/>
    <w:basedOn w:val="1"/>
    <w:autoRedefine/>
    <w:qFormat/>
    <w:uiPriority w:val="99"/>
    <w:pPr>
      <w:spacing w:line="360" w:lineRule="auto"/>
      <w:ind w:firstLine="200" w:firstLineChars="200"/>
    </w:pPr>
    <w:rPr>
      <w:rFonts w:ascii="宋体" w:hAnsi="宋体" w:cs="宋体"/>
      <w:sz w:val="22"/>
      <w:szCs w:val="22"/>
    </w:rPr>
  </w:style>
  <w:style w:type="table" w:customStyle="1" w:styleId="12">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9903</Words>
  <Characters>10870</Characters>
  <Lines>0</Lines>
  <Paragraphs>0</Paragraphs>
  <TotalTime>0</TotalTime>
  <ScaleCrop>false</ScaleCrop>
  <LinksUpToDate>false</LinksUpToDate>
  <CharactersWithSpaces>11065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2026-03-03T08:33:00Z</dcterms:created>
  <dc:creator>admin</dc:creator>
  <cp:lastModifiedBy>admin</cp:lastModifiedBy>
  <dcterms:modified xsi:type="dcterms:W3CDTF">2026-06-30T03:48:38Z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075CD9AD71E14252B205EBBCC29EBF63_11</vt:lpwstr>
  </property>
  <property fmtid="{D5CDD505-2E9C-101B-9397-08002B2CF9AE}" pid="4" name="KSOTemplateDocerSaveRecord">
    <vt:lpwstr>eyJoZGlkIjoiNGZjYWY3YWRiNzliMGRjNDdlMDUyYWIwMGIyZTY1N2IiLCJ1c2VySWQiOiIyMjczMzg1MzEifQ==</vt:lpwstr>
  </property>
</Properties>
</file>