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6C6DF95">
      <w:pPr>
        <w:pageBreakBefore w:val="0"/>
        <w:widowControl w:val="0"/>
        <w:wordWrap/>
        <w:overflowPunct/>
        <w:topLinePunct w:val="0"/>
        <w:bidi w:val="0"/>
        <w:spacing w:before="47" w:line="219" w:lineRule="auto"/>
        <w:jc w:val="center"/>
        <w:outlineLvl w:val="1"/>
        <w:rPr>
          <w:rFonts w:ascii="宋体" w:hAnsi="宋体" w:eastAsia="宋体" w:cs="宋体"/>
          <w:color w:val="auto"/>
          <w:spacing w:val="0"/>
          <w:position w:val="0"/>
          <w:sz w:val="24"/>
          <w:szCs w:val="24"/>
        </w:rPr>
      </w:pPr>
      <w:bookmarkStart w:id="30" w:name="_GoBack"/>
      <w:bookmarkEnd w:id="30"/>
      <w:r>
        <w:rPr>
          <w:rFonts w:ascii="宋体" w:hAnsi="宋体" w:eastAsia="宋体" w:cs="宋体"/>
          <w:color w:val="auto"/>
          <w:spacing w:val="0"/>
          <w:position w:val="0"/>
          <w:sz w:val="24"/>
          <w:szCs w:val="24"/>
          <w14:textOutline w14:w="4356" w14:cap="sq" w14:cmpd="sng" w14:algn="ctr">
            <w14:solidFill>
              <w14:srgbClr w14:val="000000"/>
            </w14:solidFill>
            <w14:prstDash w14:val="solid"/>
            <w14:bevel/>
          </w14:textOutline>
        </w:rPr>
        <w:t>采购需求</w:t>
      </w:r>
    </w:p>
    <w:p w14:paraId="474EAFDC">
      <w:pPr>
        <w:pageBreakBefore w:val="0"/>
        <w:widowControl w:val="0"/>
        <w:wordWrap/>
        <w:overflowPunct/>
        <w:topLinePunct w:val="0"/>
        <w:bidi w:val="0"/>
        <w:spacing w:line="257" w:lineRule="auto"/>
        <w:rPr>
          <w:color w:val="auto"/>
          <w:spacing w:val="0"/>
          <w:position w:val="0"/>
        </w:rPr>
      </w:pPr>
    </w:p>
    <w:p w14:paraId="1A86D866">
      <w:pPr>
        <w:pageBreakBefore w:val="0"/>
        <w:widowControl w:val="0"/>
        <w:wordWrap/>
        <w:overflowPunct/>
        <w:topLinePunct w:val="0"/>
        <w:bidi w:val="0"/>
        <w:spacing w:line="258" w:lineRule="auto"/>
        <w:rPr>
          <w:color w:val="auto"/>
          <w:spacing w:val="0"/>
          <w:position w:val="0"/>
        </w:rPr>
      </w:pPr>
    </w:p>
    <w:p w14:paraId="551FB056">
      <w:pPr>
        <w:pageBreakBefore w:val="0"/>
        <w:widowControl w:val="0"/>
        <w:wordWrap/>
        <w:overflowPunct/>
        <w:topLinePunct w:val="0"/>
        <w:bidi w:val="0"/>
        <w:spacing w:line="258" w:lineRule="auto"/>
        <w:rPr>
          <w:color w:val="auto"/>
          <w:spacing w:val="0"/>
          <w:position w:val="0"/>
        </w:rPr>
      </w:pPr>
    </w:p>
    <w:p w14:paraId="1DFC1AD6">
      <w:pPr>
        <w:pageBreakBefore w:val="0"/>
        <w:widowControl w:val="0"/>
        <w:wordWrap/>
        <w:overflowPunct/>
        <w:topLinePunct w:val="0"/>
        <w:bidi w:val="0"/>
        <w:spacing w:line="360" w:lineRule="auto"/>
        <w:rPr>
          <w:rFonts w:hint="eastAsia" w:ascii="宋体" w:hAnsi="宋体" w:eastAsia="宋体" w:cs="宋体"/>
          <w:b/>
          <w:bCs/>
          <w:color w:val="auto"/>
          <w:spacing w:val="0"/>
          <w:position w:val="0"/>
          <w:sz w:val="24"/>
          <w:szCs w:val="24"/>
          <w:lang w:val="en-US" w:eastAsia="zh-CN"/>
        </w:rPr>
      </w:pPr>
      <w:bookmarkStart w:id="0" w:name="_Toc141088322"/>
      <w:bookmarkStart w:id="1" w:name="_Toc225590246"/>
      <w:bookmarkStart w:id="2" w:name="_Toc340756063"/>
      <w:bookmarkStart w:id="3" w:name="_Toc346272972"/>
      <w:r>
        <w:rPr>
          <w:rFonts w:hint="eastAsia" w:ascii="宋体" w:hAnsi="宋体" w:eastAsia="宋体" w:cs="宋体"/>
          <w:b/>
          <w:bCs/>
          <w:color w:val="auto"/>
          <w:spacing w:val="0"/>
          <w:position w:val="0"/>
          <w:sz w:val="24"/>
          <w:szCs w:val="24"/>
          <w:lang w:val="en-US" w:eastAsia="zh-CN"/>
        </w:rPr>
        <w:t>（一）服务要求</w:t>
      </w:r>
      <w:bookmarkEnd w:id="0"/>
      <w:bookmarkStart w:id="4" w:name="_Toc19184"/>
    </w:p>
    <w:p w14:paraId="5875543D">
      <w:pPr>
        <w:pageBreakBefore w:val="0"/>
        <w:widowControl w:val="0"/>
        <w:wordWrap/>
        <w:overflowPunct/>
        <w:topLinePunct w:val="0"/>
        <w:bidi w:val="0"/>
        <w:spacing w:line="360"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 xml:space="preserve"> 1、服务范围</w:t>
      </w:r>
    </w:p>
    <w:p w14:paraId="3359020C">
      <w:pPr>
        <w:pageBreakBefore w:val="0"/>
        <w:widowControl w:val="0"/>
        <w:wordWrap/>
        <w:overflowPunct/>
        <w:topLinePunct w:val="0"/>
        <w:bidi w:val="0"/>
        <w:spacing w:line="360" w:lineRule="auto"/>
        <w:ind w:firstLine="480" w:firstLineChars="200"/>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lang w:val="en-US" w:eastAsia="zh-CN"/>
        </w:rPr>
        <w:t>本次招标的服务范围为省直单位离休干部、老红军遗孀、移交市县服务管理的省属国有改制破产企业离休干部、异地安置在我省的离休干部，服务对象495人（大部分服务对</w:t>
      </w:r>
      <w:r>
        <w:rPr>
          <w:rFonts w:hint="eastAsia" w:ascii="宋体" w:hAnsi="宋体" w:eastAsia="宋体" w:cs="宋体"/>
          <w:color w:val="auto"/>
          <w:spacing w:val="0"/>
          <w:position w:val="0"/>
          <w:sz w:val="24"/>
          <w:szCs w:val="24"/>
          <w:highlight w:val="none"/>
          <w:lang w:val="en-US" w:eastAsia="zh-CN"/>
        </w:rPr>
        <w:t>象分布在江西省内11个设区市的48个县（详见附件1），最终以采购人提供的人员名单为准）。大部分服务对象居家，需要中标单位提供上门居家养老服务，少部分服务对象长期在医院，需要中标单位在医院提供养老服务。居住在江西省外的服务对象，中标人可以根据每个服务对象的特殊情况按人均套餐中标价扣除相应税收及其他成本，剩余款项（按每人每年15%计扣折算）以现金方式发放给服务对象，由服务对象自行购买居家养老服务。</w:t>
      </w:r>
    </w:p>
    <w:p w14:paraId="33EF5679">
      <w:pPr>
        <w:pageBreakBefore w:val="0"/>
        <w:widowControl w:val="0"/>
        <w:wordWrap/>
        <w:overflowPunct/>
        <w:topLinePunct w:val="0"/>
        <w:bidi w:val="0"/>
        <w:spacing w:line="360" w:lineRule="auto"/>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2、购买居家养老服务积分数量：495名服务对象，</w:t>
      </w:r>
      <w:bookmarkStart w:id="5" w:name="_Hlk140502424"/>
      <w:r>
        <w:rPr>
          <w:rFonts w:hint="eastAsia" w:ascii="宋体" w:hAnsi="宋体" w:eastAsia="宋体" w:cs="宋体"/>
          <w:color w:val="auto"/>
          <w:spacing w:val="0"/>
          <w:position w:val="0"/>
          <w:sz w:val="24"/>
          <w:szCs w:val="24"/>
          <w:highlight w:val="none"/>
          <w:lang w:val="en-US" w:eastAsia="zh-CN"/>
        </w:rPr>
        <w:t>采取积分制，每人240分，每分兑换人民币10元，共118800分。</w:t>
      </w:r>
      <w:bookmarkEnd w:id="5"/>
    </w:p>
    <w:p w14:paraId="2A27C8EA">
      <w:pPr>
        <w:pageBreakBefore w:val="0"/>
        <w:widowControl w:val="0"/>
        <w:wordWrap/>
        <w:overflowPunct/>
        <w:topLinePunct w:val="0"/>
        <w:bidi w:val="0"/>
        <w:spacing w:line="360"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3、居家养老的上门服务项目：</w:t>
      </w:r>
    </w:p>
    <w:tbl>
      <w:tblPr>
        <w:tblStyle w:val="3"/>
        <w:tblpPr w:leftFromText="180" w:rightFromText="180" w:vertAnchor="text" w:horzAnchor="page" w:tblpX="1065" w:tblpY="339"/>
        <w:tblOverlap w:val="never"/>
        <w:tblW w:w="10533"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 w:type="dxa"/>
          <w:bottom w:w="0" w:type="dxa"/>
          <w:right w:w="10" w:type="dxa"/>
        </w:tblCellMar>
      </w:tblPr>
      <w:tblGrid>
        <w:gridCol w:w="893"/>
        <w:gridCol w:w="1517"/>
        <w:gridCol w:w="4320"/>
        <w:gridCol w:w="1872"/>
        <w:gridCol w:w="1931"/>
      </w:tblGrid>
      <w:tr w14:paraId="752A3C2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 w:type="dxa"/>
            <w:bottom w:w="0" w:type="dxa"/>
            <w:right w:w="10" w:type="dxa"/>
          </w:tblCellMar>
        </w:tblPrEx>
        <w:trPr>
          <w:trHeight w:val="696" w:hRule="exact"/>
        </w:trPr>
        <w:tc>
          <w:tcPr>
            <w:tcW w:w="893" w:type="dxa"/>
            <w:tcBorders>
              <w:top w:val="single" w:color="auto" w:sz="4" w:space="0"/>
              <w:left w:val="single" w:color="auto" w:sz="4" w:space="0"/>
            </w:tcBorders>
            <w:shd w:val="clear" w:color="auto" w:fill="auto"/>
            <w:noWrap w:val="0"/>
            <w:vAlign w:val="bottom"/>
          </w:tcPr>
          <w:p w14:paraId="0E50D393">
            <w:pPr>
              <w:pageBreakBefore w:val="0"/>
              <w:widowControl w:val="0"/>
              <w:wordWrap/>
              <w:overflowPunct/>
              <w:topLinePunct w:val="0"/>
              <w:bidi w:val="0"/>
              <w:spacing w:line="360" w:lineRule="auto"/>
              <w:rPr>
                <w:rFonts w:hint="eastAsia" w:ascii="宋体" w:hAnsi="宋体" w:eastAsia="宋体" w:cs="宋体"/>
                <w:color w:val="auto"/>
                <w:spacing w:val="0"/>
                <w:position w:val="0"/>
                <w:sz w:val="24"/>
                <w:szCs w:val="24"/>
              </w:rPr>
            </w:pPr>
            <w:r>
              <w:rPr>
                <w:rFonts w:hint="eastAsia" w:ascii="宋体" w:hAnsi="宋体" w:eastAsia="宋体" w:cs="宋体"/>
                <w:color w:val="auto"/>
                <w:spacing w:val="0"/>
                <w:position w:val="0"/>
                <w:sz w:val="24"/>
                <w:szCs w:val="24"/>
              </w:rPr>
              <w:t>序号</w:t>
            </w:r>
          </w:p>
        </w:tc>
        <w:tc>
          <w:tcPr>
            <w:tcW w:w="1517" w:type="dxa"/>
            <w:tcBorders>
              <w:top w:val="single" w:color="auto" w:sz="4" w:space="0"/>
              <w:left w:val="single" w:color="auto" w:sz="4" w:space="0"/>
            </w:tcBorders>
            <w:shd w:val="clear" w:color="auto" w:fill="auto"/>
            <w:noWrap w:val="0"/>
            <w:vAlign w:val="bottom"/>
          </w:tcPr>
          <w:p w14:paraId="7867F925">
            <w:pPr>
              <w:pageBreakBefore w:val="0"/>
              <w:widowControl w:val="0"/>
              <w:wordWrap/>
              <w:overflowPunct/>
              <w:topLinePunct w:val="0"/>
              <w:bidi w:val="0"/>
              <w:spacing w:line="360" w:lineRule="auto"/>
              <w:rPr>
                <w:rFonts w:hint="eastAsia" w:ascii="宋体" w:hAnsi="宋体" w:eastAsia="宋体" w:cs="宋体"/>
                <w:color w:val="auto"/>
                <w:spacing w:val="0"/>
                <w:position w:val="0"/>
                <w:sz w:val="24"/>
                <w:szCs w:val="24"/>
              </w:rPr>
            </w:pPr>
            <w:r>
              <w:rPr>
                <w:rFonts w:hint="eastAsia" w:ascii="宋体" w:hAnsi="宋体" w:eastAsia="宋体" w:cs="宋体"/>
                <w:color w:val="auto"/>
                <w:spacing w:val="0"/>
                <w:position w:val="0"/>
                <w:sz w:val="24"/>
                <w:szCs w:val="24"/>
              </w:rPr>
              <w:t>项目名称</w:t>
            </w:r>
          </w:p>
        </w:tc>
        <w:tc>
          <w:tcPr>
            <w:tcW w:w="4320" w:type="dxa"/>
            <w:tcBorders>
              <w:top w:val="single" w:color="auto" w:sz="4" w:space="0"/>
              <w:left w:val="single" w:color="auto" w:sz="4" w:space="0"/>
            </w:tcBorders>
            <w:shd w:val="clear" w:color="auto" w:fill="auto"/>
            <w:noWrap w:val="0"/>
            <w:vAlign w:val="bottom"/>
          </w:tcPr>
          <w:p w14:paraId="5CBA516C">
            <w:pPr>
              <w:pageBreakBefore w:val="0"/>
              <w:widowControl w:val="0"/>
              <w:wordWrap/>
              <w:overflowPunct/>
              <w:topLinePunct w:val="0"/>
              <w:bidi w:val="0"/>
              <w:spacing w:line="360" w:lineRule="auto"/>
              <w:rPr>
                <w:rFonts w:hint="eastAsia" w:ascii="宋体" w:hAnsi="宋体" w:eastAsia="宋体" w:cs="宋体"/>
                <w:color w:val="auto"/>
                <w:spacing w:val="0"/>
                <w:position w:val="0"/>
                <w:sz w:val="24"/>
                <w:szCs w:val="24"/>
              </w:rPr>
            </w:pPr>
            <w:r>
              <w:rPr>
                <w:rFonts w:hint="eastAsia" w:ascii="宋体" w:hAnsi="宋体" w:eastAsia="宋体" w:cs="宋体"/>
                <w:color w:val="auto"/>
                <w:spacing w:val="0"/>
                <w:position w:val="0"/>
                <w:sz w:val="24"/>
                <w:szCs w:val="24"/>
              </w:rPr>
              <w:t>服务项目内容</w:t>
            </w:r>
          </w:p>
        </w:tc>
        <w:tc>
          <w:tcPr>
            <w:tcW w:w="1872" w:type="dxa"/>
            <w:tcBorders>
              <w:top w:val="single" w:color="auto" w:sz="4" w:space="0"/>
              <w:left w:val="single" w:color="auto" w:sz="4" w:space="0"/>
              <w:right w:val="single" w:color="auto" w:sz="4" w:space="0"/>
            </w:tcBorders>
            <w:shd w:val="clear" w:color="auto" w:fill="auto"/>
            <w:noWrap w:val="0"/>
            <w:vAlign w:val="bottom"/>
          </w:tcPr>
          <w:p w14:paraId="1ADAE0B3">
            <w:pPr>
              <w:pageBreakBefore w:val="0"/>
              <w:widowControl w:val="0"/>
              <w:wordWrap/>
              <w:overflowPunct/>
              <w:topLinePunct w:val="0"/>
              <w:bidi w:val="0"/>
              <w:spacing w:line="360" w:lineRule="auto"/>
              <w:rPr>
                <w:rFonts w:hint="eastAsia" w:ascii="宋体" w:hAnsi="宋体" w:eastAsia="宋体" w:cs="宋体"/>
                <w:color w:val="auto"/>
                <w:spacing w:val="0"/>
                <w:position w:val="0"/>
                <w:sz w:val="24"/>
                <w:szCs w:val="24"/>
              </w:rPr>
            </w:pPr>
            <w:r>
              <w:rPr>
                <w:rFonts w:hint="eastAsia" w:ascii="宋体" w:hAnsi="宋体" w:eastAsia="宋体" w:cs="宋体"/>
                <w:color w:val="auto"/>
                <w:spacing w:val="0"/>
                <w:position w:val="0"/>
                <w:sz w:val="24"/>
                <w:szCs w:val="24"/>
              </w:rPr>
              <w:t>结算工时</w:t>
            </w:r>
          </w:p>
        </w:tc>
        <w:tc>
          <w:tcPr>
            <w:tcW w:w="1931" w:type="dxa"/>
            <w:tcBorders>
              <w:top w:val="single" w:color="auto" w:sz="4" w:space="0"/>
              <w:left w:val="single" w:color="auto" w:sz="4" w:space="0"/>
              <w:right w:val="single" w:color="auto" w:sz="4" w:space="0"/>
            </w:tcBorders>
            <w:shd w:val="clear" w:color="auto" w:fill="auto"/>
            <w:noWrap w:val="0"/>
            <w:vAlign w:val="bottom"/>
          </w:tcPr>
          <w:p w14:paraId="1E7CD2F8">
            <w:pPr>
              <w:pageBreakBefore w:val="0"/>
              <w:widowControl w:val="0"/>
              <w:wordWrap/>
              <w:overflowPunct/>
              <w:topLinePunct w:val="0"/>
              <w:bidi w:val="0"/>
              <w:spacing w:line="360"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计分标准</w:t>
            </w:r>
          </w:p>
        </w:tc>
      </w:tr>
      <w:tr w14:paraId="166DB39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 w:type="dxa"/>
            <w:bottom w:w="0" w:type="dxa"/>
            <w:right w:w="10" w:type="dxa"/>
          </w:tblCellMar>
        </w:tblPrEx>
        <w:trPr>
          <w:trHeight w:val="765" w:hRule="exact"/>
        </w:trPr>
        <w:tc>
          <w:tcPr>
            <w:tcW w:w="893" w:type="dxa"/>
            <w:tcBorders>
              <w:top w:val="single" w:color="auto" w:sz="4" w:space="0"/>
              <w:left w:val="single" w:color="auto" w:sz="4" w:space="0"/>
            </w:tcBorders>
            <w:shd w:val="clear" w:color="auto" w:fill="auto"/>
            <w:noWrap w:val="0"/>
            <w:vAlign w:val="center"/>
          </w:tcPr>
          <w:p w14:paraId="21DF6035">
            <w:pPr>
              <w:pageBreakBefore w:val="0"/>
              <w:widowControl w:val="0"/>
              <w:wordWrap/>
              <w:overflowPunct/>
              <w:topLinePunct w:val="0"/>
              <w:bidi w:val="0"/>
              <w:spacing w:line="360" w:lineRule="auto"/>
              <w:rPr>
                <w:rFonts w:hint="eastAsia" w:ascii="宋体" w:hAnsi="宋体" w:eastAsia="宋体" w:cs="宋体"/>
                <w:color w:val="auto"/>
                <w:spacing w:val="0"/>
                <w:position w:val="0"/>
                <w:sz w:val="24"/>
                <w:szCs w:val="24"/>
              </w:rPr>
            </w:pPr>
            <w:r>
              <w:rPr>
                <w:rFonts w:hint="eastAsia" w:ascii="宋体" w:hAnsi="宋体" w:eastAsia="宋体" w:cs="宋体"/>
                <w:color w:val="auto"/>
                <w:spacing w:val="0"/>
                <w:position w:val="0"/>
                <w:sz w:val="24"/>
                <w:szCs w:val="24"/>
              </w:rPr>
              <w:t>1</w:t>
            </w:r>
          </w:p>
        </w:tc>
        <w:tc>
          <w:tcPr>
            <w:tcW w:w="1517" w:type="dxa"/>
            <w:tcBorders>
              <w:top w:val="single" w:color="auto" w:sz="4" w:space="0"/>
              <w:left w:val="single" w:color="auto" w:sz="4" w:space="0"/>
            </w:tcBorders>
            <w:shd w:val="clear" w:color="auto" w:fill="auto"/>
            <w:noWrap w:val="0"/>
            <w:vAlign w:val="center"/>
          </w:tcPr>
          <w:p w14:paraId="6BEA8C93">
            <w:pPr>
              <w:pageBreakBefore w:val="0"/>
              <w:widowControl w:val="0"/>
              <w:wordWrap/>
              <w:overflowPunct/>
              <w:topLinePunct w:val="0"/>
              <w:bidi w:val="0"/>
              <w:spacing w:line="360" w:lineRule="auto"/>
              <w:rPr>
                <w:rFonts w:hint="eastAsia" w:ascii="宋体" w:hAnsi="宋体" w:eastAsia="宋体" w:cs="宋体"/>
                <w:color w:val="auto"/>
                <w:spacing w:val="0"/>
                <w:position w:val="0"/>
                <w:sz w:val="24"/>
                <w:szCs w:val="24"/>
              </w:rPr>
            </w:pPr>
            <w:r>
              <w:rPr>
                <w:rFonts w:hint="eastAsia" w:ascii="宋体" w:hAnsi="宋体" w:eastAsia="宋体" w:cs="宋体"/>
                <w:color w:val="auto"/>
                <w:spacing w:val="0"/>
                <w:position w:val="0"/>
                <w:sz w:val="24"/>
                <w:szCs w:val="24"/>
              </w:rPr>
              <w:t>生活照料</w:t>
            </w:r>
          </w:p>
        </w:tc>
        <w:tc>
          <w:tcPr>
            <w:tcW w:w="4320" w:type="dxa"/>
            <w:tcBorders>
              <w:top w:val="single" w:color="auto" w:sz="4" w:space="0"/>
              <w:left w:val="single" w:color="auto" w:sz="4" w:space="0"/>
            </w:tcBorders>
            <w:shd w:val="clear" w:color="auto" w:fill="auto"/>
            <w:noWrap w:val="0"/>
            <w:vAlign w:val="bottom"/>
          </w:tcPr>
          <w:p w14:paraId="13405FBF">
            <w:pPr>
              <w:pageBreakBefore w:val="0"/>
              <w:widowControl w:val="0"/>
              <w:wordWrap/>
              <w:overflowPunct/>
              <w:topLinePunct w:val="0"/>
              <w:bidi w:val="0"/>
              <w:spacing w:line="360" w:lineRule="auto"/>
              <w:rPr>
                <w:rFonts w:hint="eastAsia" w:ascii="宋体" w:hAnsi="宋体" w:eastAsia="宋体" w:cs="宋体"/>
                <w:color w:val="auto"/>
                <w:spacing w:val="0"/>
                <w:position w:val="0"/>
                <w:sz w:val="24"/>
                <w:szCs w:val="24"/>
                <w:lang w:eastAsia="zh-CN"/>
              </w:rPr>
            </w:pPr>
            <w:r>
              <w:rPr>
                <w:rFonts w:hint="eastAsia" w:ascii="宋体" w:hAnsi="宋体" w:eastAsia="宋体" w:cs="宋体"/>
                <w:color w:val="auto"/>
                <w:spacing w:val="0"/>
                <w:position w:val="0"/>
                <w:sz w:val="24"/>
                <w:szCs w:val="24"/>
                <w:lang w:eastAsia="zh-CN"/>
              </w:rPr>
              <w:t>帮助</w:t>
            </w:r>
            <w:r>
              <w:rPr>
                <w:rFonts w:hint="eastAsia" w:ascii="宋体" w:hAnsi="宋体" w:eastAsia="宋体" w:cs="宋体"/>
                <w:color w:val="auto"/>
                <w:spacing w:val="0"/>
                <w:position w:val="0"/>
                <w:sz w:val="24"/>
                <w:szCs w:val="24"/>
              </w:rPr>
              <w:t>老年人刷牙、洗脸、洗脚、洗头、梳头、修剪指 （趾）甲、剃胡须、理发</w:t>
            </w:r>
            <w:r>
              <w:rPr>
                <w:rFonts w:hint="eastAsia" w:ascii="宋体" w:hAnsi="宋体" w:eastAsia="宋体" w:cs="宋体"/>
                <w:color w:val="auto"/>
                <w:spacing w:val="0"/>
                <w:position w:val="0"/>
                <w:sz w:val="24"/>
                <w:szCs w:val="24"/>
                <w:lang w:eastAsia="zh-CN"/>
              </w:rPr>
              <w:t>等。</w:t>
            </w:r>
          </w:p>
        </w:tc>
        <w:tc>
          <w:tcPr>
            <w:tcW w:w="1872" w:type="dxa"/>
            <w:tcBorders>
              <w:top w:val="single" w:color="auto" w:sz="4" w:space="0"/>
              <w:left w:val="single" w:color="auto" w:sz="4" w:space="0"/>
              <w:right w:val="single" w:color="auto" w:sz="4" w:space="0"/>
            </w:tcBorders>
            <w:shd w:val="clear" w:color="auto" w:fill="auto"/>
            <w:noWrap w:val="0"/>
            <w:vAlign w:val="center"/>
          </w:tcPr>
          <w:p w14:paraId="28845572">
            <w:pPr>
              <w:pageBreakBefore w:val="0"/>
              <w:widowControl w:val="0"/>
              <w:wordWrap/>
              <w:overflowPunct/>
              <w:topLinePunct w:val="0"/>
              <w:bidi w:val="0"/>
              <w:spacing w:line="360" w:lineRule="auto"/>
              <w:rPr>
                <w:rFonts w:hint="eastAsia" w:ascii="宋体" w:hAnsi="宋体" w:eastAsia="宋体" w:cs="宋体"/>
                <w:color w:val="auto"/>
                <w:spacing w:val="0"/>
                <w:position w:val="0"/>
                <w:sz w:val="24"/>
                <w:szCs w:val="24"/>
              </w:rPr>
            </w:pPr>
            <w:r>
              <w:rPr>
                <w:rFonts w:hint="eastAsia" w:ascii="宋体" w:hAnsi="宋体" w:eastAsia="宋体" w:cs="宋体"/>
                <w:color w:val="auto"/>
                <w:spacing w:val="0"/>
                <w:position w:val="0"/>
                <w:sz w:val="24"/>
                <w:szCs w:val="24"/>
              </w:rPr>
              <w:t>1小时/次</w:t>
            </w:r>
          </w:p>
        </w:tc>
        <w:tc>
          <w:tcPr>
            <w:tcW w:w="1931" w:type="dxa"/>
            <w:tcBorders>
              <w:top w:val="single" w:color="auto" w:sz="4" w:space="0"/>
              <w:left w:val="single" w:color="auto" w:sz="4" w:space="0"/>
              <w:right w:val="single" w:color="auto" w:sz="4" w:space="0"/>
            </w:tcBorders>
            <w:shd w:val="clear" w:color="auto" w:fill="auto"/>
            <w:noWrap w:val="0"/>
            <w:vAlign w:val="center"/>
          </w:tcPr>
          <w:p w14:paraId="779CEAE6">
            <w:pPr>
              <w:pageBreakBefore w:val="0"/>
              <w:widowControl w:val="0"/>
              <w:wordWrap/>
              <w:overflowPunct/>
              <w:topLinePunct w:val="0"/>
              <w:bidi w:val="0"/>
              <w:spacing w:line="360" w:lineRule="auto"/>
              <w:rPr>
                <w:rFonts w:hint="eastAsia" w:ascii="宋体" w:hAnsi="宋体" w:eastAsia="宋体" w:cs="宋体"/>
                <w:color w:val="auto"/>
                <w:spacing w:val="0"/>
                <w:position w:val="0"/>
                <w:sz w:val="24"/>
                <w:szCs w:val="24"/>
              </w:rPr>
            </w:pPr>
            <w:r>
              <w:rPr>
                <w:rFonts w:hint="eastAsia" w:ascii="宋体" w:hAnsi="宋体" w:eastAsia="宋体" w:cs="宋体"/>
                <w:color w:val="auto"/>
                <w:spacing w:val="0"/>
                <w:position w:val="0"/>
                <w:sz w:val="24"/>
                <w:szCs w:val="24"/>
                <w:lang w:val="en-US" w:eastAsia="zh-CN"/>
              </w:rPr>
              <w:t>5分</w:t>
            </w:r>
            <w:r>
              <w:rPr>
                <w:rFonts w:hint="eastAsia" w:ascii="宋体" w:hAnsi="宋体" w:eastAsia="宋体" w:cs="宋体"/>
                <w:color w:val="auto"/>
                <w:spacing w:val="0"/>
                <w:position w:val="0"/>
                <w:sz w:val="24"/>
                <w:szCs w:val="24"/>
              </w:rPr>
              <w:t>/次</w:t>
            </w:r>
          </w:p>
        </w:tc>
      </w:tr>
      <w:tr w14:paraId="2DF87DA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 w:type="dxa"/>
            <w:bottom w:w="0" w:type="dxa"/>
            <w:right w:w="10" w:type="dxa"/>
          </w:tblCellMar>
        </w:tblPrEx>
        <w:trPr>
          <w:trHeight w:val="795" w:hRule="exact"/>
        </w:trPr>
        <w:tc>
          <w:tcPr>
            <w:tcW w:w="893" w:type="dxa"/>
            <w:tcBorders>
              <w:top w:val="single" w:color="auto" w:sz="4" w:space="0"/>
              <w:left w:val="single" w:color="auto" w:sz="4" w:space="0"/>
            </w:tcBorders>
            <w:shd w:val="clear" w:color="auto" w:fill="auto"/>
            <w:noWrap w:val="0"/>
            <w:vAlign w:val="center"/>
          </w:tcPr>
          <w:p w14:paraId="7C953E50">
            <w:pPr>
              <w:pageBreakBefore w:val="0"/>
              <w:widowControl w:val="0"/>
              <w:wordWrap/>
              <w:overflowPunct/>
              <w:topLinePunct w:val="0"/>
              <w:bidi w:val="0"/>
              <w:spacing w:line="360" w:lineRule="auto"/>
              <w:rPr>
                <w:rFonts w:hint="eastAsia" w:ascii="宋体" w:hAnsi="宋体" w:eastAsia="宋体" w:cs="宋体"/>
                <w:color w:val="auto"/>
                <w:spacing w:val="0"/>
                <w:position w:val="0"/>
                <w:sz w:val="24"/>
                <w:szCs w:val="24"/>
              </w:rPr>
            </w:pPr>
            <w:r>
              <w:rPr>
                <w:rFonts w:hint="eastAsia" w:ascii="宋体" w:hAnsi="宋体" w:eastAsia="宋体" w:cs="宋体"/>
                <w:color w:val="auto"/>
                <w:spacing w:val="0"/>
                <w:position w:val="0"/>
                <w:sz w:val="24"/>
                <w:szCs w:val="24"/>
              </w:rPr>
              <w:t>2</w:t>
            </w:r>
          </w:p>
        </w:tc>
        <w:tc>
          <w:tcPr>
            <w:tcW w:w="1517" w:type="dxa"/>
            <w:tcBorders>
              <w:top w:val="single" w:color="auto" w:sz="4" w:space="0"/>
              <w:left w:val="single" w:color="auto" w:sz="4" w:space="0"/>
            </w:tcBorders>
            <w:shd w:val="clear" w:color="auto" w:fill="auto"/>
            <w:noWrap w:val="0"/>
            <w:vAlign w:val="center"/>
          </w:tcPr>
          <w:p w14:paraId="68C88890">
            <w:pPr>
              <w:pageBreakBefore w:val="0"/>
              <w:widowControl w:val="0"/>
              <w:wordWrap/>
              <w:overflowPunct/>
              <w:topLinePunct w:val="0"/>
              <w:bidi w:val="0"/>
              <w:spacing w:line="360" w:lineRule="auto"/>
              <w:rPr>
                <w:rFonts w:hint="eastAsia" w:ascii="宋体" w:hAnsi="宋体" w:eastAsia="宋体" w:cs="宋体"/>
                <w:color w:val="auto"/>
                <w:spacing w:val="0"/>
                <w:position w:val="0"/>
                <w:sz w:val="24"/>
                <w:szCs w:val="24"/>
              </w:rPr>
            </w:pPr>
            <w:r>
              <w:rPr>
                <w:rFonts w:hint="eastAsia" w:ascii="宋体" w:hAnsi="宋体" w:eastAsia="宋体" w:cs="宋体"/>
                <w:color w:val="auto"/>
                <w:spacing w:val="0"/>
                <w:position w:val="0"/>
                <w:sz w:val="24"/>
                <w:szCs w:val="24"/>
              </w:rPr>
              <w:t>助浴服务</w:t>
            </w:r>
          </w:p>
        </w:tc>
        <w:tc>
          <w:tcPr>
            <w:tcW w:w="4320" w:type="dxa"/>
            <w:tcBorders>
              <w:top w:val="single" w:color="auto" w:sz="4" w:space="0"/>
              <w:left w:val="single" w:color="auto" w:sz="4" w:space="0"/>
            </w:tcBorders>
            <w:shd w:val="clear" w:color="auto" w:fill="auto"/>
            <w:noWrap w:val="0"/>
            <w:vAlign w:val="center"/>
          </w:tcPr>
          <w:p w14:paraId="3A97F534">
            <w:pPr>
              <w:pageBreakBefore w:val="0"/>
              <w:widowControl w:val="0"/>
              <w:wordWrap/>
              <w:overflowPunct/>
              <w:topLinePunct w:val="0"/>
              <w:bidi w:val="0"/>
              <w:spacing w:line="360" w:lineRule="auto"/>
              <w:rPr>
                <w:rFonts w:hint="eastAsia" w:ascii="宋体" w:hAnsi="宋体" w:eastAsia="宋体" w:cs="宋体"/>
                <w:color w:val="auto"/>
                <w:spacing w:val="0"/>
                <w:position w:val="0"/>
                <w:sz w:val="24"/>
                <w:szCs w:val="24"/>
                <w:lang w:eastAsia="zh-CN"/>
              </w:rPr>
            </w:pPr>
            <w:r>
              <w:rPr>
                <w:rFonts w:hint="eastAsia" w:ascii="宋体" w:hAnsi="宋体" w:eastAsia="宋体" w:cs="宋体"/>
                <w:color w:val="auto"/>
                <w:spacing w:val="0"/>
                <w:position w:val="0"/>
                <w:sz w:val="24"/>
                <w:szCs w:val="24"/>
                <w:lang w:eastAsia="zh-CN"/>
              </w:rPr>
              <w:t>上门为老年人提供</w:t>
            </w:r>
            <w:r>
              <w:rPr>
                <w:rFonts w:hint="eastAsia" w:ascii="宋体" w:hAnsi="宋体" w:eastAsia="宋体" w:cs="宋体"/>
                <w:color w:val="auto"/>
                <w:spacing w:val="0"/>
                <w:position w:val="0"/>
                <w:sz w:val="24"/>
                <w:szCs w:val="24"/>
              </w:rPr>
              <w:t>擦浴、淋浴</w:t>
            </w:r>
            <w:r>
              <w:rPr>
                <w:rFonts w:hint="eastAsia" w:ascii="宋体" w:hAnsi="宋体" w:eastAsia="宋体" w:cs="宋体"/>
                <w:color w:val="auto"/>
                <w:spacing w:val="0"/>
                <w:position w:val="0"/>
                <w:sz w:val="24"/>
                <w:szCs w:val="24"/>
                <w:lang w:eastAsia="zh-CN"/>
              </w:rPr>
              <w:t>及</w:t>
            </w:r>
            <w:r>
              <w:rPr>
                <w:rFonts w:hint="eastAsia" w:ascii="宋体" w:hAnsi="宋体" w:eastAsia="宋体" w:cs="宋体"/>
                <w:color w:val="auto"/>
                <w:spacing w:val="0"/>
                <w:position w:val="0"/>
                <w:sz w:val="24"/>
                <w:szCs w:val="24"/>
              </w:rPr>
              <w:t>更换衣物</w:t>
            </w:r>
            <w:r>
              <w:rPr>
                <w:rFonts w:hint="eastAsia" w:ascii="宋体" w:hAnsi="宋体" w:eastAsia="宋体" w:cs="宋体"/>
                <w:color w:val="auto"/>
                <w:spacing w:val="0"/>
                <w:position w:val="0"/>
                <w:sz w:val="24"/>
                <w:szCs w:val="24"/>
                <w:lang w:eastAsia="zh-CN"/>
              </w:rPr>
              <w:t>等</w:t>
            </w:r>
          </w:p>
        </w:tc>
        <w:tc>
          <w:tcPr>
            <w:tcW w:w="1872" w:type="dxa"/>
            <w:tcBorders>
              <w:top w:val="single" w:color="auto" w:sz="4" w:space="0"/>
              <w:left w:val="single" w:color="auto" w:sz="4" w:space="0"/>
              <w:right w:val="single" w:color="auto" w:sz="4" w:space="0"/>
            </w:tcBorders>
            <w:shd w:val="clear" w:color="auto" w:fill="auto"/>
            <w:noWrap w:val="0"/>
            <w:vAlign w:val="center"/>
          </w:tcPr>
          <w:p w14:paraId="1B44A0D2">
            <w:pPr>
              <w:pageBreakBefore w:val="0"/>
              <w:widowControl w:val="0"/>
              <w:wordWrap/>
              <w:overflowPunct/>
              <w:topLinePunct w:val="0"/>
              <w:bidi w:val="0"/>
              <w:spacing w:line="360" w:lineRule="auto"/>
              <w:rPr>
                <w:rFonts w:hint="eastAsia" w:ascii="宋体" w:hAnsi="宋体" w:eastAsia="宋体" w:cs="宋体"/>
                <w:color w:val="auto"/>
                <w:spacing w:val="0"/>
                <w:position w:val="0"/>
                <w:sz w:val="24"/>
                <w:szCs w:val="24"/>
              </w:rPr>
            </w:pPr>
            <w:r>
              <w:rPr>
                <w:rFonts w:hint="eastAsia" w:ascii="宋体" w:hAnsi="宋体" w:eastAsia="宋体" w:cs="宋体"/>
                <w:color w:val="auto"/>
                <w:spacing w:val="0"/>
                <w:position w:val="0"/>
                <w:sz w:val="24"/>
                <w:szCs w:val="24"/>
                <w:lang w:val="en-US" w:eastAsia="zh-CN"/>
              </w:rPr>
              <w:t>1</w:t>
            </w:r>
            <w:r>
              <w:rPr>
                <w:rFonts w:hint="eastAsia" w:ascii="宋体" w:hAnsi="宋体" w:eastAsia="宋体" w:cs="宋体"/>
                <w:color w:val="auto"/>
                <w:spacing w:val="0"/>
                <w:position w:val="0"/>
                <w:sz w:val="24"/>
                <w:szCs w:val="24"/>
              </w:rPr>
              <w:t>小时/次</w:t>
            </w:r>
          </w:p>
        </w:tc>
        <w:tc>
          <w:tcPr>
            <w:tcW w:w="1931" w:type="dxa"/>
            <w:tcBorders>
              <w:top w:val="single" w:color="auto" w:sz="4" w:space="0"/>
              <w:left w:val="single" w:color="auto" w:sz="4" w:space="0"/>
              <w:right w:val="single" w:color="auto" w:sz="4" w:space="0"/>
            </w:tcBorders>
            <w:shd w:val="clear" w:color="auto" w:fill="auto"/>
            <w:noWrap w:val="0"/>
            <w:vAlign w:val="center"/>
          </w:tcPr>
          <w:p w14:paraId="3DF4FA4A">
            <w:pPr>
              <w:pageBreakBefore w:val="0"/>
              <w:widowControl w:val="0"/>
              <w:wordWrap/>
              <w:overflowPunct/>
              <w:topLinePunct w:val="0"/>
              <w:bidi w:val="0"/>
              <w:spacing w:line="360"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10分</w:t>
            </w:r>
            <w:r>
              <w:rPr>
                <w:rFonts w:hint="eastAsia" w:ascii="宋体" w:hAnsi="宋体" w:eastAsia="宋体" w:cs="宋体"/>
                <w:color w:val="auto"/>
                <w:spacing w:val="0"/>
                <w:position w:val="0"/>
                <w:sz w:val="24"/>
                <w:szCs w:val="24"/>
              </w:rPr>
              <w:t>/次</w:t>
            </w:r>
          </w:p>
        </w:tc>
      </w:tr>
      <w:tr w14:paraId="170D07F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 w:type="dxa"/>
            <w:bottom w:w="0" w:type="dxa"/>
            <w:right w:w="10" w:type="dxa"/>
          </w:tblCellMar>
        </w:tblPrEx>
        <w:trPr>
          <w:trHeight w:val="738" w:hRule="exact"/>
        </w:trPr>
        <w:tc>
          <w:tcPr>
            <w:tcW w:w="893" w:type="dxa"/>
            <w:tcBorders>
              <w:top w:val="single" w:color="auto" w:sz="4" w:space="0"/>
              <w:left w:val="single" w:color="auto" w:sz="4" w:space="0"/>
            </w:tcBorders>
            <w:shd w:val="clear" w:color="auto" w:fill="auto"/>
            <w:noWrap w:val="0"/>
            <w:vAlign w:val="center"/>
          </w:tcPr>
          <w:p w14:paraId="35FDC3CA">
            <w:pPr>
              <w:pageBreakBefore w:val="0"/>
              <w:widowControl w:val="0"/>
              <w:wordWrap/>
              <w:overflowPunct/>
              <w:topLinePunct w:val="0"/>
              <w:bidi w:val="0"/>
              <w:spacing w:line="360" w:lineRule="auto"/>
              <w:rPr>
                <w:rFonts w:hint="eastAsia" w:ascii="宋体" w:hAnsi="宋体" w:eastAsia="宋体" w:cs="宋体"/>
                <w:color w:val="auto"/>
                <w:spacing w:val="0"/>
                <w:position w:val="0"/>
                <w:sz w:val="24"/>
                <w:szCs w:val="24"/>
              </w:rPr>
            </w:pPr>
            <w:r>
              <w:rPr>
                <w:rFonts w:hint="eastAsia" w:ascii="宋体" w:hAnsi="宋体" w:eastAsia="宋体" w:cs="宋体"/>
                <w:color w:val="auto"/>
                <w:spacing w:val="0"/>
                <w:position w:val="0"/>
                <w:sz w:val="24"/>
                <w:szCs w:val="24"/>
              </w:rPr>
              <w:t>3</w:t>
            </w:r>
          </w:p>
        </w:tc>
        <w:tc>
          <w:tcPr>
            <w:tcW w:w="1517" w:type="dxa"/>
            <w:vMerge w:val="restart"/>
            <w:tcBorders>
              <w:top w:val="single" w:color="auto" w:sz="4" w:space="0"/>
              <w:left w:val="single" w:color="auto" w:sz="4" w:space="0"/>
            </w:tcBorders>
            <w:shd w:val="clear" w:color="auto" w:fill="auto"/>
            <w:noWrap w:val="0"/>
            <w:vAlign w:val="center"/>
          </w:tcPr>
          <w:p w14:paraId="4F85DC51">
            <w:pPr>
              <w:pageBreakBefore w:val="0"/>
              <w:widowControl w:val="0"/>
              <w:wordWrap/>
              <w:overflowPunct/>
              <w:topLinePunct w:val="0"/>
              <w:bidi w:val="0"/>
              <w:spacing w:line="360" w:lineRule="auto"/>
              <w:rPr>
                <w:rFonts w:hint="eastAsia" w:ascii="宋体" w:hAnsi="宋体" w:eastAsia="宋体" w:cs="宋体"/>
                <w:color w:val="auto"/>
                <w:spacing w:val="0"/>
                <w:position w:val="0"/>
                <w:sz w:val="24"/>
                <w:szCs w:val="24"/>
              </w:rPr>
            </w:pPr>
            <w:r>
              <w:rPr>
                <w:rFonts w:hint="eastAsia" w:ascii="宋体" w:hAnsi="宋体" w:eastAsia="宋体" w:cs="宋体"/>
                <w:color w:val="auto"/>
                <w:spacing w:val="0"/>
                <w:position w:val="0"/>
                <w:sz w:val="24"/>
                <w:szCs w:val="24"/>
              </w:rPr>
              <w:t>助餐服务</w:t>
            </w:r>
          </w:p>
        </w:tc>
        <w:tc>
          <w:tcPr>
            <w:tcW w:w="4320" w:type="dxa"/>
            <w:tcBorders>
              <w:top w:val="single" w:color="auto" w:sz="4" w:space="0"/>
              <w:left w:val="single" w:color="auto" w:sz="4" w:space="0"/>
            </w:tcBorders>
            <w:shd w:val="clear" w:color="auto" w:fill="auto"/>
            <w:noWrap w:val="0"/>
            <w:vAlign w:val="bottom"/>
          </w:tcPr>
          <w:p w14:paraId="0955E006">
            <w:pPr>
              <w:pageBreakBefore w:val="0"/>
              <w:widowControl w:val="0"/>
              <w:wordWrap/>
              <w:overflowPunct/>
              <w:topLinePunct w:val="0"/>
              <w:bidi w:val="0"/>
              <w:spacing w:line="360" w:lineRule="auto"/>
              <w:rPr>
                <w:rFonts w:hint="eastAsia" w:ascii="宋体" w:hAnsi="宋体" w:eastAsia="宋体" w:cs="宋体"/>
                <w:color w:val="auto"/>
                <w:spacing w:val="0"/>
                <w:position w:val="0"/>
                <w:sz w:val="24"/>
                <w:szCs w:val="24"/>
                <w:lang w:eastAsia="zh-CN"/>
              </w:rPr>
            </w:pPr>
            <w:r>
              <w:rPr>
                <w:rFonts w:hint="eastAsia" w:ascii="宋体" w:hAnsi="宋体" w:eastAsia="宋体" w:cs="宋体"/>
                <w:color w:val="auto"/>
                <w:spacing w:val="0"/>
                <w:position w:val="0"/>
                <w:sz w:val="24"/>
                <w:szCs w:val="24"/>
              </w:rPr>
              <w:t>入户为老年人制作</w:t>
            </w:r>
            <w:r>
              <w:rPr>
                <w:rFonts w:hint="eastAsia" w:ascii="宋体" w:hAnsi="宋体" w:eastAsia="宋体" w:cs="宋体"/>
                <w:color w:val="auto"/>
                <w:spacing w:val="0"/>
                <w:position w:val="0"/>
                <w:sz w:val="24"/>
                <w:szCs w:val="24"/>
                <w:lang w:eastAsia="zh-CN"/>
              </w:rPr>
              <w:t>营养</w:t>
            </w:r>
            <w:r>
              <w:rPr>
                <w:rFonts w:hint="eastAsia" w:ascii="宋体" w:hAnsi="宋体" w:eastAsia="宋体" w:cs="宋体"/>
                <w:color w:val="auto"/>
                <w:spacing w:val="0"/>
                <w:position w:val="0"/>
                <w:sz w:val="24"/>
                <w:szCs w:val="24"/>
              </w:rPr>
              <w:t>套餐（不含食材）</w:t>
            </w:r>
            <w:r>
              <w:rPr>
                <w:rFonts w:hint="eastAsia" w:ascii="宋体" w:hAnsi="宋体" w:eastAsia="宋体" w:cs="宋体"/>
                <w:color w:val="auto"/>
                <w:spacing w:val="0"/>
                <w:position w:val="0"/>
                <w:sz w:val="24"/>
                <w:szCs w:val="24"/>
                <w:lang w:eastAsia="zh-CN"/>
              </w:rPr>
              <w:t>、协助用餐等。</w:t>
            </w:r>
          </w:p>
        </w:tc>
        <w:tc>
          <w:tcPr>
            <w:tcW w:w="1872" w:type="dxa"/>
            <w:tcBorders>
              <w:top w:val="single" w:color="auto" w:sz="4" w:space="0"/>
              <w:left w:val="single" w:color="auto" w:sz="4" w:space="0"/>
              <w:right w:val="single" w:color="auto" w:sz="4" w:space="0"/>
            </w:tcBorders>
            <w:shd w:val="clear" w:color="auto" w:fill="auto"/>
            <w:noWrap w:val="0"/>
            <w:vAlign w:val="center"/>
          </w:tcPr>
          <w:p w14:paraId="554323BB">
            <w:pPr>
              <w:pageBreakBefore w:val="0"/>
              <w:widowControl w:val="0"/>
              <w:wordWrap/>
              <w:overflowPunct/>
              <w:topLinePunct w:val="0"/>
              <w:bidi w:val="0"/>
              <w:spacing w:line="360" w:lineRule="auto"/>
              <w:rPr>
                <w:rFonts w:hint="eastAsia" w:ascii="宋体" w:hAnsi="宋体" w:eastAsia="宋体" w:cs="宋体"/>
                <w:color w:val="auto"/>
                <w:spacing w:val="0"/>
                <w:position w:val="0"/>
                <w:sz w:val="24"/>
                <w:szCs w:val="24"/>
              </w:rPr>
            </w:pPr>
            <w:r>
              <w:rPr>
                <w:rFonts w:hint="eastAsia" w:ascii="宋体" w:hAnsi="宋体" w:eastAsia="宋体" w:cs="宋体"/>
                <w:color w:val="auto"/>
                <w:spacing w:val="0"/>
                <w:position w:val="0"/>
                <w:sz w:val="24"/>
                <w:szCs w:val="24"/>
              </w:rPr>
              <w:t>1小时/次</w:t>
            </w:r>
          </w:p>
        </w:tc>
        <w:tc>
          <w:tcPr>
            <w:tcW w:w="1931" w:type="dxa"/>
            <w:tcBorders>
              <w:top w:val="single" w:color="auto" w:sz="4" w:space="0"/>
              <w:left w:val="single" w:color="auto" w:sz="4" w:space="0"/>
              <w:right w:val="single" w:color="auto" w:sz="4" w:space="0"/>
            </w:tcBorders>
            <w:shd w:val="clear" w:color="auto" w:fill="auto"/>
            <w:noWrap w:val="0"/>
            <w:vAlign w:val="center"/>
          </w:tcPr>
          <w:p w14:paraId="3EBAE37A">
            <w:pPr>
              <w:pageBreakBefore w:val="0"/>
              <w:widowControl w:val="0"/>
              <w:wordWrap/>
              <w:overflowPunct/>
              <w:topLinePunct w:val="0"/>
              <w:bidi w:val="0"/>
              <w:spacing w:line="360" w:lineRule="auto"/>
              <w:rPr>
                <w:rFonts w:hint="eastAsia" w:ascii="宋体" w:hAnsi="宋体" w:eastAsia="宋体" w:cs="宋体"/>
                <w:color w:val="auto"/>
                <w:spacing w:val="0"/>
                <w:position w:val="0"/>
                <w:sz w:val="24"/>
                <w:szCs w:val="24"/>
              </w:rPr>
            </w:pPr>
            <w:r>
              <w:rPr>
                <w:rFonts w:hint="eastAsia" w:ascii="宋体" w:hAnsi="宋体" w:eastAsia="宋体" w:cs="宋体"/>
                <w:color w:val="auto"/>
                <w:spacing w:val="0"/>
                <w:position w:val="0"/>
                <w:sz w:val="24"/>
                <w:szCs w:val="24"/>
                <w:lang w:val="en-US" w:eastAsia="zh-CN"/>
              </w:rPr>
              <w:t>9分</w:t>
            </w:r>
            <w:r>
              <w:rPr>
                <w:rFonts w:hint="eastAsia" w:ascii="宋体" w:hAnsi="宋体" w:eastAsia="宋体" w:cs="宋体"/>
                <w:color w:val="auto"/>
                <w:spacing w:val="0"/>
                <w:position w:val="0"/>
                <w:sz w:val="24"/>
                <w:szCs w:val="24"/>
              </w:rPr>
              <w:t>/</w:t>
            </w:r>
            <w:r>
              <w:rPr>
                <w:rFonts w:hint="eastAsia" w:ascii="宋体" w:hAnsi="宋体" w:eastAsia="宋体" w:cs="宋体"/>
                <w:color w:val="auto"/>
                <w:spacing w:val="0"/>
                <w:position w:val="0"/>
                <w:sz w:val="24"/>
                <w:szCs w:val="24"/>
                <w:lang w:eastAsia="zh-CN"/>
              </w:rPr>
              <w:t>餐</w:t>
            </w:r>
          </w:p>
        </w:tc>
      </w:tr>
      <w:tr w14:paraId="3DE3AFF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 w:type="dxa"/>
            <w:bottom w:w="0" w:type="dxa"/>
            <w:right w:w="10" w:type="dxa"/>
          </w:tblCellMar>
        </w:tblPrEx>
        <w:trPr>
          <w:trHeight w:val="489" w:hRule="exact"/>
        </w:trPr>
        <w:tc>
          <w:tcPr>
            <w:tcW w:w="893" w:type="dxa"/>
            <w:tcBorders>
              <w:top w:val="single" w:color="auto" w:sz="4" w:space="0"/>
              <w:left w:val="single" w:color="auto" w:sz="4" w:space="0"/>
            </w:tcBorders>
            <w:shd w:val="clear" w:color="auto" w:fill="auto"/>
            <w:noWrap w:val="0"/>
            <w:vAlign w:val="center"/>
          </w:tcPr>
          <w:p w14:paraId="5D156B5C">
            <w:pPr>
              <w:pageBreakBefore w:val="0"/>
              <w:widowControl w:val="0"/>
              <w:wordWrap/>
              <w:overflowPunct/>
              <w:topLinePunct w:val="0"/>
              <w:bidi w:val="0"/>
              <w:spacing w:line="360"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4</w:t>
            </w:r>
          </w:p>
        </w:tc>
        <w:tc>
          <w:tcPr>
            <w:tcW w:w="1517" w:type="dxa"/>
            <w:vMerge w:val="continue"/>
            <w:tcBorders>
              <w:left w:val="single" w:color="auto" w:sz="4" w:space="0"/>
            </w:tcBorders>
            <w:shd w:val="clear" w:color="auto" w:fill="auto"/>
            <w:noWrap w:val="0"/>
            <w:vAlign w:val="center"/>
          </w:tcPr>
          <w:p w14:paraId="1355F983">
            <w:pPr>
              <w:pageBreakBefore w:val="0"/>
              <w:widowControl w:val="0"/>
              <w:wordWrap/>
              <w:overflowPunct/>
              <w:topLinePunct w:val="0"/>
              <w:bidi w:val="0"/>
              <w:spacing w:line="360" w:lineRule="auto"/>
              <w:rPr>
                <w:rFonts w:hint="eastAsia" w:ascii="宋体" w:hAnsi="宋体" w:eastAsia="宋体" w:cs="宋体"/>
                <w:color w:val="auto"/>
                <w:spacing w:val="0"/>
                <w:position w:val="0"/>
                <w:sz w:val="24"/>
                <w:szCs w:val="24"/>
              </w:rPr>
            </w:pPr>
          </w:p>
        </w:tc>
        <w:tc>
          <w:tcPr>
            <w:tcW w:w="4320" w:type="dxa"/>
            <w:tcBorders>
              <w:top w:val="single" w:color="auto" w:sz="4" w:space="0"/>
              <w:left w:val="single" w:color="auto" w:sz="4" w:space="0"/>
            </w:tcBorders>
            <w:shd w:val="clear" w:color="auto" w:fill="auto"/>
            <w:noWrap w:val="0"/>
            <w:vAlign w:val="bottom"/>
          </w:tcPr>
          <w:p w14:paraId="65EAC643">
            <w:pPr>
              <w:pageBreakBefore w:val="0"/>
              <w:widowControl w:val="0"/>
              <w:wordWrap/>
              <w:overflowPunct/>
              <w:topLinePunct w:val="0"/>
              <w:bidi w:val="0"/>
              <w:spacing w:line="360" w:lineRule="auto"/>
              <w:rPr>
                <w:rFonts w:hint="eastAsia" w:ascii="宋体" w:hAnsi="宋体" w:eastAsia="宋体" w:cs="宋体"/>
                <w:color w:val="auto"/>
                <w:spacing w:val="0"/>
                <w:position w:val="0"/>
                <w:sz w:val="24"/>
                <w:szCs w:val="24"/>
                <w:lang w:eastAsia="zh-CN"/>
              </w:rPr>
            </w:pPr>
            <w:r>
              <w:rPr>
                <w:rFonts w:hint="eastAsia" w:ascii="宋体" w:hAnsi="宋体" w:eastAsia="宋体" w:cs="宋体"/>
                <w:color w:val="auto"/>
                <w:spacing w:val="0"/>
                <w:position w:val="0"/>
                <w:sz w:val="24"/>
                <w:szCs w:val="24"/>
                <w:lang w:eastAsia="zh-CN"/>
              </w:rPr>
              <w:t>将</w:t>
            </w:r>
            <w:r>
              <w:rPr>
                <w:rFonts w:hint="eastAsia" w:ascii="宋体" w:hAnsi="宋体" w:eastAsia="宋体" w:cs="宋体"/>
                <w:color w:val="auto"/>
                <w:spacing w:val="0"/>
                <w:position w:val="0"/>
                <w:sz w:val="24"/>
                <w:szCs w:val="24"/>
              </w:rPr>
              <w:t>餐饮送到</w:t>
            </w:r>
            <w:r>
              <w:rPr>
                <w:rFonts w:hint="eastAsia" w:ascii="宋体" w:hAnsi="宋体" w:eastAsia="宋体" w:cs="宋体"/>
                <w:color w:val="auto"/>
                <w:spacing w:val="0"/>
                <w:position w:val="0"/>
                <w:sz w:val="24"/>
                <w:szCs w:val="24"/>
                <w:lang w:eastAsia="zh-CN"/>
              </w:rPr>
              <w:t>老人家里或指定地点。</w:t>
            </w:r>
          </w:p>
        </w:tc>
        <w:tc>
          <w:tcPr>
            <w:tcW w:w="1872" w:type="dxa"/>
            <w:tcBorders>
              <w:top w:val="single" w:color="auto" w:sz="4" w:space="0"/>
              <w:left w:val="single" w:color="auto" w:sz="4" w:space="0"/>
              <w:right w:val="single" w:color="auto" w:sz="4" w:space="0"/>
            </w:tcBorders>
            <w:shd w:val="clear" w:color="auto" w:fill="auto"/>
            <w:noWrap w:val="0"/>
            <w:vAlign w:val="center"/>
          </w:tcPr>
          <w:p w14:paraId="52A81DFA">
            <w:pPr>
              <w:pageBreakBefore w:val="0"/>
              <w:widowControl w:val="0"/>
              <w:wordWrap/>
              <w:overflowPunct/>
              <w:topLinePunct w:val="0"/>
              <w:bidi w:val="0"/>
              <w:spacing w:line="360"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0.5小时/次</w:t>
            </w:r>
          </w:p>
        </w:tc>
        <w:tc>
          <w:tcPr>
            <w:tcW w:w="1931" w:type="dxa"/>
            <w:tcBorders>
              <w:top w:val="single" w:color="auto" w:sz="4" w:space="0"/>
              <w:left w:val="single" w:color="auto" w:sz="4" w:space="0"/>
              <w:right w:val="single" w:color="auto" w:sz="4" w:space="0"/>
            </w:tcBorders>
            <w:shd w:val="clear" w:color="auto" w:fill="auto"/>
            <w:noWrap w:val="0"/>
            <w:vAlign w:val="center"/>
          </w:tcPr>
          <w:p w14:paraId="2371AED8">
            <w:pPr>
              <w:pageBreakBefore w:val="0"/>
              <w:widowControl w:val="0"/>
              <w:wordWrap/>
              <w:overflowPunct/>
              <w:topLinePunct w:val="0"/>
              <w:bidi w:val="0"/>
              <w:spacing w:line="360"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2分/次</w:t>
            </w:r>
          </w:p>
        </w:tc>
      </w:tr>
      <w:tr w14:paraId="37EDF68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 w:type="dxa"/>
            <w:bottom w:w="0" w:type="dxa"/>
            <w:right w:w="10" w:type="dxa"/>
          </w:tblCellMar>
        </w:tblPrEx>
        <w:trPr>
          <w:trHeight w:val="740" w:hRule="exact"/>
        </w:trPr>
        <w:tc>
          <w:tcPr>
            <w:tcW w:w="893" w:type="dxa"/>
            <w:tcBorders>
              <w:top w:val="single" w:color="auto" w:sz="4" w:space="0"/>
              <w:left w:val="single" w:color="auto" w:sz="4" w:space="0"/>
            </w:tcBorders>
            <w:shd w:val="clear" w:color="auto" w:fill="auto"/>
            <w:noWrap w:val="0"/>
            <w:vAlign w:val="center"/>
          </w:tcPr>
          <w:p w14:paraId="7D099EC0">
            <w:pPr>
              <w:pageBreakBefore w:val="0"/>
              <w:widowControl w:val="0"/>
              <w:wordWrap/>
              <w:overflowPunct/>
              <w:topLinePunct w:val="0"/>
              <w:bidi w:val="0"/>
              <w:spacing w:line="360"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5</w:t>
            </w:r>
          </w:p>
        </w:tc>
        <w:tc>
          <w:tcPr>
            <w:tcW w:w="1517" w:type="dxa"/>
            <w:tcBorders>
              <w:top w:val="single" w:color="auto" w:sz="4" w:space="0"/>
              <w:left w:val="single" w:color="auto" w:sz="4" w:space="0"/>
            </w:tcBorders>
            <w:shd w:val="clear" w:color="auto" w:fill="auto"/>
            <w:noWrap w:val="0"/>
            <w:vAlign w:val="center"/>
          </w:tcPr>
          <w:p w14:paraId="4666D17C">
            <w:pPr>
              <w:pageBreakBefore w:val="0"/>
              <w:widowControl w:val="0"/>
              <w:wordWrap/>
              <w:overflowPunct/>
              <w:topLinePunct w:val="0"/>
              <w:bidi w:val="0"/>
              <w:spacing w:line="360" w:lineRule="auto"/>
              <w:rPr>
                <w:rFonts w:hint="eastAsia" w:ascii="宋体" w:hAnsi="宋体" w:eastAsia="宋体" w:cs="宋体"/>
                <w:color w:val="auto"/>
                <w:spacing w:val="0"/>
                <w:position w:val="0"/>
                <w:sz w:val="24"/>
                <w:szCs w:val="24"/>
              </w:rPr>
            </w:pPr>
            <w:r>
              <w:rPr>
                <w:rFonts w:hint="eastAsia" w:ascii="宋体" w:hAnsi="宋体" w:eastAsia="宋体" w:cs="宋体"/>
                <w:color w:val="auto"/>
                <w:spacing w:val="0"/>
                <w:position w:val="0"/>
                <w:sz w:val="24"/>
                <w:szCs w:val="24"/>
              </w:rPr>
              <w:t>助洁服务</w:t>
            </w:r>
          </w:p>
        </w:tc>
        <w:tc>
          <w:tcPr>
            <w:tcW w:w="4320" w:type="dxa"/>
            <w:tcBorders>
              <w:top w:val="single" w:color="auto" w:sz="4" w:space="0"/>
              <w:left w:val="single" w:color="auto" w:sz="4" w:space="0"/>
            </w:tcBorders>
            <w:shd w:val="clear" w:color="auto" w:fill="auto"/>
            <w:noWrap w:val="0"/>
            <w:vAlign w:val="bottom"/>
          </w:tcPr>
          <w:p w14:paraId="06503CC9">
            <w:pPr>
              <w:pageBreakBefore w:val="0"/>
              <w:widowControl w:val="0"/>
              <w:wordWrap/>
              <w:overflowPunct/>
              <w:topLinePunct w:val="0"/>
              <w:bidi w:val="0"/>
              <w:spacing w:line="360" w:lineRule="auto"/>
              <w:rPr>
                <w:rFonts w:hint="eastAsia" w:ascii="宋体" w:hAnsi="宋体" w:eastAsia="宋体" w:cs="宋体"/>
                <w:color w:val="auto"/>
                <w:spacing w:val="0"/>
                <w:position w:val="0"/>
                <w:sz w:val="24"/>
                <w:szCs w:val="24"/>
                <w:lang w:eastAsia="zh-CN"/>
              </w:rPr>
            </w:pPr>
            <w:r>
              <w:rPr>
                <w:rFonts w:hint="eastAsia" w:ascii="宋体" w:hAnsi="宋体" w:eastAsia="宋体" w:cs="宋体"/>
                <w:color w:val="auto"/>
                <w:spacing w:val="0"/>
                <w:position w:val="0"/>
                <w:sz w:val="24"/>
                <w:szCs w:val="24"/>
                <w:lang w:eastAsia="zh-CN"/>
              </w:rPr>
              <w:t>对</w:t>
            </w:r>
            <w:r>
              <w:rPr>
                <w:rFonts w:hint="eastAsia" w:ascii="宋体" w:hAnsi="宋体" w:eastAsia="宋体" w:cs="宋体"/>
                <w:color w:val="auto"/>
                <w:spacing w:val="0"/>
                <w:position w:val="0"/>
                <w:sz w:val="24"/>
                <w:szCs w:val="24"/>
              </w:rPr>
              <w:t>老年人</w:t>
            </w:r>
            <w:r>
              <w:rPr>
                <w:rFonts w:hint="eastAsia" w:ascii="宋体" w:hAnsi="宋体" w:eastAsia="宋体" w:cs="宋体"/>
                <w:color w:val="auto"/>
                <w:spacing w:val="0"/>
                <w:position w:val="0"/>
                <w:sz w:val="24"/>
                <w:szCs w:val="24"/>
                <w:lang w:eastAsia="zh-CN"/>
              </w:rPr>
              <w:t>生活区域的地面、桌椅、餐具等清洁、整理等；擦玻璃。</w:t>
            </w:r>
          </w:p>
        </w:tc>
        <w:tc>
          <w:tcPr>
            <w:tcW w:w="1872" w:type="dxa"/>
            <w:tcBorders>
              <w:top w:val="single" w:color="auto" w:sz="4" w:space="0"/>
              <w:left w:val="single" w:color="auto" w:sz="4" w:space="0"/>
              <w:right w:val="single" w:color="auto" w:sz="4" w:space="0"/>
            </w:tcBorders>
            <w:shd w:val="clear" w:color="auto" w:fill="auto"/>
            <w:noWrap w:val="0"/>
            <w:vAlign w:val="center"/>
          </w:tcPr>
          <w:p w14:paraId="2C6E1309">
            <w:pPr>
              <w:pageBreakBefore w:val="0"/>
              <w:widowControl w:val="0"/>
              <w:wordWrap/>
              <w:overflowPunct/>
              <w:topLinePunct w:val="0"/>
              <w:bidi w:val="0"/>
              <w:spacing w:line="360" w:lineRule="auto"/>
              <w:rPr>
                <w:rFonts w:hint="eastAsia" w:ascii="宋体" w:hAnsi="宋体" w:eastAsia="宋体" w:cs="宋体"/>
                <w:color w:val="auto"/>
                <w:spacing w:val="0"/>
                <w:position w:val="0"/>
                <w:sz w:val="24"/>
                <w:szCs w:val="24"/>
              </w:rPr>
            </w:pPr>
            <w:r>
              <w:rPr>
                <w:rFonts w:hint="eastAsia" w:ascii="宋体" w:hAnsi="宋体" w:eastAsia="宋体" w:cs="宋体"/>
                <w:color w:val="auto"/>
                <w:spacing w:val="0"/>
                <w:position w:val="0"/>
                <w:sz w:val="24"/>
                <w:szCs w:val="24"/>
              </w:rPr>
              <w:t>1小时/次</w:t>
            </w:r>
          </w:p>
        </w:tc>
        <w:tc>
          <w:tcPr>
            <w:tcW w:w="1931" w:type="dxa"/>
            <w:tcBorders>
              <w:top w:val="single" w:color="auto" w:sz="4" w:space="0"/>
              <w:left w:val="single" w:color="auto" w:sz="4" w:space="0"/>
              <w:right w:val="single" w:color="auto" w:sz="4" w:space="0"/>
            </w:tcBorders>
            <w:shd w:val="clear" w:color="auto" w:fill="auto"/>
            <w:noWrap w:val="0"/>
            <w:vAlign w:val="center"/>
          </w:tcPr>
          <w:p w14:paraId="259CF84F">
            <w:pPr>
              <w:pageBreakBefore w:val="0"/>
              <w:widowControl w:val="0"/>
              <w:wordWrap/>
              <w:overflowPunct/>
              <w:topLinePunct w:val="0"/>
              <w:bidi w:val="0"/>
              <w:spacing w:line="360" w:lineRule="auto"/>
              <w:rPr>
                <w:rFonts w:hint="eastAsia" w:ascii="宋体" w:hAnsi="宋体" w:eastAsia="宋体" w:cs="宋体"/>
                <w:color w:val="auto"/>
                <w:spacing w:val="0"/>
                <w:position w:val="0"/>
                <w:sz w:val="24"/>
                <w:szCs w:val="24"/>
              </w:rPr>
            </w:pPr>
            <w:r>
              <w:rPr>
                <w:rFonts w:hint="eastAsia" w:ascii="宋体" w:hAnsi="宋体" w:eastAsia="宋体" w:cs="宋体"/>
                <w:color w:val="auto"/>
                <w:spacing w:val="0"/>
                <w:position w:val="0"/>
                <w:sz w:val="24"/>
                <w:szCs w:val="24"/>
                <w:lang w:val="en-US" w:eastAsia="zh-CN"/>
              </w:rPr>
              <w:t>5分</w:t>
            </w:r>
            <w:r>
              <w:rPr>
                <w:rFonts w:hint="eastAsia" w:ascii="宋体" w:hAnsi="宋体" w:eastAsia="宋体" w:cs="宋体"/>
                <w:color w:val="auto"/>
                <w:spacing w:val="0"/>
                <w:position w:val="0"/>
                <w:sz w:val="24"/>
                <w:szCs w:val="24"/>
              </w:rPr>
              <w:t>/</w:t>
            </w:r>
            <w:r>
              <w:rPr>
                <w:rFonts w:hint="eastAsia" w:ascii="宋体" w:hAnsi="宋体" w:eastAsia="宋体" w:cs="宋体"/>
                <w:color w:val="auto"/>
                <w:spacing w:val="0"/>
                <w:position w:val="0"/>
                <w:sz w:val="24"/>
                <w:szCs w:val="24"/>
                <w:lang w:eastAsia="zh-CN"/>
              </w:rPr>
              <w:t>小时</w:t>
            </w:r>
          </w:p>
        </w:tc>
      </w:tr>
      <w:tr w14:paraId="727C4B7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 w:type="dxa"/>
            <w:bottom w:w="0" w:type="dxa"/>
            <w:right w:w="10" w:type="dxa"/>
          </w:tblCellMar>
        </w:tblPrEx>
        <w:trPr>
          <w:trHeight w:val="754" w:hRule="exact"/>
        </w:trPr>
        <w:tc>
          <w:tcPr>
            <w:tcW w:w="893" w:type="dxa"/>
            <w:tcBorders>
              <w:top w:val="single" w:color="auto" w:sz="4" w:space="0"/>
              <w:left w:val="single" w:color="auto" w:sz="4" w:space="0"/>
            </w:tcBorders>
            <w:shd w:val="clear" w:color="auto" w:fill="auto"/>
            <w:noWrap w:val="0"/>
            <w:vAlign w:val="center"/>
          </w:tcPr>
          <w:p w14:paraId="07E8C913">
            <w:pPr>
              <w:pageBreakBefore w:val="0"/>
              <w:widowControl w:val="0"/>
              <w:wordWrap/>
              <w:overflowPunct/>
              <w:topLinePunct w:val="0"/>
              <w:bidi w:val="0"/>
              <w:spacing w:line="360"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6</w:t>
            </w:r>
          </w:p>
        </w:tc>
        <w:tc>
          <w:tcPr>
            <w:tcW w:w="1517" w:type="dxa"/>
            <w:tcBorders>
              <w:top w:val="single" w:color="auto" w:sz="4" w:space="0"/>
              <w:left w:val="single" w:color="auto" w:sz="4" w:space="0"/>
            </w:tcBorders>
            <w:shd w:val="clear" w:color="auto" w:fill="auto"/>
            <w:noWrap w:val="0"/>
            <w:vAlign w:val="center"/>
          </w:tcPr>
          <w:p w14:paraId="7249CCD4">
            <w:pPr>
              <w:pageBreakBefore w:val="0"/>
              <w:widowControl w:val="0"/>
              <w:wordWrap/>
              <w:overflowPunct/>
              <w:topLinePunct w:val="0"/>
              <w:bidi w:val="0"/>
              <w:spacing w:line="360" w:lineRule="auto"/>
              <w:rPr>
                <w:rFonts w:hint="eastAsia" w:ascii="宋体" w:hAnsi="宋体" w:eastAsia="宋体" w:cs="宋体"/>
                <w:color w:val="auto"/>
                <w:spacing w:val="0"/>
                <w:position w:val="0"/>
                <w:sz w:val="24"/>
                <w:szCs w:val="24"/>
              </w:rPr>
            </w:pPr>
            <w:r>
              <w:rPr>
                <w:rFonts w:hint="eastAsia" w:ascii="宋体" w:hAnsi="宋体" w:eastAsia="宋体" w:cs="宋体"/>
                <w:color w:val="auto"/>
                <w:spacing w:val="0"/>
                <w:position w:val="0"/>
                <w:sz w:val="24"/>
                <w:szCs w:val="24"/>
              </w:rPr>
              <w:t>助行服务</w:t>
            </w:r>
          </w:p>
        </w:tc>
        <w:tc>
          <w:tcPr>
            <w:tcW w:w="4320" w:type="dxa"/>
            <w:tcBorders>
              <w:top w:val="single" w:color="auto" w:sz="4" w:space="0"/>
              <w:left w:val="single" w:color="auto" w:sz="4" w:space="0"/>
            </w:tcBorders>
            <w:shd w:val="clear" w:color="auto" w:fill="auto"/>
            <w:noWrap w:val="0"/>
            <w:vAlign w:val="bottom"/>
          </w:tcPr>
          <w:p w14:paraId="60527F4C">
            <w:pPr>
              <w:pageBreakBefore w:val="0"/>
              <w:widowControl w:val="0"/>
              <w:wordWrap/>
              <w:overflowPunct/>
              <w:topLinePunct w:val="0"/>
              <w:bidi w:val="0"/>
              <w:spacing w:line="360" w:lineRule="auto"/>
              <w:rPr>
                <w:rFonts w:hint="eastAsia" w:ascii="宋体" w:hAnsi="宋体" w:eastAsia="宋体" w:cs="宋体"/>
                <w:color w:val="auto"/>
                <w:spacing w:val="0"/>
                <w:position w:val="0"/>
                <w:sz w:val="24"/>
                <w:szCs w:val="24"/>
                <w:lang w:eastAsia="zh-CN"/>
              </w:rPr>
            </w:pPr>
            <w:r>
              <w:rPr>
                <w:rFonts w:hint="eastAsia" w:ascii="宋体" w:hAnsi="宋体" w:eastAsia="宋体" w:cs="宋体"/>
                <w:color w:val="auto"/>
                <w:spacing w:val="0"/>
                <w:position w:val="0"/>
                <w:sz w:val="24"/>
                <w:szCs w:val="24"/>
              </w:rPr>
              <w:t>陪同老年人在住宅附近周边区域户外散步</w:t>
            </w:r>
            <w:r>
              <w:rPr>
                <w:rFonts w:hint="eastAsia" w:ascii="宋体" w:hAnsi="宋体" w:eastAsia="宋体" w:cs="宋体"/>
                <w:color w:val="auto"/>
                <w:spacing w:val="0"/>
                <w:position w:val="0"/>
                <w:sz w:val="24"/>
                <w:szCs w:val="24"/>
                <w:lang w:eastAsia="zh-CN"/>
              </w:rPr>
              <w:t>、</w:t>
            </w:r>
            <w:r>
              <w:rPr>
                <w:rFonts w:hint="eastAsia" w:ascii="宋体" w:hAnsi="宋体" w:eastAsia="宋体" w:cs="宋体"/>
                <w:color w:val="auto"/>
                <w:spacing w:val="0"/>
                <w:position w:val="0"/>
                <w:sz w:val="24"/>
                <w:szCs w:val="24"/>
              </w:rPr>
              <w:t>陪同老年人就近购物、探访</w:t>
            </w:r>
            <w:r>
              <w:rPr>
                <w:rFonts w:hint="eastAsia" w:ascii="宋体" w:hAnsi="宋体" w:eastAsia="宋体" w:cs="宋体"/>
                <w:color w:val="auto"/>
                <w:spacing w:val="0"/>
                <w:position w:val="0"/>
                <w:sz w:val="24"/>
                <w:szCs w:val="24"/>
                <w:lang w:eastAsia="zh-CN"/>
              </w:rPr>
              <w:t>等。</w:t>
            </w:r>
          </w:p>
        </w:tc>
        <w:tc>
          <w:tcPr>
            <w:tcW w:w="1872" w:type="dxa"/>
            <w:tcBorders>
              <w:top w:val="single" w:color="auto" w:sz="4" w:space="0"/>
              <w:left w:val="single" w:color="auto" w:sz="4" w:space="0"/>
              <w:right w:val="single" w:color="auto" w:sz="4" w:space="0"/>
            </w:tcBorders>
            <w:shd w:val="clear" w:color="auto" w:fill="auto"/>
            <w:noWrap w:val="0"/>
            <w:vAlign w:val="center"/>
          </w:tcPr>
          <w:p w14:paraId="7A0027DB">
            <w:pPr>
              <w:pageBreakBefore w:val="0"/>
              <w:widowControl w:val="0"/>
              <w:wordWrap/>
              <w:overflowPunct/>
              <w:topLinePunct w:val="0"/>
              <w:bidi w:val="0"/>
              <w:spacing w:line="360" w:lineRule="auto"/>
              <w:rPr>
                <w:rFonts w:hint="eastAsia" w:ascii="宋体" w:hAnsi="宋体" w:eastAsia="宋体" w:cs="宋体"/>
                <w:color w:val="auto"/>
                <w:spacing w:val="0"/>
                <w:position w:val="0"/>
                <w:sz w:val="24"/>
                <w:szCs w:val="24"/>
              </w:rPr>
            </w:pPr>
            <w:r>
              <w:rPr>
                <w:rFonts w:hint="eastAsia" w:ascii="宋体" w:hAnsi="宋体" w:eastAsia="宋体" w:cs="宋体"/>
                <w:color w:val="auto"/>
                <w:spacing w:val="0"/>
                <w:position w:val="0"/>
                <w:sz w:val="24"/>
                <w:szCs w:val="24"/>
              </w:rPr>
              <w:t>1小时/次</w:t>
            </w:r>
          </w:p>
        </w:tc>
        <w:tc>
          <w:tcPr>
            <w:tcW w:w="1931" w:type="dxa"/>
            <w:tcBorders>
              <w:top w:val="single" w:color="auto" w:sz="4" w:space="0"/>
              <w:left w:val="single" w:color="auto" w:sz="4" w:space="0"/>
              <w:right w:val="single" w:color="auto" w:sz="4" w:space="0"/>
            </w:tcBorders>
            <w:shd w:val="clear" w:color="auto" w:fill="auto"/>
            <w:noWrap w:val="0"/>
            <w:vAlign w:val="center"/>
          </w:tcPr>
          <w:p w14:paraId="1951D309">
            <w:pPr>
              <w:pageBreakBefore w:val="0"/>
              <w:widowControl w:val="0"/>
              <w:wordWrap/>
              <w:overflowPunct/>
              <w:topLinePunct w:val="0"/>
              <w:bidi w:val="0"/>
              <w:spacing w:line="360" w:lineRule="auto"/>
              <w:rPr>
                <w:rFonts w:hint="eastAsia" w:ascii="宋体" w:hAnsi="宋体" w:eastAsia="宋体" w:cs="宋体"/>
                <w:color w:val="auto"/>
                <w:spacing w:val="0"/>
                <w:position w:val="0"/>
                <w:sz w:val="24"/>
                <w:szCs w:val="24"/>
              </w:rPr>
            </w:pPr>
            <w:r>
              <w:rPr>
                <w:rFonts w:hint="eastAsia" w:ascii="宋体" w:hAnsi="宋体" w:eastAsia="宋体" w:cs="宋体"/>
                <w:color w:val="auto"/>
                <w:spacing w:val="0"/>
                <w:position w:val="0"/>
                <w:sz w:val="24"/>
                <w:szCs w:val="24"/>
                <w:lang w:val="en-US" w:eastAsia="zh-CN"/>
              </w:rPr>
              <w:t>4.5分</w:t>
            </w:r>
            <w:r>
              <w:rPr>
                <w:rFonts w:hint="eastAsia" w:ascii="宋体" w:hAnsi="宋体" w:eastAsia="宋体" w:cs="宋体"/>
                <w:color w:val="auto"/>
                <w:spacing w:val="0"/>
                <w:position w:val="0"/>
                <w:sz w:val="24"/>
                <w:szCs w:val="24"/>
              </w:rPr>
              <w:t>/</w:t>
            </w:r>
            <w:r>
              <w:rPr>
                <w:rFonts w:hint="eastAsia" w:ascii="宋体" w:hAnsi="宋体" w:eastAsia="宋体" w:cs="宋体"/>
                <w:color w:val="auto"/>
                <w:spacing w:val="0"/>
                <w:position w:val="0"/>
                <w:sz w:val="24"/>
                <w:szCs w:val="24"/>
                <w:lang w:eastAsia="zh-CN"/>
              </w:rPr>
              <w:t>小时</w:t>
            </w:r>
          </w:p>
        </w:tc>
      </w:tr>
      <w:tr w14:paraId="612D76B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 w:type="dxa"/>
            <w:bottom w:w="0" w:type="dxa"/>
            <w:right w:w="10" w:type="dxa"/>
          </w:tblCellMar>
        </w:tblPrEx>
        <w:trPr>
          <w:trHeight w:val="610" w:hRule="exact"/>
        </w:trPr>
        <w:tc>
          <w:tcPr>
            <w:tcW w:w="893" w:type="dxa"/>
            <w:tcBorders>
              <w:top w:val="single" w:color="auto" w:sz="4" w:space="0"/>
              <w:left w:val="single" w:color="auto" w:sz="4" w:space="0"/>
            </w:tcBorders>
            <w:shd w:val="clear" w:color="auto" w:fill="auto"/>
            <w:noWrap w:val="0"/>
            <w:vAlign w:val="center"/>
          </w:tcPr>
          <w:p w14:paraId="42DD4EFA">
            <w:pPr>
              <w:pageBreakBefore w:val="0"/>
              <w:widowControl w:val="0"/>
              <w:wordWrap/>
              <w:overflowPunct/>
              <w:topLinePunct w:val="0"/>
              <w:bidi w:val="0"/>
              <w:spacing w:line="360"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7</w:t>
            </w:r>
          </w:p>
        </w:tc>
        <w:tc>
          <w:tcPr>
            <w:tcW w:w="1517" w:type="dxa"/>
            <w:tcBorders>
              <w:top w:val="single" w:color="auto" w:sz="4" w:space="0"/>
              <w:left w:val="single" w:color="auto" w:sz="4" w:space="0"/>
            </w:tcBorders>
            <w:shd w:val="clear" w:color="auto" w:fill="auto"/>
            <w:noWrap w:val="0"/>
            <w:vAlign w:val="center"/>
          </w:tcPr>
          <w:p w14:paraId="21DA7D90">
            <w:pPr>
              <w:pageBreakBefore w:val="0"/>
              <w:widowControl w:val="0"/>
              <w:wordWrap/>
              <w:overflowPunct/>
              <w:topLinePunct w:val="0"/>
              <w:bidi w:val="0"/>
              <w:spacing w:line="360" w:lineRule="auto"/>
              <w:rPr>
                <w:rFonts w:hint="eastAsia" w:ascii="宋体" w:hAnsi="宋体" w:eastAsia="宋体" w:cs="宋体"/>
                <w:color w:val="auto"/>
                <w:spacing w:val="0"/>
                <w:position w:val="0"/>
                <w:sz w:val="24"/>
                <w:szCs w:val="24"/>
              </w:rPr>
            </w:pPr>
            <w:r>
              <w:rPr>
                <w:rFonts w:hint="eastAsia" w:ascii="宋体" w:hAnsi="宋体" w:eastAsia="宋体" w:cs="宋体"/>
                <w:color w:val="auto"/>
                <w:spacing w:val="0"/>
                <w:position w:val="0"/>
                <w:sz w:val="24"/>
                <w:szCs w:val="24"/>
              </w:rPr>
              <w:t>助洗服务</w:t>
            </w:r>
          </w:p>
        </w:tc>
        <w:tc>
          <w:tcPr>
            <w:tcW w:w="4320" w:type="dxa"/>
            <w:tcBorders>
              <w:top w:val="single" w:color="auto" w:sz="4" w:space="0"/>
              <w:left w:val="single" w:color="auto" w:sz="4" w:space="0"/>
            </w:tcBorders>
            <w:shd w:val="clear" w:color="auto" w:fill="auto"/>
            <w:noWrap w:val="0"/>
            <w:vAlign w:val="center"/>
          </w:tcPr>
          <w:p w14:paraId="5A9CEB5E">
            <w:pPr>
              <w:pageBreakBefore w:val="0"/>
              <w:widowControl w:val="0"/>
              <w:wordWrap/>
              <w:overflowPunct/>
              <w:topLinePunct w:val="0"/>
              <w:bidi w:val="0"/>
              <w:spacing w:line="360" w:lineRule="auto"/>
              <w:rPr>
                <w:rFonts w:hint="eastAsia" w:ascii="宋体" w:hAnsi="宋体" w:eastAsia="宋体" w:cs="宋体"/>
                <w:color w:val="auto"/>
                <w:spacing w:val="0"/>
                <w:position w:val="0"/>
                <w:sz w:val="24"/>
                <w:szCs w:val="24"/>
                <w:lang w:eastAsia="zh-CN"/>
              </w:rPr>
            </w:pPr>
            <w:r>
              <w:rPr>
                <w:rFonts w:hint="eastAsia" w:ascii="宋体" w:hAnsi="宋体" w:eastAsia="宋体" w:cs="宋体"/>
                <w:color w:val="auto"/>
                <w:spacing w:val="0"/>
                <w:position w:val="0"/>
                <w:sz w:val="24"/>
                <w:szCs w:val="24"/>
              </w:rPr>
              <w:t>床和衣物等清洁、整理</w:t>
            </w:r>
            <w:r>
              <w:rPr>
                <w:rFonts w:hint="eastAsia" w:ascii="宋体" w:hAnsi="宋体" w:eastAsia="宋体" w:cs="宋体"/>
                <w:color w:val="auto"/>
                <w:spacing w:val="0"/>
                <w:position w:val="0"/>
                <w:sz w:val="24"/>
                <w:szCs w:val="24"/>
                <w:lang w:eastAsia="zh-CN"/>
              </w:rPr>
              <w:t>等。</w:t>
            </w:r>
          </w:p>
        </w:tc>
        <w:tc>
          <w:tcPr>
            <w:tcW w:w="1872" w:type="dxa"/>
            <w:tcBorders>
              <w:top w:val="single" w:color="auto" w:sz="4" w:space="0"/>
              <w:left w:val="single" w:color="auto" w:sz="4" w:space="0"/>
              <w:right w:val="single" w:color="auto" w:sz="4" w:space="0"/>
            </w:tcBorders>
            <w:shd w:val="clear" w:color="auto" w:fill="auto"/>
            <w:noWrap w:val="0"/>
            <w:vAlign w:val="center"/>
          </w:tcPr>
          <w:p w14:paraId="4D04632E">
            <w:pPr>
              <w:pageBreakBefore w:val="0"/>
              <w:widowControl w:val="0"/>
              <w:wordWrap/>
              <w:overflowPunct/>
              <w:topLinePunct w:val="0"/>
              <w:bidi w:val="0"/>
              <w:spacing w:line="360" w:lineRule="auto"/>
              <w:rPr>
                <w:rFonts w:hint="eastAsia" w:ascii="宋体" w:hAnsi="宋体" w:eastAsia="宋体" w:cs="宋体"/>
                <w:color w:val="auto"/>
                <w:spacing w:val="0"/>
                <w:position w:val="0"/>
                <w:sz w:val="24"/>
                <w:szCs w:val="24"/>
              </w:rPr>
            </w:pPr>
            <w:r>
              <w:rPr>
                <w:rFonts w:hint="eastAsia" w:ascii="宋体" w:hAnsi="宋体" w:eastAsia="宋体" w:cs="宋体"/>
                <w:color w:val="auto"/>
                <w:spacing w:val="0"/>
                <w:position w:val="0"/>
                <w:sz w:val="24"/>
                <w:szCs w:val="24"/>
              </w:rPr>
              <w:t>1小时/次</w:t>
            </w:r>
          </w:p>
        </w:tc>
        <w:tc>
          <w:tcPr>
            <w:tcW w:w="1931" w:type="dxa"/>
            <w:tcBorders>
              <w:top w:val="single" w:color="auto" w:sz="4" w:space="0"/>
              <w:left w:val="single" w:color="auto" w:sz="4" w:space="0"/>
              <w:right w:val="single" w:color="auto" w:sz="4" w:space="0"/>
            </w:tcBorders>
            <w:shd w:val="clear" w:color="auto" w:fill="auto"/>
            <w:noWrap w:val="0"/>
            <w:vAlign w:val="center"/>
          </w:tcPr>
          <w:p w14:paraId="02FDEC71">
            <w:pPr>
              <w:pageBreakBefore w:val="0"/>
              <w:widowControl w:val="0"/>
              <w:wordWrap/>
              <w:overflowPunct/>
              <w:topLinePunct w:val="0"/>
              <w:bidi w:val="0"/>
              <w:spacing w:line="360" w:lineRule="auto"/>
              <w:rPr>
                <w:rFonts w:hint="eastAsia" w:ascii="宋体" w:hAnsi="宋体" w:eastAsia="宋体" w:cs="宋体"/>
                <w:color w:val="auto"/>
                <w:spacing w:val="0"/>
                <w:position w:val="0"/>
                <w:sz w:val="24"/>
                <w:szCs w:val="24"/>
              </w:rPr>
            </w:pPr>
            <w:r>
              <w:rPr>
                <w:rFonts w:hint="eastAsia" w:ascii="宋体" w:hAnsi="宋体" w:eastAsia="宋体" w:cs="宋体"/>
                <w:color w:val="auto"/>
                <w:spacing w:val="0"/>
                <w:position w:val="0"/>
                <w:sz w:val="24"/>
                <w:szCs w:val="24"/>
                <w:lang w:val="en-US" w:eastAsia="zh-CN"/>
              </w:rPr>
              <w:t>4.5分</w:t>
            </w:r>
            <w:r>
              <w:rPr>
                <w:rFonts w:hint="eastAsia" w:ascii="宋体" w:hAnsi="宋体" w:eastAsia="宋体" w:cs="宋体"/>
                <w:color w:val="auto"/>
                <w:spacing w:val="0"/>
                <w:position w:val="0"/>
                <w:sz w:val="24"/>
                <w:szCs w:val="24"/>
              </w:rPr>
              <w:t>/</w:t>
            </w:r>
            <w:r>
              <w:rPr>
                <w:rFonts w:hint="eastAsia" w:ascii="宋体" w:hAnsi="宋体" w:eastAsia="宋体" w:cs="宋体"/>
                <w:color w:val="auto"/>
                <w:spacing w:val="0"/>
                <w:position w:val="0"/>
                <w:sz w:val="24"/>
                <w:szCs w:val="24"/>
                <w:lang w:eastAsia="zh-CN"/>
              </w:rPr>
              <w:t>小时</w:t>
            </w:r>
          </w:p>
        </w:tc>
      </w:tr>
      <w:tr w14:paraId="0E5DD4F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 w:type="dxa"/>
            <w:bottom w:w="0" w:type="dxa"/>
            <w:right w:w="10" w:type="dxa"/>
          </w:tblCellMar>
        </w:tblPrEx>
        <w:trPr>
          <w:trHeight w:val="775" w:hRule="exact"/>
        </w:trPr>
        <w:tc>
          <w:tcPr>
            <w:tcW w:w="893" w:type="dxa"/>
            <w:tcBorders>
              <w:top w:val="single" w:color="auto" w:sz="4" w:space="0"/>
              <w:left w:val="single" w:color="auto" w:sz="4" w:space="0"/>
            </w:tcBorders>
            <w:shd w:val="clear" w:color="auto" w:fill="auto"/>
            <w:noWrap w:val="0"/>
            <w:vAlign w:val="center"/>
          </w:tcPr>
          <w:p w14:paraId="54B99986">
            <w:pPr>
              <w:pageBreakBefore w:val="0"/>
              <w:widowControl w:val="0"/>
              <w:wordWrap/>
              <w:overflowPunct/>
              <w:topLinePunct w:val="0"/>
              <w:bidi w:val="0"/>
              <w:spacing w:line="360"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8</w:t>
            </w:r>
          </w:p>
        </w:tc>
        <w:tc>
          <w:tcPr>
            <w:tcW w:w="1517" w:type="dxa"/>
            <w:tcBorders>
              <w:top w:val="single" w:color="auto" w:sz="4" w:space="0"/>
              <w:left w:val="single" w:color="auto" w:sz="4" w:space="0"/>
            </w:tcBorders>
            <w:shd w:val="clear" w:color="auto" w:fill="auto"/>
            <w:noWrap w:val="0"/>
            <w:vAlign w:val="center"/>
          </w:tcPr>
          <w:p w14:paraId="7CE7BB92">
            <w:pPr>
              <w:pageBreakBefore w:val="0"/>
              <w:widowControl w:val="0"/>
              <w:wordWrap/>
              <w:overflowPunct/>
              <w:topLinePunct w:val="0"/>
              <w:bidi w:val="0"/>
              <w:spacing w:line="360" w:lineRule="auto"/>
              <w:rPr>
                <w:rFonts w:hint="eastAsia" w:ascii="宋体" w:hAnsi="宋体" w:eastAsia="宋体" w:cs="宋体"/>
                <w:color w:val="auto"/>
                <w:spacing w:val="0"/>
                <w:position w:val="0"/>
                <w:sz w:val="24"/>
                <w:szCs w:val="24"/>
              </w:rPr>
            </w:pPr>
            <w:r>
              <w:rPr>
                <w:rFonts w:hint="eastAsia" w:ascii="宋体" w:hAnsi="宋体" w:eastAsia="宋体" w:cs="宋体"/>
                <w:color w:val="auto"/>
                <w:spacing w:val="0"/>
                <w:position w:val="0"/>
                <w:sz w:val="24"/>
                <w:szCs w:val="24"/>
              </w:rPr>
              <w:t>助医服务</w:t>
            </w:r>
          </w:p>
        </w:tc>
        <w:tc>
          <w:tcPr>
            <w:tcW w:w="4320" w:type="dxa"/>
            <w:tcBorders>
              <w:top w:val="single" w:color="auto" w:sz="4" w:space="0"/>
              <w:left w:val="single" w:color="auto" w:sz="4" w:space="0"/>
            </w:tcBorders>
            <w:shd w:val="clear" w:color="auto" w:fill="auto"/>
            <w:noWrap w:val="0"/>
            <w:vAlign w:val="center"/>
          </w:tcPr>
          <w:p w14:paraId="1D18B9B3">
            <w:pPr>
              <w:pageBreakBefore w:val="0"/>
              <w:widowControl w:val="0"/>
              <w:wordWrap/>
              <w:overflowPunct/>
              <w:topLinePunct w:val="0"/>
              <w:bidi w:val="0"/>
              <w:spacing w:line="360" w:lineRule="auto"/>
              <w:rPr>
                <w:rFonts w:hint="eastAsia" w:ascii="宋体" w:hAnsi="宋体" w:eastAsia="宋体" w:cs="宋体"/>
                <w:color w:val="auto"/>
                <w:spacing w:val="0"/>
                <w:position w:val="0"/>
                <w:sz w:val="24"/>
                <w:szCs w:val="24"/>
                <w:lang w:eastAsia="zh-CN"/>
              </w:rPr>
            </w:pPr>
            <w:r>
              <w:rPr>
                <w:rFonts w:hint="eastAsia" w:ascii="宋体" w:hAnsi="宋体" w:eastAsia="宋体" w:cs="宋体"/>
                <w:color w:val="auto"/>
                <w:spacing w:val="0"/>
                <w:position w:val="0"/>
                <w:sz w:val="24"/>
                <w:szCs w:val="24"/>
              </w:rPr>
              <w:t>陪同服务对象就医</w:t>
            </w:r>
            <w:r>
              <w:rPr>
                <w:rFonts w:hint="eastAsia" w:ascii="宋体" w:hAnsi="宋体" w:eastAsia="宋体" w:cs="宋体"/>
                <w:color w:val="auto"/>
                <w:spacing w:val="0"/>
                <w:position w:val="0"/>
                <w:sz w:val="24"/>
                <w:szCs w:val="24"/>
                <w:lang w:eastAsia="zh-CN"/>
              </w:rPr>
              <w:t>、帮助</w:t>
            </w:r>
            <w:r>
              <w:rPr>
                <w:rFonts w:hint="eastAsia" w:ascii="宋体" w:hAnsi="宋体" w:eastAsia="宋体" w:cs="宋体"/>
                <w:color w:val="auto"/>
                <w:spacing w:val="0"/>
                <w:position w:val="0"/>
                <w:sz w:val="24"/>
                <w:szCs w:val="24"/>
              </w:rPr>
              <w:t>服务对象测血压、</w:t>
            </w:r>
            <w:r>
              <w:rPr>
                <w:rFonts w:hint="eastAsia" w:ascii="宋体" w:hAnsi="宋体" w:eastAsia="宋体" w:cs="宋体"/>
                <w:color w:val="auto"/>
                <w:spacing w:val="0"/>
                <w:position w:val="0"/>
                <w:sz w:val="24"/>
                <w:szCs w:val="24"/>
                <w:lang w:eastAsia="zh-CN"/>
              </w:rPr>
              <w:t>测量</w:t>
            </w:r>
            <w:r>
              <w:rPr>
                <w:rFonts w:hint="eastAsia" w:ascii="宋体" w:hAnsi="宋体" w:eastAsia="宋体" w:cs="宋体"/>
                <w:color w:val="auto"/>
                <w:spacing w:val="0"/>
                <w:position w:val="0"/>
                <w:sz w:val="24"/>
                <w:szCs w:val="24"/>
              </w:rPr>
              <w:t>体温</w:t>
            </w:r>
            <w:r>
              <w:rPr>
                <w:rFonts w:hint="eastAsia" w:ascii="宋体" w:hAnsi="宋体" w:eastAsia="宋体" w:cs="宋体"/>
                <w:color w:val="auto"/>
                <w:spacing w:val="0"/>
                <w:position w:val="0"/>
                <w:sz w:val="24"/>
                <w:szCs w:val="24"/>
                <w:lang w:eastAsia="zh-CN"/>
              </w:rPr>
              <w:t>，</w:t>
            </w:r>
            <w:r>
              <w:rPr>
                <w:rFonts w:hint="eastAsia" w:ascii="宋体" w:hAnsi="宋体" w:eastAsia="宋体" w:cs="宋体"/>
                <w:color w:val="auto"/>
                <w:spacing w:val="0"/>
                <w:position w:val="0"/>
                <w:sz w:val="24"/>
                <w:szCs w:val="24"/>
              </w:rPr>
              <w:t>提醒服务对象吃药</w:t>
            </w:r>
            <w:r>
              <w:rPr>
                <w:rFonts w:hint="eastAsia" w:ascii="宋体" w:hAnsi="宋体" w:eastAsia="宋体" w:cs="宋体"/>
                <w:color w:val="auto"/>
                <w:spacing w:val="0"/>
                <w:position w:val="0"/>
                <w:sz w:val="24"/>
                <w:szCs w:val="24"/>
                <w:lang w:eastAsia="zh-CN"/>
              </w:rPr>
              <w:t>等。</w:t>
            </w:r>
          </w:p>
        </w:tc>
        <w:tc>
          <w:tcPr>
            <w:tcW w:w="1872" w:type="dxa"/>
            <w:tcBorders>
              <w:top w:val="single" w:color="auto" w:sz="4" w:space="0"/>
              <w:left w:val="single" w:color="auto" w:sz="4" w:space="0"/>
              <w:right w:val="single" w:color="auto" w:sz="4" w:space="0"/>
            </w:tcBorders>
            <w:shd w:val="clear" w:color="auto" w:fill="auto"/>
            <w:noWrap w:val="0"/>
            <w:vAlign w:val="center"/>
          </w:tcPr>
          <w:p w14:paraId="5EC806F6">
            <w:pPr>
              <w:pageBreakBefore w:val="0"/>
              <w:widowControl w:val="0"/>
              <w:wordWrap/>
              <w:overflowPunct/>
              <w:topLinePunct w:val="0"/>
              <w:bidi w:val="0"/>
              <w:spacing w:line="360" w:lineRule="auto"/>
              <w:rPr>
                <w:rFonts w:hint="eastAsia" w:ascii="宋体" w:hAnsi="宋体" w:eastAsia="宋体" w:cs="宋体"/>
                <w:color w:val="auto"/>
                <w:spacing w:val="0"/>
                <w:position w:val="0"/>
                <w:sz w:val="24"/>
                <w:szCs w:val="24"/>
              </w:rPr>
            </w:pPr>
            <w:r>
              <w:rPr>
                <w:rFonts w:hint="eastAsia" w:ascii="宋体" w:hAnsi="宋体" w:eastAsia="宋体" w:cs="宋体"/>
                <w:color w:val="auto"/>
                <w:spacing w:val="0"/>
                <w:position w:val="0"/>
                <w:sz w:val="24"/>
                <w:szCs w:val="24"/>
              </w:rPr>
              <w:t>1小时/次</w:t>
            </w:r>
          </w:p>
        </w:tc>
        <w:tc>
          <w:tcPr>
            <w:tcW w:w="1931" w:type="dxa"/>
            <w:tcBorders>
              <w:top w:val="single" w:color="auto" w:sz="4" w:space="0"/>
              <w:left w:val="single" w:color="auto" w:sz="4" w:space="0"/>
              <w:right w:val="single" w:color="auto" w:sz="4" w:space="0"/>
            </w:tcBorders>
            <w:shd w:val="clear" w:color="auto" w:fill="auto"/>
            <w:noWrap w:val="0"/>
            <w:vAlign w:val="center"/>
          </w:tcPr>
          <w:p w14:paraId="6CF56C4F">
            <w:pPr>
              <w:pageBreakBefore w:val="0"/>
              <w:widowControl w:val="0"/>
              <w:wordWrap/>
              <w:overflowPunct/>
              <w:topLinePunct w:val="0"/>
              <w:bidi w:val="0"/>
              <w:spacing w:line="360" w:lineRule="auto"/>
              <w:rPr>
                <w:rFonts w:hint="eastAsia" w:ascii="宋体" w:hAnsi="宋体" w:eastAsia="宋体" w:cs="宋体"/>
                <w:color w:val="auto"/>
                <w:spacing w:val="0"/>
                <w:position w:val="0"/>
                <w:sz w:val="24"/>
                <w:szCs w:val="24"/>
              </w:rPr>
            </w:pPr>
            <w:r>
              <w:rPr>
                <w:rFonts w:hint="eastAsia" w:ascii="宋体" w:hAnsi="宋体" w:eastAsia="宋体" w:cs="宋体"/>
                <w:color w:val="auto"/>
                <w:spacing w:val="0"/>
                <w:position w:val="0"/>
                <w:sz w:val="24"/>
                <w:szCs w:val="24"/>
                <w:lang w:val="en-US" w:eastAsia="zh-CN"/>
              </w:rPr>
              <w:t>4.5分</w:t>
            </w:r>
            <w:r>
              <w:rPr>
                <w:rFonts w:hint="eastAsia" w:ascii="宋体" w:hAnsi="宋体" w:eastAsia="宋体" w:cs="宋体"/>
                <w:color w:val="auto"/>
                <w:spacing w:val="0"/>
                <w:position w:val="0"/>
                <w:sz w:val="24"/>
                <w:szCs w:val="24"/>
              </w:rPr>
              <w:t>/</w:t>
            </w:r>
            <w:r>
              <w:rPr>
                <w:rFonts w:hint="eastAsia" w:ascii="宋体" w:hAnsi="宋体" w:eastAsia="宋体" w:cs="宋体"/>
                <w:color w:val="auto"/>
                <w:spacing w:val="0"/>
                <w:position w:val="0"/>
                <w:sz w:val="24"/>
                <w:szCs w:val="24"/>
                <w:lang w:eastAsia="zh-CN"/>
              </w:rPr>
              <w:t>小时</w:t>
            </w:r>
          </w:p>
        </w:tc>
      </w:tr>
      <w:tr w14:paraId="166F1CF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 w:type="dxa"/>
            <w:bottom w:w="0" w:type="dxa"/>
            <w:right w:w="10" w:type="dxa"/>
          </w:tblCellMar>
        </w:tblPrEx>
        <w:trPr>
          <w:trHeight w:val="754" w:hRule="exact"/>
        </w:trPr>
        <w:tc>
          <w:tcPr>
            <w:tcW w:w="893" w:type="dxa"/>
            <w:tcBorders>
              <w:top w:val="single" w:color="auto" w:sz="4" w:space="0"/>
              <w:left w:val="single" w:color="auto" w:sz="4" w:space="0"/>
            </w:tcBorders>
            <w:shd w:val="clear" w:color="auto" w:fill="auto"/>
            <w:noWrap w:val="0"/>
            <w:vAlign w:val="center"/>
          </w:tcPr>
          <w:p w14:paraId="6380884A">
            <w:pPr>
              <w:pageBreakBefore w:val="0"/>
              <w:widowControl w:val="0"/>
              <w:wordWrap/>
              <w:overflowPunct/>
              <w:topLinePunct w:val="0"/>
              <w:bidi w:val="0"/>
              <w:spacing w:line="360"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9</w:t>
            </w:r>
          </w:p>
        </w:tc>
        <w:tc>
          <w:tcPr>
            <w:tcW w:w="1517" w:type="dxa"/>
            <w:tcBorders>
              <w:top w:val="single" w:color="auto" w:sz="4" w:space="0"/>
              <w:left w:val="single" w:color="auto" w:sz="4" w:space="0"/>
            </w:tcBorders>
            <w:shd w:val="clear" w:color="auto" w:fill="auto"/>
            <w:noWrap w:val="0"/>
            <w:vAlign w:val="center"/>
          </w:tcPr>
          <w:p w14:paraId="2BA914C3">
            <w:pPr>
              <w:pageBreakBefore w:val="0"/>
              <w:widowControl w:val="0"/>
              <w:wordWrap/>
              <w:overflowPunct/>
              <w:topLinePunct w:val="0"/>
              <w:bidi w:val="0"/>
              <w:spacing w:line="360" w:lineRule="auto"/>
              <w:rPr>
                <w:rFonts w:hint="eastAsia" w:ascii="宋体" w:hAnsi="宋体" w:eastAsia="宋体" w:cs="宋体"/>
                <w:color w:val="auto"/>
                <w:spacing w:val="0"/>
                <w:position w:val="0"/>
                <w:sz w:val="24"/>
                <w:szCs w:val="24"/>
              </w:rPr>
            </w:pPr>
            <w:r>
              <w:rPr>
                <w:rFonts w:hint="eastAsia" w:ascii="宋体" w:hAnsi="宋体" w:eastAsia="宋体" w:cs="宋体"/>
                <w:color w:val="auto"/>
                <w:spacing w:val="0"/>
                <w:position w:val="0"/>
                <w:sz w:val="24"/>
                <w:szCs w:val="24"/>
              </w:rPr>
              <w:t>代办服务</w:t>
            </w:r>
          </w:p>
        </w:tc>
        <w:tc>
          <w:tcPr>
            <w:tcW w:w="4320" w:type="dxa"/>
            <w:tcBorders>
              <w:top w:val="single" w:color="auto" w:sz="4" w:space="0"/>
              <w:left w:val="single" w:color="auto" w:sz="4" w:space="0"/>
            </w:tcBorders>
            <w:shd w:val="clear" w:color="auto" w:fill="auto"/>
            <w:noWrap w:val="0"/>
            <w:vAlign w:val="bottom"/>
          </w:tcPr>
          <w:p w14:paraId="0E7D7C2D">
            <w:pPr>
              <w:pageBreakBefore w:val="0"/>
              <w:widowControl w:val="0"/>
              <w:wordWrap/>
              <w:overflowPunct/>
              <w:topLinePunct w:val="0"/>
              <w:bidi w:val="0"/>
              <w:spacing w:line="360" w:lineRule="auto"/>
              <w:rPr>
                <w:rFonts w:hint="eastAsia" w:ascii="宋体" w:hAnsi="宋体" w:eastAsia="宋体" w:cs="宋体"/>
                <w:color w:val="auto"/>
                <w:spacing w:val="0"/>
                <w:position w:val="0"/>
                <w:sz w:val="24"/>
                <w:szCs w:val="24"/>
                <w:lang w:eastAsia="zh-CN"/>
              </w:rPr>
            </w:pPr>
            <w:r>
              <w:rPr>
                <w:rFonts w:hint="eastAsia" w:ascii="宋体" w:hAnsi="宋体" w:eastAsia="宋体" w:cs="宋体"/>
                <w:color w:val="auto"/>
                <w:spacing w:val="0"/>
                <w:position w:val="0"/>
                <w:sz w:val="24"/>
                <w:szCs w:val="24"/>
              </w:rPr>
              <w:t>代理缴纳各种费用，处理信函文件代买物品</w:t>
            </w:r>
            <w:r>
              <w:rPr>
                <w:rFonts w:hint="eastAsia" w:ascii="宋体" w:hAnsi="宋体" w:eastAsia="宋体" w:cs="宋体"/>
                <w:color w:val="auto"/>
                <w:spacing w:val="0"/>
                <w:position w:val="0"/>
                <w:sz w:val="24"/>
                <w:szCs w:val="24"/>
                <w:lang w:eastAsia="zh-CN"/>
              </w:rPr>
              <w:t>等。</w:t>
            </w:r>
          </w:p>
        </w:tc>
        <w:tc>
          <w:tcPr>
            <w:tcW w:w="1872" w:type="dxa"/>
            <w:tcBorders>
              <w:top w:val="single" w:color="auto" w:sz="4" w:space="0"/>
              <w:left w:val="single" w:color="auto" w:sz="4" w:space="0"/>
              <w:right w:val="single" w:color="auto" w:sz="4" w:space="0"/>
            </w:tcBorders>
            <w:shd w:val="clear" w:color="auto" w:fill="auto"/>
            <w:noWrap w:val="0"/>
            <w:vAlign w:val="center"/>
          </w:tcPr>
          <w:p w14:paraId="3F0048B2">
            <w:pPr>
              <w:pageBreakBefore w:val="0"/>
              <w:widowControl w:val="0"/>
              <w:wordWrap/>
              <w:overflowPunct/>
              <w:topLinePunct w:val="0"/>
              <w:bidi w:val="0"/>
              <w:spacing w:line="360" w:lineRule="auto"/>
              <w:rPr>
                <w:rFonts w:hint="eastAsia" w:ascii="宋体" w:hAnsi="宋体" w:eastAsia="宋体" w:cs="宋体"/>
                <w:color w:val="auto"/>
                <w:spacing w:val="0"/>
                <w:position w:val="0"/>
                <w:sz w:val="24"/>
                <w:szCs w:val="24"/>
              </w:rPr>
            </w:pPr>
            <w:r>
              <w:rPr>
                <w:rFonts w:hint="eastAsia" w:ascii="宋体" w:hAnsi="宋体" w:eastAsia="宋体" w:cs="宋体"/>
                <w:color w:val="auto"/>
                <w:spacing w:val="0"/>
                <w:position w:val="0"/>
                <w:sz w:val="24"/>
                <w:szCs w:val="24"/>
              </w:rPr>
              <w:t>1小时/次</w:t>
            </w:r>
          </w:p>
        </w:tc>
        <w:tc>
          <w:tcPr>
            <w:tcW w:w="1931" w:type="dxa"/>
            <w:tcBorders>
              <w:top w:val="single" w:color="auto" w:sz="4" w:space="0"/>
              <w:left w:val="single" w:color="auto" w:sz="4" w:space="0"/>
              <w:right w:val="single" w:color="auto" w:sz="4" w:space="0"/>
            </w:tcBorders>
            <w:shd w:val="clear" w:color="auto" w:fill="auto"/>
            <w:noWrap w:val="0"/>
            <w:vAlign w:val="center"/>
          </w:tcPr>
          <w:p w14:paraId="3835C2AD">
            <w:pPr>
              <w:pageBreakBefore w:val="0"/>
              <w:widowControl w:val="0"/>
              <w:wordWrap/>
              <w:overflowPunct/>
              <w:topLinePunct w:val="0"/>
              <w:bidi w:val="0"/>
              <w:spacing w:line="360" w:lineRule="auto"/>
              <w:rPr>
                <w:rFonts w:hint="eastAsia" w:ascii="宋体" w:hAnsi="宋体" w:eastAsia="宋体" w:cs="宋体"/>
                <w:color w:val="auto"/>
                <w:spacing w:val="0"/>
                <w:position w:val="0"/>
                <w:sz w:val="24"/>
                <w:szCs w:val="24"/>
              </w:rPr>
            </w:pPr>
            <w:r>
              <w:rPr>
                <w:rFonts w:hint="eastAsia" w:ascii="宋体" w:hAnsi="宋体" w:eastAsia="宋体" w:cs="宋体"/>
                <w:color w:val="auto"/>
                <w:spacing w:val="0"/>
                <w:position w:val="0"/>
                <w:sz w:val="24"/>
                <w:szCs w:val="24"/>
                <w:lang w:val="en-US" w:eastAsia="zh-CN"/>
              </w:rPr>
              <w:t>3分</w:t>
            </w:r>
            <w:r>
              <w:rPr>
                <w:rFonts w:hint="eastAsia" w:ascii="宋体" w:hAnsi="宋体" w:eastAsia="宋体" w:cs="宋体"/>
                <w:color w:val="auto"/>
                <w:spacing w:val="0"/>
                <w:position w:val="0"/>
                <w:sz w:val="24"/>
                <w:szCs w:val="24"/>
              </w:rPr>
              <w:t>/次</w:t>
            </w:r>
          </w:p>
        </w:tc>
      </w:tr>
      <w:tr w14:paraId="5DCC00F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 w:type="dxa"/>
            <w:bottom w:w="0" w:type="dxa"/>
            <w:right w:w="10" w:type="dxa"/>
          </w:tblCellMar>
        </w:tblPrEx>
        <w:trPr>
          <w:trHeight w:val="783" w:hRule="exact"/>
        </w:trPr>
        <w:tc>
          <w:tcPr>
            <w:tcW w:w="893" w:type="dxa"/>
            <w:tcBorders>
              <w:top w:val="single" w:color="auto" w:sz="4" w:space="0"/>
              <w:left w:val="single" w:color="auto" w:sz="4" w:space="0"/>
            </w:tcBorders>
            <w:shd w:val="clear" w:color="auto" w:fill="auto"/>
            <w:noWrap w:val="0"/>
            <w:vAlign w:val="center"/>
          </w:tcPr>
          <w:p w14:paraId="0CB1BC02">
            <w:pPr>
              <w:pageBreakBefore w:val="0"/>
              <w:widowControl w:val="0"/>
              <w:wordWrap/>
              <w:overflowPunct/>
              <w:topLinePunct w:val="0"/>
              <w:bidi w:val="0"/>
              <w:spacing w:line="360"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10</w:t>
            </w:r>
          </w:p>
        </w:tc>
        <w:tc>
          <w:tcPr>
            <w:tcW w:w="1517" w:type="dxa"/>
            <w:tcBorders>
              <w:top w:val="single" w:color="auto" w:sz="4" w:space="0"/>
              <w:left w:val="single" w:color="auto" w:sz="4" w:space="0"/>
            </w:tcBorders>
            <w:shd w:val="clear" w:color="auto" w:fill="auto"/>
            <w:noWrap w:val="0"/>
            <w:vAlign w:val="center"/>
          </w:tcPr>
          <w:p w14:paraId="49337982">
            <w:pPr>
              <w:pageBreakBefore w:val="0"/>
              <w:widowControl w:val="0"/>
              <w:wordWrap/>
              <w:overflowPunct/>
              <w:topLinePunct w:val="0"/>
              <w:bidi w:val="0"/>
              <w:spacing w:line="360" w:lineRule="auto"/>
              <w:rPr>
                <w:rFonts w:hint="eastAsia" w:ascii="宋体" w:hAnsi="宋体" w:eastAsia="宋体" w:cs="宋体"/>
                <w:color w:val="auto"/>
                <w:spacing w:val="0"/>
                <w:position w:val="0"/>
                <w:sz w:val="24"/>
                <w:szCs w:val="24"/>
              </w:rPr>
            </w:pPr>
            <w:r>
              <w:rPr>
                <w:rFonts w:hint="eastAsia" w:ascii="宋体" w:hAnsi="宋体" w:eastAsia="宋体" w:cs="宋体"/>
                <w:color w:val="auto"/>
                <w:spacing w:val="0"/>
                <w:position w:val="0"/>
                <w:sz w:val="24"/>
                <w:szCs w:val="24"/>
              </w:rPr>
              <w:t>精神慰藉</w:t>
            </w:r>
          </w:p>
        </w:tc>
        <w:tc>
          <w:tcPr>
            <w:tcW w:w="4320" w:type="dxa"/>
            <w:tcBorders>
              <w:top w:val="single" w:color="auto" w:sz="4" w:space="0"/>
              <w:left w:val="single" w:color="auto" w:sz="4" w:space="0"/>
            </w:tcBorders>
            <w:shd w:val="clear" w:color="auto" w:fill="auto"/>
            <w:noWrap w:val="0"/>
            <w:vAlign w:val="bottom"/>
          </w:tcPr>
          <w:p w14:paraId="0CE8AD82">
            <w:pPr>
              <w:pageBreakBefore w:val="0"/>
              <w:widowControl w:val="0"/>
              <w:wordWrap/>
              <w:overflowPunct/>
              <w:topLinePunct w:val="0"/>
              <w:bidi w:val="0"/>
              <w:spacing w:line="360" w:lineRule="auto"/>
              <w:rPr>
                <w:rFonts w:hint="eastAsia" w:ascii="宋体" w:hAnsi="宋体" w:eastAsia="宋体" w:cs="宋体"/>
                <w:color w:val="auto"/>
                <w:spacing w:val="0"/>
                <w:position w:val="0"/>
                <w:sz w:val="24"/>
                <w:szCs w:val="24"/>
                <w:lang w:eastAsia="zh-CN"/>
              </w:rPr>
            </w:pPr>
            <w:r>
              <w:rPr>
                <w:rFonts w:hint="eastAsia" w:ascii="宋体" w:hAnsi="宋体" w:eastAsia="宋体" w:cs="宋体"/>
                <w:color w:val="auto"/>
                <w:spacing w:val="0"/>
                <w:position w:val="0"/>
                <w:sz w:val="24"/>
                <w:szCs w:val="24"/>
              </w:rPr>
              <w:t>陪同聊天</w:t>
            </w:r>
            <w:r>
              <w:rPr>
                <w:rFonts w:hint="eastAsia" w:ascii="宋体" w:hAnsi="宋体" w:eastAsia="宋体" w:cs="宋体"/>
                <w:color w:val="auto"/>
                <w:spacing w:val="0"/>
                <w:position w:val="0"/>
                <w:sz w:val="24"/>
                <w:szCs w:val="24"/>
                <w:lang w:eastAsia="zh-CN"/>
              </w:rPr>
              <w:t>、</w:t>
            </w:r>
            <w:r>
              <w:rPr>
                <w:rFonts w:hint="eastAsia" w:ascii="宋体" w:hAnsi="宋体" w:eastAsia="宋体" w:cs="宋体"/>
                <w:color w:val="auto"/>
                <w:spacing w:val="0"/>
                <w:position w:val="0"/>
                <w:sz w:val="24"/>
                <w:szCs w:val="24"/>
              </w:rPr>
              <w:t>读书看报</w:t>
            </w:r>
            <w:r>
              <w:rPr>
                <w:rFonts w:hint="eastAsia" w:ascii="宋体" w:hAnsi="宋体" w:eastAsia="宋体" w:cs="宋体"/>
                <w:color w:val="auto"/>
                <w:spacing w:val="0"/>
                <w:position w:val="0"/>
                <w:sz w:val="24"/>
                <w:szCs w:val="24"/>
                <w:lang w:eastAsia="zh-CN"/>
              </w:rPr>
              <w:t>、</w:t>
            </w:r>
            <w:r>
              <w:rPr>
                <w:rFonts w:hint="eastAsia" w:ascii="宋体" w:hAnsi="宋体" w:eastAsia="宋体" w:cs="宋体"/>
                <w:color w:val="auto"/>
                <w:spacing w:val="0"/>
                <w:position w:val="0"/>
                <w:sz w:val="24"/>
                <w:szCs w:val="24"/>
              </w:rPr>
              <w:t>心理疏导</w:t>
            </w:r>
            <w:r>
              <w:rPr>
                <w:rFonts w:hint="eastAsia" w:ascii="宋体" w:hAnsi="宋体" w:eastAsia="宋体" w:cs="宋体"/>
                <w:color w:val="auto"/>
                <w:spacing w:val="0"/>
                <w:position w:val="0"/>
                <w:sz w:val="24"/>
                <w:szCs w:val="24"/>
                <w:lang w:eastAsia="zh-CN"/>
              </w:rPr>
              <w:t>、</w:t>
            </w:r>
            <w:r>
              <w:rPr>
                <w:rFonts w:hint="eastAsia" w:ascii="宋体" w:hAnsi="宋体" w:eastAsia="宋体" w:cs="宋体"/>
                <w:color w:val="auto"/>
                <w:spacing w:val="0"/>
                <w:position w:val="0"/>
                <w:sz w:val="24"/>
                <w:szCs w:val="24"/>
              </w:rPr>
              <w:t>协助正确使用智能手机</w:t>
            </w:r>
            <w:r>
              <w:rPr>
                <w:rFonts w:hint="eastAsia" w:ascii="宋体" w:hAnsi="宋体" w:eastAsia="宋体" w:cs="宋体"/>
                <w:color w:val="auto"/>
                <w:spacing w:val="0"/>
                <w:position w:val="0"/>
                <w:sz w:val="24"/>
                <w:szCs w:val="24"/>
                <w:lang w:eastAsia="zh-CN"/>
              </w:rPr>
              <w:t>等。</w:t>
            </w:r>
          </w:p>
        </w:tc>
        <w:tc>
          <w:tcPr>
            <w:tcW w:w="1872" w:type="dxa"/>
            <w:tcBorders>
              <w:top w:val="single" w:color="auto" w:sz="4" w:space="0"/>
              <w:left w:val="single" w:color="auto" w:sz="4" w:space="0"/>
              <w:right w:val="single" w:color="auto" w:sz="4" w:space="0"/>
            </w:tcBorders>
            <w:shd w:val="clear" w:color="auto" w:fill="auto"/>
            <w:noWrap w:val="0"/>
            <w:vAlign w:val="center"/>
          </w:tcPr>
          <w:p w14:paraId="033E7415">
            <w:pPr>
              <w:pageBreakBefore w:val="0"/>
              <w:widowControl w:val="0"/>
              <w:wordWrap/>
              <w:overflowPunct/>
              <w:topLinePunct w:val="0"/>
              <w:bidi w:val="0"/>
              <w:spacing w:line="360" w:lineRule="auto"/>
              <w:rPr>
                <w:rFonts w:hint="eastAsia" w:ascii="宋体" w:hAnsi="宋体" w:eastAsia="宋体" w:cs="宋体"/>
                <w:color w:val="auto"/>
                <w:spacing w:val="0"/>
                <w:position w:val="0"/>
                <w:sz w:val="24"/>
                <w:szCs w:val="24"/>
              </w:rPr>
            </w:pPr>
            <w:r>
              <w:rPr>
                <w:rFonts w:hint="eastAsia" w:ascii="宋体" w:hAnsi="宋体" w:eastAsia="宋体" w:cs="宋体"/>
                <w:color w:val="auto"/>
                <w:spacing w:val="0"/>
                <w:position w:val="0"/>
                <w:sz w:val="24"/>
                <w:szCs w:val="24"/>
                <w:lang w:val="en-US" w:eastAsia="zh-CN"/>
              </w:rPr>
              <w:t>0.5</w:t>
            </w:r>
            <w:r>
              <w:rPr>
                <w:rFonts w:hint="eastAsia" w:ascii="宋体" w:hAnsi="宋体" w:eastAsia="宋体" w:cs="宋体"/>
                <w:color w:val="auto"/>
                <w:spacing w:val="0"/>
                <w:position w:val="0"/>
                <w:sz w:val="24"/>
                <w:szCs w:val="24"/>
              </w:rPr>
              <w:t>小时/次</w:t>
            </w:r>
          </w:p>
        </w:tc>
        <w:tc>
          <w:tcPr>
            <w:tcW w:w="1931" w:type="dxa"/>
            <w:tcBorders>
              <w:top w:val="single" w:color="auto" w:sz="4" w:space="0"/>
              <w:left w:val="single" w:color="auto" w:sz="4" w:space="0"/>
              <w:right w:val="single" w:color="auto" w:sz="4" w:space="0"/>
            </w:tcBorders>
            <w:shd w:val="clear" w:color="auto" w:fill="auto"/>
            <w:noWrap w:val="0"/>
            <w:vAlign w:val="center"/>
          </w:tcPr>
          <w:p w14:paraId="170CEC2B">
            <w:pPr>
              <w:pageBreakBefore w:val="0"/>
              <w:widowControl w:val="0"/>
              <w:wordWrap/>
              <w:overflowPunct/>
              <w:topLinePunct w:val="0"/>
              <w:bidi w:val="0"/>
              <w:spacing w:line="360"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4分</w:t>
            </w:r>
            <w:r>
              <w:rPr>
                <w:rFonts w:hint="eastAsia" w:ascii="宋体" w:hAnsi="宋体" w:eastAsia="宋体" w:cs="宋体"/>
                <w:color w:val="auto"/>
                <w:spacing w:val="0"/>
                <w:position w:val="0"/>
                <w:sz w:val="24"/>
                <w:szCs w:val="24"/>
              </w:rPr>
              <w:t>/</w:t>
            </w:r>
            <w:r>
              <w:rPr>
                <w:rFonts w:hint="eastAsia" w:ascii="宋体" w:hAnsi="宋体" w:eastAsia="宋体" w:cs="宋体"/>
                <w:color w:val="auto"/>
                <w:spacing w:val="0"/>
                <w:position w:val="0"/>
                <w:sz w:val="24"/>
                <w:szCs w:val="24"/>
                <w:lang w:eastAsia="zh-CN"/>
              </w:rPr>
              <w:t>小时</w:t>
            </w:r>
          </w:p>
        </w:tc>
      </w:tr>
      <w:tr w14:paraId="33E4DBF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 w:type="dxa"/>
            <w:bottom w:w="0" w:type="dxa"/>
            <w:right w:w="10" w:type="dxa"/>
          </w:tblCellMar>
        </w:tblPrEx>
        <w:trPr>
          <w:trHeight w:val="1226" w:hRule="exact"/>
        </w:trPr>
        <w:tc>
          <w:tcPr>
            <w:tcW w:w="893" w:type="dxa"/>
            <w:tcBorders>
              <w:top w:val="single" w:color="auto" w:sz="4" w:space="0"/>
              <w:left w:val="single" w:color="auto" w:sz="4" w:space="0"/>
            </w:tcBorders>
            <w:shd w:val="clear" w:color="auto" w:fill="auto"/>
            <w:noWrap w:val="0"/>
            <w:vAlign w:val="center"/>
          </w:tcPr>
          <w:p w14:paraId="00F2E8BC">
            <w:pPr>
              <w:pageBreakBefore w:val="0"/>
              <w:widowControl w:val="0"/>
              <w:wordWrap/>
              <w:overflowPunct/>
              <w:topLinePunct w:val="0"/>
              <w:bidi w:val="0"/>
              <w:spacing w:line="360"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rPr>
              <w:t>1</w:t>
            </w:r>
            <w:r>
              <w:rPr>
                <w:rFonts w:hint="eastAsia" w:ascii="宋体" w:hAnsi="宋体" w:eastAsia="宋体" w:cs="宋体"/>
                <w:color w:val="auto"/>
                <w:spacing w:val="0"/>
                <w:position w:val="0"/>
                <w:sz w:val="24"/>
                <w:szCs w:val="24"/>
                <w:lang w:val="en-US" w:eastAsia="zh-CN"/>
              </w:rPr>
              <w:t>1</w:t>
            </w:r>
          </w:p>
        </w:tc>
        <w:tc>
          <w:tcPr>
            <w:tcW w:w="1517" w:type="dxa"/>
            <w:tcBorders>
              <w:top w:val="single" w:color="auto" w:sz="4" w:space="0"/>
              <w:left w:val="single" w:color="auto" w:sz="4" w:space="0"/>
            </w:tcBorders>
            <w:shd w:val="clear" w:color="auto" w:fill="auto"/>
            <w:noWrap w:val="0"/>
            <w:vAlign w:val="center"/>
          </w:tcPr>
          <w:p w14:paraId="7F54601B">
            <w:pPr>
              <w:pageBreakBefore w:val="0"/>
              <w:widowControl w:val="0"/>
              <w:wordWrap/>
              <w:overflowPunct/>
              <w:topLinePunct w:val="0"/>
              <w:bidi w:val="0"/>
              <w:spacing w:line="360" w:lineRule="auto"/>
              <w:rPr>
                <w:rFonts w:hint="eastAsia" w:ascii="宋体" w:hAnsi="宋体" w:eastAsia="宋体" w:cs="宋体"/>
                <w:color w:val="auto"/>
                <w:spacing w:val="0"/>
                <w:position w:val="0"/>
                <w:sz w:val="24"/>
                <w:szCs w:val="24"/>
              </w:rPr>
            </w:pPr>
            <w:r>
              <w:rPr>
                <w:rFonts w:hint="eastAsia" w:ascii="宋体" w:hAnsi="宋体" w:eastAsia="宋体" w:cs="宋体"/>
                <w:color w:val="auto"/>
                <w:spacing w:val="0"/>
                <w:position w:val="0"/>
                <w:sz w:val="24"/>
                <w:szCs w:val="24"/>
              </w:rPr>
              <w:t>康复辅助</w:t>
            </w:r>
          </w:p>
          <w:p w14:paraId="407DD113">
            <w:pPr>
              <w:pageBreakBefore w:val="0"/>
              <w:widowControl w:val="0"/>
              <w:wordWrap/>
              <w:overflowPunct/>
              <w:topLinePunct w:val="0"/>
              <w:bidi w:val="0"/>
              <w:spacing w:line="360" w:lineRule="auto"/>
              <w:rPr>
                <w:rFonts w:hint="eastAsia" w:ascii="宋体" w:hAnsi="宋体" w:eastAsia="宋体" w:cs="宋体"/>
                <w:color w:val="auto"/>
                <w:spacing w:val="0"/>
                <w:position w:val="0"/>
                <w:sz w:val="24"/>
                <w:szCs w:val="24"/>
              </w:rPr>
            </w:pPr>
          </w:p>
        </w:tc>
        <w:tc>
          <w:tcPr>
            <w:tcW w:w="4320" w:type="dxa"/>
            <w:tcBorders>
              <w:top w:val="single" w:color="auto" w:sz="4" w:space="0"/>
              <w:left w:val="single" w:color="auto" w:sz="4" w:space="0"/>
            </w:tcBorders>
            <w:shd w:val="clear" w:color="auto" w:fill="auto"/>
            <w:noWrap w:val="0"/>
            <w:vAlign w:val="bottom"/>
          </w:tcPr>
          <w:p w14:paraId="448F0AE6">
            <w:pPr>
              <w:pageBreakBefore w:val="0"/>
              <w:widowControl w:val="0"/>
              <w:wordWrap/>
              <w:overflowPunct/>
              <w:topLinePunct w:val="0"/>
              <w:bidi w:val="0"/>
              <w:spacing w:line="360" w:lineRule="auto"/>
              <w:rPr>
                <w:rFonts w:hint="eastAsia" w:ascii="宋体" w:hAnsi="宋体" w:eastAsia="宋体" w:cs="宋体"/>
                <w:color w:val="auto"/>
                <w:spacing w:val="0"/>
                <w:position w:val="0"/>
                <w:sz w:val="24"/>
                <w:szCs w:val="24"/>
                <w:lang w:eastAsia="zh-CN"/>
              </w:rPr>
            </w:pPr>
            <w:r>
              <w:rPr>
                <w:rFonts w:hint="eastAsia" w:ascii="宋体" w:hAnsi="宋体" w:eastAsia="宋体" w:cs="宋体"/>
                <w:color w:val="auto"/>
                <w:spacing w:val="0"/>
                <w:position w:val="0"/>
                <w:sz w:val="24"/>
                <w:szCs w:val="24"/>
              </w:rPr>
              <w:t>提供预防保健、康复护理及老年人营养、心理健康等知识</w:t>
            </w:r>
            <w:r>
              <w:rPr>
                <w:rFonts w:hint="eastAsia" w:ascii="宋体" w:hAnsi="宋体" w:eastAsia="宋体" w:cs="宋体"/>
                <w:color w:val="auto"/>
                <w:spacing w:val="0"/>
                <w:position w:val="0"/>
                <w:sz w:val="24"/>
                <w:szCs w:val="24"/>
                <w:lang w:eastAsia="zh-CN"/>
              </w:rPr>
              <w:t>，</w:t>
            </w:r>
            <w:r>
              <w:rPr>
                <w:rFonts w:hint="eastAsia" w:ascii="宋体" w:hAnsi="宋体" w:eastAsia="宋体" w:cs="宋体"/>
                <w:color w:val="auto"/>
                <w:spacing w:val="0"/>
                <w:position w:val="0"/>
                <w:sz w:val="24"/>
                <w:szCs w:val="24"/>
              </w:rPr>
              <w:t>协助老年人正确使用康复、保健仪器，协助老年人进行康复训练等</w:t>
            </w:r>
            <w:r>
              <w:rPr>
                <w:rFonts w:hint="eastAsia" w:ascii="宋体" w:hAnsi="宋体" w:eastAsia="宋体" w:cs="宋体"/>
                <w:color w:val="auto"/>
                <w:spacing w:val="0"/>
                <w:position w:val="0"/>
                <w:sz w:val="24"/>
                <w:szCs w:val="24"/>
                <w:lang w:eastAsia="zh-CN"/>
              </w:rPr>
              <w:t>。</w:t>
            </w:r>
          </w:p>
        </w:tc>
        <w:tc>
          <w:tcPr>
            <w:tcW w:w="1872" w:type="dxa"/>
            <w:tcBorders>
              <w:top w:val="single" w:color="auto" w:sz="4" w:space="0"/>
              <w:left w:val="single" w:color="auto" w:sz="4" w:space="0"/>
              <w:right w:val="single" w:color="auto" w:sz="4" w:space="0"/>
            </w:tcBorders>
            <w:shd w:val="clear" w:color="auto" w:fill="auto"/>
            <w:noWrap w:val="0"/>
            <w:vAlign w:val="center"/>
          </w:tcPr>
          <w:p w14:paraId="4D6D43B6">
            <w:pPr>
              <w:pageBreakBefore w:val="0"/>
              <w:widowControl w:val="0"/>
              <w:wordWrap/>
              <w:overflowPunct/>
              <w:topLinePunct w:val="0"/>
              <w:bidi w:val="0"/>
              <w:spacing w:line="360" w:lineRule="auto"/>
              <w:rPr>
                <w:rFonts w:hint="eastAsia" w:ascii="宋体" w:hAnsi="宋体" w:eastAsia="宋体" w:cs="宋体"/>
                <w:color w:val="auto"/>
                <w:spacing w:val="0"/>
                <w:position w:val="0"/>
                <w:sz w:val="24"/>
                <w:szCs w:val="24"/>
              </w:rPr>
            </w:pPr>
            <w:r>
              <w:rPr>
                <w:rFonts w:hint="eastAsia" w:ascii="宋体" w:hAnsi="宋体" w:eastAsia="宋体" w:cs="宋体"/>
                <w:color w:val="auto"/>
                <w:spacing w:val="0"/>
                <w:position w:val="0"/>
                <w:sz w:val="24"/>
                <w:szCs w:val="24"/>
              </w:rPr>
              <w:t>1小时/次</w:t>
            </w:r>
          </w:p>
        </w:tc>
        <w:tc>
          <w:tcPr>
            <w:tcW w:w="1931" w:type="dxa"/>
            <w:tcBorders>
              <w:top w:val="single" w:color="auto" w:sz="4" w:space="0"/>
              <w:left w:val="single" w:color="auto" w:sz="4" w:space="0"/>
              <w:right w:val="single" w:color="auto" w:sz="4" w:space="0"/>
            </w:tcBorders>
            <w:shd w:val="clear" w:color="auto" w:fill="auto"/>
            <w:noWrap w:val="0"/>
            <w:vAlign w:val="center"/>
          </w:tcPr>
          <w:p w14:paraId="10027B73">
            <w:pPr>
              <w:pageBreakBefore w:val="0"/>
              <w:widowControl w:val="0"/>
              <w:wordWrap/>
              <w:overflowPunct/>
              <w:topLinePunct w:val="0"/>
              <w:bidi w:val="0"/>
              <w:spacing w:line="360" w:lineRule="auto"/>
              <w:rPr>
                <w:rFonts w:hint="eastAsia" w:ascii="宋体" w:hAnsi="宋体" w:eastAsia="宋体" w:cs="宋体"/>
                <w:color w:val="auto"/>
                <w:spacing w:val="0"/>
                <w:position w:val="0"/>
                <w:sz w:val="24"/>
                <w:szCs w:val="24"/>
              </w:rPr>
            </w:pPr>
            <w:r>
              <w:rPr>
                <w:rFonts w:hint="eastAsia" w:ascii="宋体" w:hAnsi="宋体" w:eastAsia="宋体" w:cs="宋体"/>
                <w:color w:val="auto"/>
                <w:spacing w:val="0"/>
                <w:position w:val="0"/>
                <w:sz w:val="24"/>
                <w:szCs w:val="24"/>
                <w:lang w:val="en-US" w:eastAsia="zh-CN"/>
              </w:rPr>
              <w:t>8分</w:t>
            </w:r>
            <w:r>
              <w:rPr>
                <w:rFonts w:hint="eastAsia" w:ascii="宋体" w:hAnsi="宋体" w:eastAsia="宋体" w:cs="宋体"/>
                <w:color w:val="auto"/>
                <w:spacing w:val="0"/>
                <w:position w:val="0"/>
                <w:sz w:val="24"/>
                <w:szCs w:val="24"/>
              </w:rPr>
              <w:t>/</w:t>
            </w:r>
            <w:r>
              <w:rPr>
                <w:rFonts w:hint="eastAsia" w:ascii="宋体" w:hAnsi="宋体" w:eastAsia="宋体" w:cs="宋体"/>
                <w:color w:val="auto"/>
                <w:spacing w:val="0"/>
                <w:position w:val="0"/>
                <w:sz w:val="24"/>
                <w:szCs w:val="24"/>
                <w:lang w:eastAsia="zh-CN"/>
              </w:rPr>
              <w:t>小时</w:t>
            </w:r>
          </w:p>
        </w:tc>
      </w:tr>
      <w:tr w14:paraId="4792ED5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 w:type="dxa"/>
            <w:bottom w:w="0" w:type="dxa"/>
            <w:right w:w="10" w:type="dxa"/>
          </w:tblCellMar>
        </w:tblPrEx>
        <w:trPr>
          <w:trHeight w:val="946" w:hRule="exact"/>
        </w:trPr>
        <w:tc>
          <w:tcPr>
            <w:tcW w:w="893" w:type="dxa"/>
            <w:tcBorders>
              <w:top w:val="single" w:color="auto" w:sz="4" w:space="0"/>
              <w:left w:val="single" w:color="auto" w:sz="4" w:space="0"/>
            </w:tcBorders>
            <w:shd w:val="clear" w:color="auto" w:fill="auto"/>
            <w:noWrap w:val="0"/>
            <w:vAlign w:val="center"/>
          </w:tcPr>
          <w:p w14:paraId="160251E3">
            <w:pPr>
              <w:pageBreakBefore w:val="0"/>
              <w:widowControl w:val="0"/>
              <w:wordWrap/>
              <w:overflowPunct/>
              <w:topLinePunct w:val="0"/>
              <w:bidi w:val="0"/>
              <w:spacing w:line="360"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rPr>
              <w:t>1</w:t>
            </w:r>
            <w:r>
              <w:rPr>
                <w:rFonts w:hint="eastAsia" w:ascii="宋体" w:hAnsi="宋体" w:eastAsia="宋体" w:cs="宋体"/>
                <w:color w:val="auto"/>
                <w:spacing w:val="0"/>
                <w:position w:val="0"/>
                <w:sz w:val="24"/>
                <w:szCs w:val="24"/>
                <w:lang w:val="en-US" w:eastAsia="zh-CN"/>
              </w:rPr>
              <w:t>2</w:t>
            </w:r>
          </w:p>
        </w:tc>
        <w:tc>
          <w:tcPr>
            <w:tcW w:w="1517" w:type="dxa"/>
            <w:tcBorders>
              <w:top w:val="single" w:color="auto" w:sz="4" w:space="0"/>
              <w:left w:val="single" w:color="auto" w:sz="4" w:space="0"/>
            </w:tcBorders>
            <w:shd w:val="clear" w:color="auto" w:fill="auto"/>
            <w:noWrap w:val="0"/>
            <w:vAlign w:val="center"/>
          </w:tcPr>
          <w:p w14:paraId="07521CF3">
            <w:pPr>
              <w:pageBreakBefore w:val="0"/>
              <w:widowControl w:val="0"/>
              <w:wordWrap/>
              <w:overflowPunct/>
              <w:topLinePunct w:val="0"/>
              <w:bidi w:val="0"/>
              <w:spacing w:line="360" w:lineRule="auto"/>
              <w:rPr>
                <w:rFonts w:hint="eastAsia" w:ascii="宋体" w:hAnsi="宋体" w:eastAsia="宋体" w:cs="宋体"/>
                <w:color w:val="auto"/>
                <w:spacing w:val="0"/>
                <w:position w:val="0"/>
                <w:sz w:val="24"/>
                <w:szCs w:val="24"/>
              </w:rPr>
            </w:pPr>
            <w:r>
              <w:rPr>
                <w:rFonts w:hint="eastAsia" w:ascii="宋体" w:hAnsi="宋体" w:eastAsia="宋体" w:cs="宋体"/>
                <w:color w:val="auto"/>
                <w:spacing w:val="0"/>
                <w:position w:val="0"/>
                <w:sz w:val="24"/>
                <w:szCs w:val="24"/>
              </w:rPr>
              <w:t>日间照料</w:t>
            </w:r>
          </w:p>
        </w:tc>
        <w:tc>
          <w:tcPr>
            <w:tcW w:w="4320" w:type="dxa"/>
            <w:tcBorders>
              <w:top w:val="single" w:color="auto" w:sz="4" w:space="0"/>
              <w:left w:val="single" w:color="auto" w:sz="4" w:space="0"/>
            </w:tcBorders>
            <w:shd w:val="clear" w:color="auto" w:fill="auto"/>
            <w:noWrap w:val="0"/>
            <w:vAlign w:val="center"/>
          </w:tcPr>
          <w:p w14:paraId="1846FC5E">
            <w:pPr>
              <w:pageBreakBefore w:val="0"/>
              <w:widowControl w:val="0"/>
              <w:wordWrap/>
              <w:overflowPunct/>
              <w:topLinePunct w:val="0"/>
              <w:bidi w:val="0"/>
              <w:spacing w:line="360" w:lineRule="auto"/>
              <w:rPr>
                <w:rFonts w:hint="eastAsia" w:ascii="宋体" w:hAnsi="宋体" w:eastAsia="宋体" w:cs="宋体"/>
                <w:color w:val="auto"/>
                <w:spacing w:val="0"/>
                <w:position w:val="0"/>
                <w:sz w:val="24"/>
                <w:szCs w:val="24"/>
                <w:lang w:eastAsia="zh-CN"/>
              </w:rPr>
            </w:pPr>
            <w:r>
              <w:rPr>
                <w:rFonts w:hint="eastAsia" w:ascii="宋体" w:hAnsi="宋体" w:eastAsia="宋体" w:cs="宋体"/>
                <w:color w:val="auto"/>
                <w:spacing w:val="0"/>
                <w:position w:val="0"/>
                <w:sz w:val="24"/>
                <w:szCs w:val="24"/>
              </w:rPr>
              <w:t>安排护理人员上门或者将老人接到服务机构进行替代照料</w:t>
            </w:r>
            <w:r>
              <w:rPr>
                <w:rFonts w:hint="eastAsia" w:ascii="宋体" w:hAnsi="宋体" w:eastAsia="宋体" w:cs="宋体"/>
                <w:color w:val="auto"/>
                <w:spacing w:val="0"/>
                <w:position w:val="0"/>
                <w:sz w:val="24"/>
                <w:szCs w:val="24"/>
                <w:lang w:eastAsia="zh-CN"/>
              </w:rPr>
              <w:t>，提供喘息服务等。</w:t>
            </w:r>
          </w:p>
        </w:tc>
        <w:tc>
          <w:tcPr>
            <w:tcW w:w="1872" w:type="dxa"/>
            <w:tcBorders>
              <w:top w:val="single" w:color="auto" w:sz="4" w:space="0"/>
              <w:left w:val="single" w:color="auto" w:sz="4" w:space="0"/>
              <w:right w:val="single" w:color="auto" w:sz="4" w:space="0"/>
            </w:tcBorders>
            <w:shd w:val="clear" w:color="auto" w:fill="auto"/>
            <w:noWrap w:val="0"/>
            <w:vAlign w:val="center"/>
          </w:tcPr>
          <w:p w14:paraId="5853FCB0">
            <w:pPr>
              <w:pageBreakBefore w:val="0"/>
              <w:widowControl w:val="0"/>
              <w:wordWrap/>
              <w:overflowPunct/>
              <w:topLinePunct w:val="0"/>
              <w:bidi w:val="0"/>
              <w:spacing w:line="360" w:lineRule="auto"/>
              <w:rPr>
                <w:rFonts w:hint="eastAsia" w:ascii="宋体" w:hAnsi="宋体" w:eastAsia="宋体" w:cs="宋体"/>
                <w:color w:val="auto"/>
                <w:spacing w:val="0"/>
                <w:position w:val="0"/>
                <w:sz w:val="24"/>
                <w:szCs w:val="24"/>
              </w:rPr>
            </w:pPr>
            <w:r>
              <w:rPr>
                <w:rFonts w:hint="eastAsia" w:ascii="宋体" w:hAnsi="宋体" w:eastAsia="宋体" w:cs="宋体"/>
                <w:color w:val="auto"/>
                <w:spacing w:val="0"/>
                <w:position w:val="0"/>
                <w:sz w:val="24"/>
                <w:szCs w:val="24"/>
              </w:rPr>
              <w:t>4小时/次</w:t>
            </w:r>
          </w:p>
        </w:tc>
        <w:tc>
          <w:tcPr>
            <w:tcW w:w="1931" w:type="dxa"/>
            <w:tcBorders>
              <w:top w:val="single" w:color="auto" w:sz="4" w:space="0"/>
              <w:left w:val="single" w:color="auto" w:sz="4" w:space="0"/>
              <w:right w:val="single" w:color="auto" w:sz="4" w:space="0"/>
            </w:tcBorders>
            <w:shd w:val="clear" w:color="auto" w:fill="auto"/>
            <w:noWrap w:val="0"/>
            <w:vAlign w:val="center"/>
          </w:tcPr>
          <w:p w14:paraId="21CA2FDE">
            <w:pPr>
              <w:pageBreakBefore w:val="0"/>
              <w:widowControl w:val="0"/>
              <w:wordWrap/>
              <w:overflowPunct/>
              <w:topLinePunct w:val="0"/>
              <w:bidi w:val="0"/>
              <w:spacing w:line="360" w:lineRule="auto"/>
              <w:rPr>
                <w:rFonts w:hint="eastAsia" w:ascii="宋体" w:hAnsi="宋体" w:eastAsia="宋体" w:cs="宋体"/>
                <w:color w:val="auto"/>
                <w:spacing w:val="0"/>
                <w:position w:val="0"/>
                <w:sz w:val="24"/>
                <w:szCs w:val="24"/>
              </w:rPr>
            </w:pPr>
            <w:r>
              <w:rPr>
                <w:rFonts w:hint="eastAsia" w:ascii="宋体" w:hAnsi="宋体" w:eastAsia="宋体" w:cs="宋体"/>
                <w:color w:val="auto"/>
                <w:spacing w:val="0"/>
                <w:position w:val="0"/>
                <w:sz w:val="24"/>
                <w:szCs w:val="24"/>
                <w:lang w:val="en-US" w:eastAsia="zh-CN"/>
              </w:rPr>
              <w:t>10分</w:t>
            </w:r>
            <w:r>
              <w:rPr>
                <w:rFonts w:hint="eastAsia" w:ascii="宋体" w:hAnsi="宋体" w:eastAsia="宋体" w:cs="宋体"/>
                <w:color w:val="auto"/>
                <w:spacing w:val="0"/>
                <w:position w:val="0"/>
                <w:sz w:val="24"/>
                <w:szCs w:val="24"/>
              </w:rPr>
              <w:t>/</w:t>
            </w:r>
            <w:r>
              <w:rPr>
                <w:rFonts w:hint="eastAsia" w:ascii="宋体" w:hAnsi="宋体" w:eastAsia="宋体" w:cs="宋体"/>
                <w:color w:val="auto"/>
                <w:spacing w:val="0"/>
                <w:position w:val="0"/>
                <w:sz w:val="24"/>
                <w:szCs w:val="24"/>
                <w:lang w:val="en-US" w:eastAsia="zh-CN"/>
              </w:rPr>
              <w:t>2小时</w:t>
            </w:r>
          </w:p>
        </w:tc>
      </w:tr>
      <w:tr w14:paraId="0E0F116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 w:type="dxa"/>
            <w:bottom w:w="0" w:type="dxa"/>
            <w:right w:w="10" w:type="dxa"/>
          </w:tblCellMar>
        </w:tblPrEx>
        <w:trPr>
          <w:trHeight w:val="917" w:hRule="exact"/>
        </w:trPr>
        <w:tc>
          <w:tcPr>
            <w:tcW w:w="893" w:type="dxa"/>
            <w:tcBorders>
              <w:top w:val="single" w:color="auto" w:sz="4" w:space="0"/>
              <w:left w:val="single" w:color="auto" w:sz="4" w:space="0"/>
            </w:tcBorders>
            <w:shd w:val="clear" w:color="auto" w:fill="auto"/>
            <w:noWrap w:val="0"/>
            <w:vAlign w:val="center"/>
          </w:tcPr>
          <w:p w14:paraId="5E7F899F">
            <w:pPr>
              <w:pageBreakBefore w:val="0"/>
              <w:widowControl w:val="0"/>
              <w:wordWrap/>
              <w:overflowPunct/>
              <w:topLinePunct w:val="0"/>
              <w:bidi w:val="0"/>
              <w:spacing w:line="360"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rPr>
              <w:t>1</w:t>
            </w:r>
            <w:r>
              <w:rPr>
                <w:rFonts w:hint="eastAsia" w:ascii="宋体" w:hAnsi="宋体" w:eastAsia="宋体" w:cs="宋体"/>
                <w:color w:val="auto"/>
                <w:spacing w:val="0"/>
                <w:position w:val="0"/>
                <w:sz w:val="24"/>
                <w:szCs w:val="24"/>
                <w:lang w:val="en-US" w:eastAsia="zh-CN"/>
              </w:rPr>
              <w:t>3</w:t>
            </w:r>
          </w:p>
        </w:tc>
        <w:tc>
          <w:tcPr>
            <w:tcW w:w="1517" w:type="dxa"/>
            <w:tcBorders>
              <w:top w:val="single" w:color="auto" w:sz="4" w:space="0"/>
              <w:left w:val="single" w:color="auto" w:sz="4" w:space="0"/>
            </w:tcBorders>
            <w:shd w:val="clear" w:color="auto" w:fill="auto"/>
            <w:noWrap w:val="0"/>
            <w:vAlign w:val="center"/>
          </w:tcPr>
          <w:p w14:paraId="33EA1974">
            <w:pPr>
              <w:pageBreakBefore w:val="0"/>
              <w:widowControl w:val="0"/>
              <w:wordWrap/>
              <w:overflowPunct/>
              <w:topLinePunct w:val="0"/>
              <w:bidi w:val="0"/>
              <w:spacing w:line="360" w:lineRule="auto"/>
              <w:rPr>
                <w:rFonts w:hint="eastAsia" w:ascii="宋体" w:hAnsi="宋体" w:eastAsia="宋体" w:cs="宋体"/>
                <w:color w:val="auto"/>
                <w:spacing w:val="0"/>
                <w:position w:val="0"/>
                <w:sz w:val="24"/>
                <w:szCs w:val="24"/>
              </w:rPr>
            </w:pPr>
            <w:r>
              <w:rPr>
                <w:rFonts w:hint="eastAsia" w:ascii="宋体" w:hAnsi="宋体" w:eastAsia="宋体" w:cs="宋体"/>
                <w:color w:val="auto"/>
                <w:spacing w:val="0"/>
                <w:position w:val="0"/>
                <w:sz w:val="24"/>
                <w:szCs w:val="24"/>
              </w:rPr>
              <w:t>助急服务</w:t>
            </w:r>
          </w:p>
        </w:tc>
        <w:tc>
          <w:tcPr>
            <w:tcW w:w="4320" w:type="dxa"/>
            <w:tcBorders>
              <w:top w:val="single" w:color="auto" w:sz="4" w:space="0"/>
              <w:left w:val="single" w:color="auto" w:sz="4" w:space="0"/>
            </w:tcBorders>
            <w:shd w:val="clear" w:color="auto" w:fill="auto"/>
            <w:noWrap w:val="0"/>
            <w:vAlign w:val="center"/>
          </w:tcPr>
          <w:p w14:paraId="68C20347">
            <w:pPr>
              <w:pageBreakBefore w:val="0"/>
              <w:widowControl w:val="0"/>
              <w:wordWrap/>
              <w:overflowPunct/>
              <w:topLinePunct w:val="0"/>
              <w:bidi w:val="0"/>
              <w:spacing w:line="360" w:lineRule="auto"/>
              <w:rPr>
                <w:rFonts w:hint="eastAsia" w:ascii="宋体" w:hAnsi="宋体" w:eastAsia="宋体" w:cs="宋体"/>
                <w:color w:val="auto"/>
                <w:spacing w:val="0"/>
                <w:position w:val="0"/>
                <w:sz w:val="24"/>
                <w:szCs w:val="24"/>
                <w:lang w:eastAsia="zh-CN"/>
              </w:rPr>
            </w:pPr>
            <w:r>
              <w:rPr>
                <w:rFonts w:hint="eastAsia" w:ascii="宋体" w:hAnsi="宋体" w:eastAsia="宋体" w:cs="宋体"/>
                <w:color w:val="auto"/>
                <w:spacing w:val="0"/>
                <w:position w:val="0"/>
                <w:sz w:val="24"/>
                <w:szCs w:val="24"/>
              </w:rPr>
              <w:t>配合信息化智能看护系统，为有需求的老年人家庭提供相应助急服务</w:t>
            </w:r>
            <w:r>
              <w:rPr>
                <w:rFonts w:hint="eastAsia" w:ascii="宋体" w:hAnsi="宋体" w:eastAsia="宋体" w:cs="宋体"/>
                <w:color w:val="auto"/>
                <w:spacing w:val="0"/>
                <w:position w:val="0"/>
                <w:sz w:val="24"/>
                <w:szCs w:val="24"/>
                <w:lang w:eastAsia="zh-CN"/>
              </w:rPr>
              <w:t>等。</w:t>
            </w:r>
          </w:p>
        </w:tc>
        <w:tc>
          <w:tcPr>
            <w:tcW w:w="1872" w:type="dxa"/>
            <w:tcBorders>
              <w:top w:val="single" w:color="auto" w:sz="4" w:space="0"/>
              <w:left w:val="single" w:color="auto" w:sz="4" w:space="0"/>
              <w:right w:val="single" w:color="auto" w:sz="4" w:space="0"/>
            </w:tcBorders>
            <w:shd w:val="clear" w:color="auto" w:fill="auto"/>
            <w:noWrap w:val="0"/>
            <w:vAlign w:val="center"/>
          </w:tcPr>
          <w:p w14:paraId="02DBD48C">
            <w:pPr>
              <w:pageBreakBefore w:val="0"/>
              <w:widowControl w:val="0"/>
              <w:wordWrap/>
              <w:overflowPunct/>
              <w:topLinePunct w:val="0"/>
              <w:bidi w:val="0"/>
              <w:spacing w:line="360" w:lineRule="auto"/>
              <w:rPr>
                <w:rFonts w:hint="eastAsia" w:ascii="宋体" w:hAnsi="宋体" w:eastAsia="宋体" w:cs="宋体"/>
                <w:color w:val="auto"/>
                <w:spacing w:val="0"/>
                <w:position w:val="0"/>
                <w:sz w:val="24"/>
                <w:szCs w:val="24"/>
              </w:rPr>
            </w:pPr>
            <w:r>
              <w:rPr>
                <w:rFonts w:hint="eastAsia" w:ascii="宋体" w:hAnsi="宋体" w:eastAsia="宋体" w:cs="宋体"/>
                <w:color w:val="auto"/>
                <w:spacing w:val="0"/>
                <w:position w:val="0"/>
                <w:sz w:val="24"/>
                <w:szCs w:val="24"/>
              </w:rPr>
              <w:t>1小时/次</w:t>
            </w:r>
          </w:p>
        </w:tc>
        <w:tc>
          <w:tcPr>
            <w:tcW w:w="1931" w:type="dxa"/>
            <w:tcBorders>
              <w:top w:val="single" w:color="auto" w:sz="4" w:space="0"/>
              <w:left w:val="single" w:color="auto" w:sz="4" w:space="0"/>
              <w:right w:val="single" w:color="auto" w:sz="4" w:space="0"/>
            </w:tcBorders>
            <w:shd w:val="clear" w:color="auto" w:fill="auto"/>
            <w:noWrap w:val="0"/>
            <w:vAlign w:val="center"/>
          </w:tcPr>
          <w:p w14:paraId="72AA6D3F">
            <w:pPr>
              <w:pageBreakBefore w:val="0"/>
              <w:widowControl w:val="0"/>
              <w:wordWrap/>
              <w:overflowPunct/>
              <w:topLinePunct w:val="0"/>
              <w:bidi w:val="0"/>
              <w:spacing w:line="360" w:lineRule="auto"/>
              <w:rPr>
                <w:rFonts w:hint="eastAsia" w:ascii="宋体" w:hAnsi="宋体" w:eastAsia="宋体" w:cs="宋体"/>
                <w:color w:val="auto"/>
                <w:spacing w:val="0"/>
                <w:position w:val="0"/>
                <w:sz w:val="24"/>
                <w:szCs w:val="24"/>
              </w:rPr>
            </w:pPr>
            <w:r>
              <w:rPr>
                <w:rFonts w:hint="eastAsia" w:ascii="宋体" w:hAnsi="宋体" w:eastAsia="宋体" w:cs="宋体"/>
                <w:color w:val="auto"/>
                <w:spacing w:val="0"/>
                <w:position w:val="0"/>
                <w:sz w:val="24"/>
                <w:szCs w:val="24"/>
                <w:lang w:val="en-US" w:eastAsia="zh-CN"/>
              </w:rPr>
              <w:t>5分</w:t>
            </w:r>
            <w:r>
              <w:rPr>
                <w:rFonts w:hint="eastAsia" w:ascii="宋体" w:hAnsi="宋体" w:eastAsia="宋体" w:cs="宋体"/>
                <w:color w:val="auto"/>
                <w:spacing w:val="0"/>
                <w:position w:val="0"/>
                <w:sz w:val="24"/>
                <w:szCs w:val="24"/>
              </w:rPr>
              <w:t>/次</w:t>
            </w:r>
          </w:p>
        </w:tc>
      </w:tr>
      <w:tr w14:paraId="16A42E3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 w:type="dxa"/>
            <w:bottom w:w="0" w:type="dxa"/>
            <w:right w:w="10" w:type="dxa"/>
          </w:tblCellMar>
        </w:tblPrEx>
        <w:trPr>
          <w:trHeight w:val="917" w:hRule="exact"/>
        </w:trPr>
        <w:tc>
          <w:tcPr>
            <w:tcW w:w="893" w:type="dxa"/>
            <w:tcBorders>
              <w:top w:val="single" w:color="auto" w:sz="4" w:space="0"/>
              <w:left w:val="single" w:color="auto" w:sz="4" w:space="0"/>
            </w:tcBorders>
            <w:shd w:val="clear" w:color="auto" w:fill="auto"/>
            <w:noWrap w:val="0"/>
            <w:vAlign w:val="center"/>
          </w:tcPr>
          <w:p w14:paraId="7A228A50">
            <w:pPr>
              <w:pageBreakBefore w:val="0"/>
              <w:widowControl w:val="0"/>
              <w:wordWrap/>
              <w:overflowPunct/>
              <w:topLinePunct w:val="0"/>
              <w:bidi w:val="0"/>
              <w:spacing w:line="360"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14</w:t>
            </w:r>
          </w:p>
        </w:tc>
        <w:tc>
          <w:tcPr>
            <w:tcW w:w="1517" w:type="dxa"/>
            <w:tcBorders>
              <w:top w:val="single" w:color="auto" w:sz="4" w:space="0"/>
              <w:left w:val="single" w:color="auto" w:sz="4" w:space="0"/>
            </w:tcBorders>
            <w:shd w:val="clear" w:color="auto" w:fill="auto"/>
            <w:noWrap w:val="0"/>
            <w:vAlign w:val="center"/>
          </w:tcPr>
          <w:p w14:paraId="0329A859">
            <w:pPr>
              <w:pageBreakBefore w:val="0"/>
              <w:widowControl w:val="0"/>
              <w:wordWrap/>
              <w:overflowPunct/>
              <w:topLinePunct w:val="0"/>
              <w:bidi w:val="0"/>
              <w:spacing w:line="360" w:lineRule="auto"/>
              <w:rPr>
                <w:rFonts w:hint="eastAsia" w:ascii="宋体" w:hAnsi="宋体" w:eastAsia="宋体" w:cs="宋体"/>
                <w:color w:val="auto"/>
                <w:spacing w:val="0"/>
                <w:position w:val="0"/>
                <w:sz w:val="24"/>
                <w:szCs w:val="24"/>
                <w:lang w:eastAsia="zh-CN"/>
              </w:rPr>
            </w:pPr>
            <w:r>
              <w:rPr>
                <w:rFonts w:hint="eastAsia" w:ascii="宋体" w:hAnsi="宋体" w:eastAsia="宋体" w:cs="宋体"/>
                <w:color w:val="auto"/>
                <w:spacing w:val="0"/>
                <w:position w:val="0"/>
                <w:sz w:val="24"/>
                <w:szCs w:val="24"/>
                <w:lang w:eastAsia="zh-CN"/>
              </w:rPr>
              <w:t>家电清洗</w:t>
            </w:r>
          </w:p>
        </w:tc>
        <w:tc>
          <w:tcPr>
            <w:tcW w:w="4320" w:type="dxa"/>
            <w:tcBorders>
              <w:top w:val="single" w:color="auto" w:sz="4" w:space="0"/>
              <w:left w:val="single" w:color="auto" w:sz="4" w:space="0"/>
            </w:tcBorders>
            <w:shd w:val="clear" w:color="auto" w:fill="auto"/>
            <w:noWrap w:val="0"/>
            <w:vAlign w:val="center"/>
          </w:tcPr>
          <w:p w14:paraId="3BC8FF7D">
            <w:pPr>
              <w:pageBreakBefore w:val="0"/>
              <w:widowControl w:val="0"/>
              <w:wordWrap/>
              <w:overflowPunct/>
              <w:topLinePunct w:val="0"/>
              <w:bidi w:val="0"/>
              <w:spacing w:line="360" w:lineRule="auto"/>
              <w:rPr>
                <w:rFonts w:hint="eastAsia" w:ascii="宋体" w:hAnsi="宋体" w:eastAsia="宋体" w:cs="宋体"/>
                <w:color w:val="auto"/>
                <w:spacing w:val="0"/>
                <w:position w:val="0"/>
                <w:sz w:val="24"/>
                <w:szCs w:val="24"/>
                <w:lang w:eastAsia="zh-CN"/>
              </w:rPr>
            </w:pPr>
            <w:r>
              <w:rPr>
                <w:rFonts w:hint="eastAsia" w:ascii="宋体" w:hAnsi="宋体" w:eastAsia="宋体" w:cs="宋体"/>
                <w:color w:val="auto"/>
                <w:spacing w:val="0"/>
                <w:position w:val="0"/>
                <w:sz w:val="24"/>
                <w:szCs w:val="24"/>
                <w:lang w:eastAsia="zh-CN"/>
              </w:rPr>
              <w:t>清洗空调、油烟机、电冰箱。</w:t>
            </w:r>
          </w:p>
        </w:tc>
        <w:tc>
          <w:tcPr>
            <w:tcW w:w="1872" w:type="dxa"/>
            <w:tcBorders>
              <w:top w:val="single" w:color="auto" w:sz="4" w:space="0"/>
              <w:left w:val="single" w:color="auto" w:sz="4" w:space="0"/>
              <w:right w:val="single" w:color="auto" w:sz="4" w:space="0"/>
            </w:tcBorders>
            <w:shd w:val="clear" w:color="auto" w:fill="auto"/>
            <w:noWrap w:val="0"/>
            <w:vAlign w:val="center"/>
          </w:tcPr>
          <w:p w14:paraId="7EDE86F6">
            <w:pPr>
              <w:pageBreakBefore w:val="0"/>
              <w:widowControl w:val="0"/>
              <w:wordWrap/>
              <w:overflowPunct/>
              <w:topLinePunct w:val="0"/>
              <w:bidi w:val="0"/>
              <w:spacing w:line="360" w:lineRule="auto"/>
              <w:rPr>
                <w:rFonts w:hint="eastAsia" w:ascii="宋体" w:hAnsi="宋体" w:eastAsia="宋体" w:cs="宋体"/>
                <w:color w:val="auto"/>
                <w:spacing w:val="0"/>
                <w:position w:val="0"/>
                <w:sz w:val="24"/>
                <w:szCs w:val="24"/>
              </w:rPr>
            </w:pPr>
            <w:r>
              <w:rPr>
                <w:rFonts w:hint="eastAsia" w:ascii="宋体" w:hAnsi="宋体" w:eastAsia="宋体" w:cs="宋体"/>
                <w:color w:val="auto"/>
                <w:spacing w:val="0"/>
                <w:position w:val="0"/>
                <w:sz w:val="24"/>
                <w:szCs w:val="24"/>
              </w:rPr>
              <w:t>1小时/次</w:t>
            </w:r>
          </w:p>
        </w:tc>
        <w:tc>
          <w:tcPr>
            <w:tcW w:w="1931" w:type="dxa"/>
            <w:tcBorders>
              <w:top w:val="single" w:color="auto" w:sz="4" w:space="0"/>
              <w:left w:val="single" w:color="auto" w:sz="4" w:space="0"/>
              <w:right w:val="single" w:color="auto" w:sz="4" w:space="0"/>
            </w:tcBorders>
            <w:shd w:val="clear" w:color="auto" w:fill="auto"/>
            <w:noWrap w:val="0"/>
            <w:vAlign w:val="center"/>
          </w:tcPr>
          <w:p w14:paraId="159C845F">
            <w:pPr>
              <w:pageBreakBefore w:val="0"/>
              <w:widowControl w:val="0"/>
              <w:wordWrap/>
              <w:overflowPunct/>
              <w:topLinePunct w:val="0"/>
              <w:bidi w:val="0"/>
              <w:spacing w:line="360" w:lineRule="auto"/>
              <w:rPr>
                <w:rFonts w:hint="eastAsia" w:ascii="宋体" w:hAnsi="宋体" w:eastAsia="宋体" w:cs="宋体"/>
                <w:color w:val="auto"/>
                <w:spacing w:val="0"/>
                <w:position w:val="0"/>
                <w:sz w:val="24"/>
                <w:szCs w:val="24"/>
              </w:rPr>
            </w:pPr>
            <w:r>
              <w:rPr>
                <w:rFonts w:hint="eastAsia" w:ascii="宋体" w:hAnsi="宋体" w:eastAsia="宋体" w:cs="宋体"/>
                <w:color w:val="auto"/>
                <w:spacing w:val="0"/>
                <w:position w:val="0"/>
                <w:sz w:val="24"/>
                <w:szCs w:val="24"/>
                <w:lang w:val="en-US" w:eastAsia="zh-CN"/>
              </w:rPr>
              <w:t>5分</w:t>
            </w:r>
            <w:r>
              <w:rPr>
                <w:rFonts w:hint="eastAsia" w:ascii="宋体" w:hAnsi="宋体" w:eastAsia="宋体" w:cs="宋体"/>
                <w:color w:val="auto"/>
                <w:spacing w:val="0"/>
                <w:position w:val="0"/>
                <w:sz w:val="24"/>
                <w:szCs w:val="24"/>
              </w:rPr>
              <w:t>/次</w:t>
            </w:r>
          </w:p>
        </w:tc>
      </w:tr>
      <w:tr w14:paraId="6A4BEE4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 w:type="dxa"/>
            <w:bottom w:w="0" w:type="dxa"/>
            <w:right w:w="10" w:type="dxa"/>
          </w:tblCellMar>
        </w:tblPrEx>
        <w:trPr>
          <w:trHeight w:val="541" w:hRule="exact"/>
        </w:trPr>
        <w:tc>
          <w:tcPr>
            <w:tcW w:w="10533" w:type="dxa"/>
            <w:gridSpan w:val="5"/>
            <w:tcBorders>
              <w:top w:val="single" w:color="auto" w:sz="4" w:space="0"/>
              <w:left w:val="single" w:color="auto" w:sz="4" w:space="0"/>
              <w:bottom w:val="single" w:color="auto" w:sz="4" w:space="0"/>
              <w:right w:val="single" w:color="auto" w:sz="4" w:space="0"/>
            </w:tcBorders>
            <w:shd w:val="clear" w:color="auto" w:fill="auto"/>
            <w:noWrap w:val="0"/>
            <w:vAlign w:val="top"/>
          </w:tcPr>
          <w:p w14:paraId="11EB408E">
            <w:pPr>
              <w:pageBreakBefore w:val="0"/>
              <w:widowControl w:val="0"/>
              <w:wordWrap/>
              <w:overflowPunct/>
              <w:topLinePunct w:val="0"/>
              <w:bidi w:val="0"/>
              <w:spacing w:line="360"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备注：服务项目仅为参考，具体服务内容可由离休干部和具体承接企业面商。</w:t>
            </w:r>
          </w:p>
          <w:p w14:paraId="077CE07C">
            <w:pPr>
              <w:pageBreakBefore w:val="0"/>
              <w:widowControl w:val="0"/>
              <w:wordWrap/>
              <w:overflowPunct/>
              <w:topLinePunct w:val="0"/>
              <w:bidi w:val="0"/>
              <w:spacing w:line="360"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 xml:space="preserve">     </w:t>
            </w:r>
          </w:p>
        </w:tc>
      </w:tr>
    </w:tbl>
    <w:p w14:paraId="277FF03E">
      <w:pPr>
        <w:pageBreakBefore w:val="0"/>
        <w:widowControl w:val="0"/>
        <w:wordWrap/>
        <w:overflowPunct/>
        <w:topLinePunct w:val="0"/>
        <w:bidi w:val="0"/>
        <w:spacing w:line="360" w:lineRule="auto"/>
        <w:rPr>
          <w:rFonts w:hint="eastAsia" w:ascii="宋体" w:hAnsi="宋体" w:eastAsia="宋体" w:cs="宋体"/>
          <w:color w:val="auto"/>
          <w:spacing w:val="0"/>
          <w:position w:val="0"/>
          <w:sz w:val="24"/>
          <w:szCs w:val="24"/>
          <w:lang w:val="en-US" w:eastAsia="zh-CN"/>
        </w:rPr>
      </w:pPr>
    </w:p>
    <w:p w14:paraId="3B04F6F3">
      <w:pPr>
        <w:pageBreakBefore w:val="0"/>
        <w:widowControl w:val="0"/>
        <w:wordWrap/>
        <w:overflowPunct/>
        <w:topLinePunct w:val="0"/>
        <w:bidi w:val="0"/>
        <w:spacing w:line="360" w:lineRule="auto"/>
        <w:rPr>
          <w:rFonts w:hint="eastAsia" w:ascii="宋体" w:hAnsi="宋体" w:eastAsia="宋体" w:cs="宋体"/>
          <w:color w:val="auto"/>
          <w:spacing w:val="0"/>
          <w:position w:val="0"/>
          <w:sz w:val="24"/>
          <w:szCs w:val="24"/>
        </w:rPr>
      </w:pPr>
      <w:r>
        <w:rPr>
          <w:rFonts w:hint="eastAsia" w:ascii="宋体" w:hAnsi="宋体" w:eastAsia="宋体" w:cs="宋体"/>
          <w:color w:val="auto"/>
          <w:spacing w:val="0"/>
          <w:position w:val="0"/>
          <w:sz w:val="24"/>
          <w:szCs w:val="24"/>
          <w:lang w:val="en-US" w:eastAsia="zh-CN"/>
        </w:rPr>
        <w:t>4、</w:t>
      </w:r>
      <w:r>
        <w:rPr>
          <w:rFonts w:hint="eastAsia" w:ascii="宋体" w:hAnsi="宋体" w:eastAsia="宋体" w:cs="宋体"/>
          <w:color w:val="auto"/>
          <w:spacing w:val="0"/>
          <w:position w:val="0"/>
          <w:sz w:val="24"/>
          <w:szCs w:val="24"/>
        </w:rPr>
        <w:t>服务要求</w:t>
      </w:r>
    </w:p>
    <w:p w14:paraId="6071FA56">
      <w:pPr>
        <w:pageBreakBefore w:val="0"/>
        <w:widowControl w:val="0"/>
        <w:wordWrap/>
        <w:overflowPunct/>
        <w:topLinePunct w:val="0"/>
        <w:bidi w:val="0"/>
        <w:spacing w:line="360"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（1）投标人承诺为本项目配备项目负责人、专业服务人员，以及开展专业居家服务的设施设备等。</w:t>
      </w:r>
    </w:p>
    <w:p w14:paraId="5982D7F6">
      <w:pPr>
        <w:pageBreakBefore w:val="0"/>
        <w:widowControl w:val="0"/>
        <w:wordWrap/>
        <w:overflowPunct/>
        <w:topLinePunct w:val="0"/>
        <w:bidi w:val="0"/>
        <w:spacing w:line="360"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2）中标人须为本项目配备电子档案管理设备，为采购人提供服务对象的电子档案信息（内容包括但不限于：姓名、电话、住址、服务时间、服务满意度、积分使用情况等，内容可根据采购人的实际需求进行调整）。中标人应保证档案资料都是准确和真实的，如有虚假，将承担一切法律责任。</w:t>
      </w:r>
    </w:p>
    <w:p w14:paraId="037D1110">
      <w:pPr>
        <w:pageBreakBefore w:val="0"/>
        <w:widowControl w:val="0"/>
        <w:wordWrap/>
        <w:overflowPunct/>
        <w:topLinePunct w:val="0"/>
        <w:bidi w:val="0"/>
        <w:spacing w:line="360"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（3）中标人每个季度末应向采购人提供电子档案信息动态管理情况，并提醒服务对象积分使用的有效时间；</w:t>
      </w:r>
      <w:bookmarkEnd w:id="1"/>
      <w:bookmarkEnd w:id="2"/>
      <w:bookmarkEnd w:id="3"/>
      <w:bookmarkEnd w:id="4"/>
      <w:r>
        <w:rPr>
          <w:rFonts w:hint="eastAsia" w:ascii="宋体" w:hAnsi="宋体" w:eastAsia="宋体" w:cs="宋体"/>
          <w:color w:val="auto"/>
          <w:spacing w:val="0"/>
          <w:position w:val="0"/>
          <w:sz w:val="24"/>
          <w:szCs w:val="24"/>
          <w:lang w:val="en-US" w:eastAsia="zh-CN"/>
        </w:rPr>
        <w:t>因服务对象不满意服务质量到期后的剩余积分或自愿放弃不使用的积分，按未使用积分累</w:t>
      </w:r>
      <w:r>
        <w:rPr>
          <w:rFonts w:hint="eastAsia" w:ascii="宋体" w:hAnsi="宋体" w:eastAsia="宋体" w:cs="宋体"/>
          <w:color w:val="auto"/>
          <w:spacing w:val="0"/>
          <w:position w:val="0"/>
          <w:sz w:val="24"/>
          <w:szCs w:val="24"/>
          <w:highlight w:val="none"/>
          <w:lang w:val="en-US" w:eastAsia="zh-CN"/>
        </w:rPr>
        <w:t>计数量*（中标金额/118800积分）</w:t>
      </w:r>
      <w:r>
        <w:rPr>
          <w:rFonts w:hint="eastAsia" w:ascii="宋体" w:hAnsi="宋体" w:eastAsia="宋体" w:cs="宋体"/>
          <w:color w:val="auto"/>
          <w:spacing w:val="0"/>
          <w:position w:val="0"/>
          <w:sz w:val="24"/>
          <w:szCs w:val="24"/>
          <w:lang w:val="en-US" w:eastAsia="zh-CN"/>
        </w:rPr>
        <w:t>结算退还给采购人。</w:t>
      </w:r>
    </w:p>
    <w:p w14:paraId="5563B5E2">
      <w:pPr>
        <w:pageBreakBefore w:val="0"/>
        <w:widowControl w:val="0"/>
        <w:wordWrap/>
        <w:overflowPunct/>
        <w:topLinePunct w:val="0"/>
        <w:bidi w:val="0"/>
        <w:spacing w:line="360" w:lineRule="auto"/>
        <w:rPr>
          <w:rFonts w:hint="eastAsia" w:ascii="宋体" w:hAnsi="宋体" w:eastAsia="宋体" w:cs="宋体"/>
          <w:color w:val="auto"/>
          <w:spacing w:val="0"/>
          <w:position w:val="0"/>
          <w:sz w:val="24"/>
          <w:szCs w:val="24"/>
        </w:rPr>
      </w:pPr>
      <w:r>
        <w:rPr>
          <w:rFonts w:hint="eastAsia" w:ascii="宋体" w:hAnsi="宋体" w:eastAsia="宋体" w:cs="宋体"/>
          <w:color w:val="auto"/>
          <w:spacing w:val="0"/>
          <w:position w:val="0"/>
          <w:sz w:val="24"/>
          <w:szCs w:val="24"/>
          <w:lang w:val="en-US" w:eastAsia="zh-CN"/>
        </w:rPr>
        <w:t xml:space="preserve"> </w:t>
      </w:r>
      <w:r>
        <w:rPr>
          <w:rFonts w:hint="eastAsia" w:ascii="宋体" w:hAnsi="宋体" w:eastAsia="宋体" w:cs="宋体"/>
          <w:color w:val="auto"/>
          <w:spacing w:val="0"/>
          <w:position w:val="0"/>
          <w:sz w:val="24"/>
          <w:szCs w:val="24"/>
          <w:lang w:eastAsia="zh-CN"/>
        </w:rPr>
        <w:t>（</w:t>
      </w:r>
      <w:r>
        <w:rPr>
          <w:rFonts w:hint="eastAsia" w:ascii="宋体" w:hAnsi="宋体" w:eastAsia="宋体" w:cs="宋体"/>
          <w:color w:val="auto"/>
          <w:spacing w:val="0"/>
          <w:position w:val="0"/>
          <w:sz w:val="24"/>
          <w:szCs w:val="24"/>
          <w:lang w:val="en-US" w:eastAsia="zh-CN"/>
        </w:rPr>
        <w:t>4</w:t>
      </w:r>
      <w:r>
        <w:rPr>
          <w:rFonts w:hint="eastAsia" w:ascii="宋体" w:hAnsi="宋体" w:eastAsia="宋体" w:cs="宋体"/>
          <w:color w:val="auto"/>
          <w:spacing w:val="0"/>
          <w:position w:val="0"/>
          <w:sz w:val="24"/>
          <w:szCs w:val="24"/>
          <w:lang w:eastAsia="zh-CN"/>
        </w:rPr>
        <w:t>）</w:t>
      </w:r>
      <w:r>
        <w:rPr>
          <w:rFonts w:hint="eastAsia" w:ascii="宋体" w:hAnsi="宋体" w:eastAsia="宋体" w:cs="宋体"/>
          <w:color w:val="auto"/>
          <w:spacing w:val="0"/>
          <w:position w:val="0"/>
          <w:sz w:val="24"/>
          <w:szCs w:val="24"/>
        </w:rPr>
        <w:t>中标人须对服务人员的业务技能和安全知识进行培训，培训合格后方可正式上岗，确保熟悉作业标准及相关要求和无安全无事故发生。履约服务期限内所发生的一切安全事故均由中标人自行负责。</w:t>
      </w:r>
    </w:p>
    <w:p w14:paraId="1D096F94">
      <w:pPr>
        <w:pageBreakBefore w:val="0"/>
        <w:widowControl w:val="0"/>
        <w:wordWrap/>
        <w:overflowPunct/>
        <w:topLinePunct w:val="0"/>
        <w:bidi w:val="0"/>
        <w:spacing w:line="360"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5、参与投标的主体</w:t>
      </w:r>
    </w:p>
    <w:p w14:paraId="1E4D0B7D">
      <w:pPr>
        <w:pageBreakBefore w:val="0"/>
        <w:widowControl w:val="0"/>
        <w:wordWrap/>
        <w:overflowPunct/>
        <w:topLinePunct w:val="0"/>
        <w:bidi w:val="0"/>
        <w:spacing w:line="360"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可以以1家企业名义参与投标，也可以以联合体方式参与投标。</w:t>
      </w:r>
    </w:p>
    <w:p w14:paraId="4342E0F6">
      <w:pPr>
        <w:pageBreakBefore w:val="0"/>
        <w:widowControl w:val="0"/>
        <w:wordWrap/>
        <w:overflowPunct/>
        <w:topLinePunct w:val="0"/>
        <w:bidi w:val="0"/>
        <w:spacing w:line="360" w:lineRule="auto"/>
        <w:rPr>
          <w:rFonts w:hint="eastAsia" w:ascii="宋体" w:hAnsi="宋体" w:eastAsia="宋体" w:cs="宋体"/>
          <w:b/>
          <w:bCs/>
          <w:color w:val="auto"/>
          <w:spacing w:val="0"/>
          <w:position w:val="0"/>
          <w:sz w:val="24"/>
          <w:szCs w:val="24"/>
          <w:lang w:eastAsia="zh-CN"/>
        </w:rPr>
      </w:pPr>
    </w:p>
    <w:p w14:paraId="4F547C90">
      <w:pPr>
        <w:pageBreakBefore w:val="0"/>
        <w:widowControl w:val="0"/>
        <w:wordWrap/>
        <w:overflowPunct/>
        <w:topLinePunct w:val="0"/>
        <w:bidi w:val="0"/>
        <w:spacing w:line="360" w:lineRule="auto"/>
        <w:rPr>
          <w:rFonts w:ascii="宋体" w:hAnsi="宋体" w:eastAsia="宋体" w:cs="宋体"/>
          <w:b/>
          <w:bCs/>
          <w:color w:val="auto"/>
          <w:spacing w:val="0"/>
          <w:position w:val="0"/>
          <w:sz w:val="24"/>
          <w:szCs w:val="24"/>
          <w:lang w:eastAsia="zh-CN"/>
        </w:rPr>
      </w:pPr>
      <w:r>
        <w:rPr>
          <w:rFonts w:hint="eastAsia" w:ascii="宋体" w:hAnsi="宋体" w:eastAsia="宋体" w:cs="宋体"/>
          <w:b/>
          <w:bCs/>
          <w:color w:val="auto"/>
          <w:spacing w:val="0"/>
          <w:position w:val="0"/>
          <w:sz w:val="24"/>
          <w:szCs w:val="24"/>
          <w:lang w:eastAsia="zh-CN"/>
        </w:rPr>
        <w:t>上述所有</w:t>
      </w:r>
      <w:r>
        <w:rPr>
          <w:rFonts w:hint="eastAsia" w:ascii="宋体" w:hAnsi="宋体" w:eastAsia="宋体" w:cs="宋体"/>
          <w:b/>
          <w:bCs/>
          <w:color w:val="auto"/>
          <w:spacing w:val="0"/>
          <w:position w:val="0"/>
          <w:sz w:val="24"/>
          <w:szCs w:val="24"/>
          <w:lang w:val="en-US" w:eastAsia="zh-CN"/>
        </w:rPr>
        <w:t>服务要求</w:t>
      </w:r>
      <w:r>
        <w:rPr>
          <w:rFonts w:hint="eastAsia" w:ascii="宋体" w:hAnsi="宋体" w:eastAsia="宋体" w:cs="宋体"/>
          <w:b/>
          <w:bCs/>
          <w:color w:val="auto"/>
          <w:spacing w:val="0"/>
          <w:position w:val="0"/>
          <w:sz w:val="24"/>
          <w:szCs w:val="24"/>
          <w:lang w:eastAsia="zh-CN"/>
        </w:rPr>
        <w:t>，</w:t>
      </w:r>
      <w:r>
        <w:rPr>
          <w:rFonts w:hint="eastAsia" w:ascii="宋体" w:hAnsi="宋体" w:eastAsia="宋体" w:cs="宋体"/>
          <w:b/>
          <w:bCs/>
          <w:color w:val="auto"/>
          <w:spacing w:val="0"/>
          <w:position w:val="0"/>
          <w:sz w:val="24"/>
          <w:szCs w:val="24"/>
          <w:lang w:val="en-US" w:eastAsia="zh-CN"/>
        </w:rPr>
        <w:t>投标人</w:t>
      </w:r>
      <w:r>
        <w:rPr>
          <w:rFonts w:hint="eastAsia" w:ascii="宋体" w:hAnsi="宋体" w:eastAsia="宋体" w:cs="宋体"/>
          <w:b/>
          <w:bCs/>
          <w:color w:val="auto"/>
          <w:spacing w:val="0"/>
          <w:position w:val="0"/>
          <w:sz w:val="24"/>
          <w:szCs w:val="24"/>
          <w:lang w:eastAsia="zh-CN"/>
        </w:rPr>
        <w:t>需完全响应</w:t>
      </w:r>
      <w:r>
        <w:rPr>
          <w:rFonts w:hint="eastAsia" w:ascii="宋体" w:hAnsi="宋体" w:eastAsia="宋体" w:cs="宋体"/>
          <w:b/>
          <w:bCs/>
          <w:color w:val="auto"/>
          <w:spacing w:val="0"/>
          <w:position w:val="0"/>
          <w:sz w:val="24"/>
          <w:szCs w:val="24"/>
          <w:lang w:val="en-US" w:eastAsia="zh-CN"/>
        </w:rPr>
        <w:t>或优于</w:t>
      </w:r>
      <w:r>
        <w:rPr>
          <w:rFonts w:hint="eastAsia" w:ascii="宋体" w:hAnsi="宋体" w:eastAsia="宋体" w:cs="宋体"/>
          <w:b/>
          <w:bCs/>
          <w:color w:val="auto"/>
          <w:spacing w:val="0"/>
          <w:position w:val="0"/>
          <w:sz w:val="24"/>
          <w:szCs w:val="24"/>
          <w:lang w:eastAsia="zh-CN"/>
        </w:rPr>
        <w:t>，否则视为</w:t>
      </w:r>
      <w:r>
        <w:rPr>
          <w:rFonts w:hint="eastAsia" w:ascii="宋体" w:hAnsi="宋体" w:eastAsia="宋体" w:cs="宋体"/>
          <w:b/>
          <w:bCs/>
          <w:color w:val="auto"/>
          <w:spacing w:val="0"/>
          <w:position w:val="0"/>
          <w:sz w:val="24"/>
          <w:szCs w:val="24"/>
          <w:lang w:val="en-US" w:eastAsia="zh-CN"/>
        </w:rPr>
        <w:t>投标</w:t>
      </w:r>
      <w:r>
        <w:rPr>
          <w:rFonts w:hint="eastAsia" w:ascii="宋体" w:hAnsi="宋体" w:eastAsia="宋体" w:cs="宋体"/>
          <w:b/>
          <w:bCs/>
          <w:color w:val="auto"/>
          <w:spacing w:val="0"/>
          <w:position w:val="0"/>
          <w:sz w:val="24"/>
          <w:szCs w:val="24"/>
          <w:lang w:eastAsia="zh-CN"/>
        </w:rPr>
        <w:t>无效。</w:t>
      </w:r>
    </w:p>
    <w:p w14:paraId="3A4ED4B1">
      <w:pPr>
        <w:pageBreakBefore w:val="0"/>
        <w:widowControl w:val="0"/>
        <w:wordWrap/>
        <w:overflowPunct/>
        <w:topLinePunct w:val="0"/>
        <w:bidi w:val="0"/>
        <w:spacing w:line="360" w:lineRule="auto"/>
        <w:rPr>
          <w:rFonts w:ascii="宋体" w:hAnsi="宋体" w:eastAsia="宋体" w:cs="宋体"/>
          <w:b/>
          <w:bCs/>
          <w:color w:val="auto"/>
          <w:spacing w:val="0"/>
          <w:position w:val="0"/>
          <w:sz w:val="24"/>
          <w:szCs w:val="24"/>
          <w:lang w:eastAsia="zh-CN"/>
        </w:rPr>
      </w:pPr>
    </w:p>
    <w:p w14:paraId="368A5C7C">
      <w:pPr>
        <w:pageBreakBefore w:val="0"/>
        <w:widowControl w:val="0"/>
        <w:wordWrap/>
        <w:overflowPunct/>
        <w:topLinePunct w:val="0"/>
        <w:bidi w:val="0"/>
        <w:spacing w:line="360" w:lineRule="auto"/>
        <w:rPr>
          <w:rFonts w:ascii="宋体" w:hAnsi="宋体" w:eastAsia="宋体" w:cs="宋体"/>
          <w:b/>
          <w:bCs/>
          <w:color w:val="auto"/>
          <w:spacing w:val="0"/>
          <w:position w:val="0"/>
          <w:sz w:val="24"/>
          <w:szCs w:val="24"/>
          <w:lang w:eastAsia="zh-CN"/>
        </w:rPr>
      </w:pPr>
      <w:r>
        <w:rPr>
          <w:rFonts w:ascii="宋体" w:hAnsi="宋体" w:eastAsia="宋体" w:cs="宋体"/>
          <w:b/>
          <w:bCs/>
          <w:color w:val="auto"/>
          <w:spacing w:val="0"/>
          <w:position w:val="0"/>
          <w:sz w:val="24"/>
          <w:szCs w:val="24"/>
          <w:lang w:eastAsia="zh-CN"/>
        </w:rPr>
        <w:t>（二） 商务条件</w:t>
      </w:r>
    </w:p>
    <w:p w14:paraId="1560A556">
      <w:pPr>
        <w:pageBreakBefore w:val="0"/>
        <w:widowControl w:val="0"/>
        <w:wordWrap/>
        <w:overflowPunct/>
        <w:topLinePunct w:val="0"/>
        <w:bidi w:val="0"/>
        <w:spacing w:line="360" w:lineRule="auto"/>
        <w:rPr>
          <w:rFonts w:hint="eastAsia" w:ascii="宋体" w:hAnsi="宋体" w:eastAsia="宋体" w:cs="宋体"/>
          <w:color w:val="auto"/>
          <w:spacing w:val="0"/>
          <w:position w:val="0"/>
          <w:sz w:val="24"/>
          <w:szCs w:val="24"/>
          <w:lang w:val="en-US" w:eastAsia="zh-CN"/>
        </w:rPr>
      </w:pPr>
      <w:bookmarkStart w:id="6" w:name="_Toc69128858"/>
      <w:bookmarkStart w:id="7" w:name="_Toc141088324"/>
      <w:r>
        <w:rPr>
          <w:rFonts w:hint="eastAsia" w:ascii="宋体" w:hAnsi="宋体" w:eastAsia="宋体" w:cs="宋体"/>
          <w:color w:val="auto"/>
          <w:spacing w:val="0"/>
          <w:position w:val="0"/>
          <w:sz w:val="24"/>
          <w:szCs w:val="24"/>
          <w:lang w:val="en-US" w:eastAsia="zh-CN"/>
        </w:rPr>
        <w:t>1、</w:t>
      </w:r>
      <w:r>
        <w:rPr>
          <w:rFonts w:hint="eastAsia" w:ascii="宋体" w:hAnsi="宋体" w:eastAsia="宋体" w:cs="宋体"/>
          <w:color w:val="auto"/>
          <w:spacing w:val="0"/>
          <w:position w:val="0"/>
          <w:sz w:val="24"/>
          <w:szCs w:val="24"/>
        </w:rPr>
        <w:t>服务期及服务</w:t>
      </w:r>
      <w:r>
        <w:rPr>
          <w:rFonts w:hint="eastAsia" w:ascii="宋体" w:hAnsi="宋体" w:eastAsia="宋体" w:cs="宋体"/>
          <w:color w:val="auto"/>
          <w:spacing w:val="0"/>
          <w:position w:val="0"/>
          <w:sz w:val="24"/>
          <w:szCs w:val="24"/>
          <w:lang w:val="en-US" w:eastAsia="zh-CN"/>
        </w:rPr>
        <w:t>地点</w:t>
      </w:r>
      <w:bookmarkEnd w:id="6"/>
      <w:r>
        <w:rPr>
          <w:rFonts w:hint="eastAsia" w:ascii="宋体" w:hAnsi="宋体" w:eastAsia="宋体" w:cs="宋体"/>
          <w:color w:val="auto"/>
          <w:spacing w:val="0"/>
          <w:position w:val="0"/>
          <w:sz w:val="24"/>
          <w:szCs w:val="24"/>
          <w:lang w:val="en-US" w:eastAsia="zh-CN"/>
        </w:rPr>
        <w:t>及验收方式</w:t>
      </w:r>
      <w:bookmarkEnd w:id="7"/>
    </w:p>
    <w:p w14:paraId="77C48B9F">
      <w:pPr>
        <w:pageBreakBefore w:val="0"/>
        <w:widowControl w:val="0"/>
        <w:wordWrap/>
        <w:overflowPunct/>
        <w:topLinePunct w:val="0"/>
        <w:bidi w:val="0"/>
        <w:spacing w:line="360" w:lineRule="auto"/>
        <w:rPr>
          <w:rFonts w:hint="eastAsia" w:ascii="宋体" w:hAnsi="宋体" w:eastAsia="宋体" w:cs="宋体"/>
          <w:color w:val="auto"/>
          <w:spacing w:val="0"/>
          <w:position w:val="0"/>
          <w:sz w:val="24"/>
          <w:szCs w:val="24"/>
          <w:highlight w:val="none"/>
        </w:rPr>
      </w:pPr>
      <w:r>
        <w:rPr>
          <w:rFonts w:hint="eastAsia" w:ascii="宋体" w:hAnsi="宋体" w:eastAsia="宋体" w:cs="宋体"/>
          <w:color w:val="auto"/>
          <w:spacing w:val="0"/>
          <w:position w:val="0"/>
          <w:sz w:val="24"/>
          <w:szCs w:val="24"/>
          <w:highlight w:val="none"/>
        </w:rPr>
        <w:t>（</w:t>
      </w:r>
      <w:r>
        <w:rPr>
          <w:rFonts w:hint="eastAsia" w:ascii="宋体" w:hAnsi="宋体" w:eastAsia="宋体" w:cs="宋体"/>
          <w:color w:val="auto"/>
          <w:spacing w:val="0"/>
          <w:position w:val="0"/>
          <w:sz w:val="24"/>
          <w:szCs w:val="24"/>
          <w:highlight w:val="none"/>
          <w:lang w:val="en-US" w:eastAsia="zh-CN"/>
        </w:rPr>
        <w:t>1</w:t>
      </w:r>
      <w:r>
        <w:rPr>
          <w:rFonts w:hint="eastAsia" w:ascii="宋体" w:hAnsi="宋体" w:eastAsia="宋体" w:cs="宋体"/>
          <w:color w:val="auto"/>
          <w:spacing w:val="0"/>
          <w:position w:val="0"/>
          <w:sz w:val="24"/>
          <w:szCs w:val="24"/>
          <w:highlight w:val="none"/>
        </w:rPr>
        <w:t>）服务</w:t>
      </w:r>
      <w:r>
        <w:rPr>
          <w:rFonts w:hint="eastAsia" w:ascii="宋体" w:hAnsi="宋体" w:eastAsia="宋体" w:cs="宋体"/>
          <w:color w:val="auto"/>
          <w:spacing w:val="0"/>
          <w:position w:val="0"/>
          <w:sz w:val="24"/>
          <w:szCs w:val="24"/>
          <w:highlight w:val="none"/>
          <w:lang w:val="en-US" w:eastAsia="zh-CN"/>
        </w:rPr>
        <w:t>时间</w:t>
      </w:r>
      <w:r>
        <w:rPr>
          <w:rFonts w:hint="eastAsia" w:ascii="宋体" w:hAnsi="宋体" w:eastAsia="宋体" w:cs="宋体"/>
          <w:color w:val="auto"/>
          <w:spacing w:val="0"/>
          <w:position w:val="0"/>
          <w:sz w:val="24"/>
          <w:szCs w:val="24"/>
          <w:highlight w:val="none"/>
        </w:rPr>
        <w:t>：</w:t>
      </w:r>
      <w:r>
        <w:rPr>
          <w:rFonts w:hint="eastAsia" w:ascii="宋体" w:hAnsi="宋体" w:eastAsia="宋体" w:cs="宋体"/>
          <w:color w:val="auto"/>
          <w:spacing w:val="0"/>
          <w:position w:val="0"/>
          <w:sz w:val="24"/>
          <w:szCs w:val="24"/>
          <w:highlight w:val="none"/>
          <w:lang w:val="en-US" w:eastAsia="zh-CN"/>
        </w:rPr>
        <w:t>2026年7月-2027年6月</w:t>
      </w:r>
      <w:r>
        <w:rPr>
          <w:rFonts w:hint="eastAsia" w:ascii="宋体" w:hAnsi="宋体" w:eastAsia="宋体" w:cs="宋体"/>
          <w:color w:val="auto"/>
          <w:spacing w:val="0"/>
          <w:position w:val="0"/>
          <w:sz w:val="24"/>
          <w:szCs w:val="24"/>
          <w:highlight w:val="none"/>
        </w:rPr>
        <w:t>。</w:t>
      </w:r>
    </w:p>
    <w:p w14:paraId="7B1AC997">
      <w:pPr>
        <w:pageBreakBefore w:val="0"/>
        <w:widowControl w:val="0"/>
        <w:wordWrap/>
        <w:overflowPunct/>
        <w:topLinePunct w:val="0"/>
        <w:bidi w:val="0"/>
        <w:spacing w:line="360" w:lineRule="auto"/>
        <w:rPr>
          <w:rFonts w:hint="eastAsia" w:ascii="宋体" w:hAnsi="宋体" w:eastAsia="宋体" w:cs="宋体"/>
          <w:color w:val="auto"/>
          <w:spacing w:val="0"/>
          <w:position w:val="0"/>
          <w:sz w:val="24"/>
          <w:szCs w:val="24"/>
          <w:lang w:eastAsia="zh-CN"/>
        </w:rPr>
      </w:pPr>
      <w:r>
        <w:rPr>
          <w:rFonts w:hint="eastAsia" w:ascii="宋体" w:hAnsi="宋体" w:eastAsia="宋体" w:cs="宋体"/>
          <w:color w:val="auto"/>
          <w:spacing w:val="0"/>
          <w:position w:val="0"/>
          <w:sz w:val="24"/>
          <w:szCs w:val="24"/>
          <w:highlight w:val="none"/>
        </w:rPr>
        <w:t>（</w:t>
      </w:r>
      <w:r>
        <w:rPr>
          <w:rFonts w:hint="eastAsia" w:ascii="宋体" w:hAnsi="宋体" w:eastAsia="宋体" w:cs="宋体"/>
          <w:color w:val="auto"/>
          <w:spacing w:val="0"/>
          <w:position w:val="0"/>
          <w:sz w:val="24"/>
          <w:szCs w:val="24"/>
          <w:highlight w:val="none"/>
          <w:lang w:val="en-US" w:eastAsia="zh-CN"/>
        </w:rPr>
        <w:t>2</w:t>
      </w:r>
      <w:r>
        <w:rPr>
          <w:rFonts w:hint="eastAsia" w:ascii="宋体" w:hAnsi="宋体" w:eastAsia="宋体" w:cs="宋体"/>
          <w:color w:val="auto"/>
          <w:spacing w:val="0"/>
          <w:position w:val="0"/>
          <w:sz w:val="24"/>
          <w:szCs w:val="24"/>
          <w:highlight w:val="none"/>
        </w:rPr>
        <w:t>）服务地点：</w:t>
      </w:r>
      <w:r>
        <w:rPr>
          <w:rFonts w:hint="eastAsia" w:ascii="宋体" w:hAnsi="宋体" w:eastAsia="宋体" w:cs="宋体"/>
          <w:color w:val="auto"/>
          <w:spacing w:val="0"/>
          <w:position w:val="0"/>
          <w:sz w:val="24"/>
          <w:szCs w:val="24"/>
          <w:highlight w:val="none"/>
          <w:lang w:val="en-US" w:eastAsia="zh-CN"/>
        </w:rPr>
        <w:t>大部分服务对象分布在江西省内11个设区市的48个县，</w:t>
      </w:r>
      <w:r>
        <w:rPr>
          <w:rFonts w:hint="eastAsia" w:ascii="宋体" w:hAnsi="宋体" w:eastAsia="宋体" w:cs="宋体"/>
          <w:color w:val="auto"/>
          <w:spacing w:val="0"/>
          <w:position w:val="0"/>
          <w:sz w:val="24"/>
          <w:szCs w:val="24"/>
          <w:highlight w:val="none"/>
        </w:rPr>
        <w:t>和少量</w:t>
      </w:r>
      <w:r>
        <w:rPr>
          <w:rFonts w:hint="eastAsia" w:ascii="宋体" w:hAnsi="宋体" w:eastAsia="宋体" w:cs="宋体"/>
          <w:color w:val="auto"/>
          <w:spacing w:val="0"/>
          <w:position w:val="0"/>
          <w:sz w:val="24"/>
          <w:szCs w:val="24"/>
        </w:rPr>
        <w:t>居住在</w:t>
      </w:r>
      <w:r>
        <w:rPr>
          <w:rFonts w:hint="eastAsia" w:ascii="宋体" w:hAnsi="宋体" w:eastAsia="宋体" w:cs="宋体"/>
          <w:color w:val="auto"/>
          <w:spacing w:val="0"/>
          <w:position w:val="0"/>
          <w:sz w:val="24"/>
          <w:szCs w:val="24"/>
          <w:lang w:val="en-US" w:eastAsia="zh-CN"/>
        </w:rPr>
        <w:t>省</w:t>
      </w:r>
      <w:r>
        <w:rPr>
          <w:rFonts w:hint="eastAsia" w:ascii="宋体" w:hAnsi="宋体" w:eastAsia="宋体" w:cs="宋体"/>
          <w:color w:val="auto"/>
          <w:spacing w:val="0"/>
          <w:position w:val="0"/>
          <w:sz w:val="24"/>
          <w:szCs w:val="24"/>
        </w:rPr>
        <w:t>外的服务对象长期居住地</w:t>
      </w:r>
      <w:r>
        <w:rPr>
          <w:rFonts w:hint="eastAsia" w:ascii="宋体" w:hAnsi="宋体" w:eastAsia="宋体" w:cs="宋体"/>
          <w:color w:val="auto"/>
          <w:spacing w:val="0"/>
          <w:position w:val="0"/>
          <w:sz w:val="24"/>
          <w:szCs w:val="24"/>
          <w:lang w:eastAsia="zh-CN"/>
        </w:rPr>
        <w:t>，</w:t>
      </w:r>
      <w:r>
        <w:rPr>
          <w:rFonts w:hint="eastAsia" w:ascii="宋体" w:hAnsi="宋体" w:eastAsia="宋体" w:cs="宋体"/>
          <w:color w:val="auto"/>
          <w:spacing w:val="0"/>
          <w:position w:val="0"/>
          <w:sz w:val="24"/>
          <w:szCs w:val="24"/>
          <w:lang w:val="en-US" w:eastAsia="zh-CN"/>
        </w:rPr>
        <w:t>最终以采购人提供的人员名单为准。</w:t>
      </w:r>
    </w:p>
    <w:p w14:paraId="45FAD3A9">
      <w:pPr>
        <w:pageBreakBefore w:val="0"/>
        <w:widowControl w:val="0"/>
        <w:wordWrap/>
        <w:overflowPunct/>
        <w:topLinePunct w:val="0"/>
        <w:bidi w:val="0"/>
        <w:spacing w:line="360" w:lineRule="auto"/>
        <w:rPr>
          <w:rFonts w:hint="eastAsia" w:ascii="宋体" w:hAnsi="宋体" w:eastAsia="宋体" w:cs="宋体"/>
          <w:color w:val="auto"/>
          <w:spacing w:val="0"/>
          <w:position w:val="0"/>
          <w:sz w:val="24"/>
          <w:szCs w:val="24"/>
        </w:rPr>
      </w:pPr>
      <w:r>
        <w:rPr>
          <w:rFonts w:hint="eastAsia" w:ascii="宋体" w:hAnsi="宋体" w:eastAsia="宋体" w:cs="宋体"/>
          <w:color w:val="auto"/>
          <w:spacing w:val="0"/>
          <w:position w:val="0"/>
          <w:sz w:val="24"/>
          <w:szCs w:val="24"/>
        </w:rPr>
        <w:t>（</w:t>
      </w:r>
      <w:r>
        <w:rPr>
          <w:rFonts w:hint="eastAsia" w:ascii="宋体" w:hAnsi="宋体" w:eastAsia="宋体" w:cs="宋体"/>
          <w:color w:val="auto"/>
          <w:spacing w:val="0"/>
          <w:position w:val="0"/>
          <w:sz w:val="24"/>
          <w:szCs w:val="24"/>
          <w:lang w:val="en-US" w:eastAsia="zh-CN"/>
        </w:rPr>
        <w:t>3</w:t>
      </w:r>
      <w:r>
        <w:rPr>
          <w:rFonts w:hint="eastAsia" w:ascii="宋体" w:hAnsi="宋体" w:eastAsia="宋体" w:cs="宋体"/>
          <w:color w:val="auto"/>
          <w:spacing w:val="0"/>
          <w:position w:val="0"/>
          <w:sz w:val="24"/>
          <w:szCs w:val="24"/>
        </w:rPr>
        <w:t>）验收方式：本项目分两次验收</w:t>
      </w:r>
    </w:p>
    <w:p w14:paraId="2D23BFDE">
      <w:pPr>
        <w:pageBreakBefore w:val="0"/>
        <w:widowControl w:val="0"/>
        <w:wordWrap/>
        <w:overflowPunct/>
        <w:topLinePunct w:val="0"/>
        <w:bidi w:val="0"/>
        <w:spacing w:line="360" w:lineRule="auto"/>
        <w:rPr>
          <w:rFonts w:hint="eastAsia" w:ascii="宋体" w:hAnsi="宋体" w:eastAsia="宋体" w:cs="宋体"/>
          <w:color w:val="auto"/>
          <w:spacing w:val="0"/>
          <w:position w:val="0"/>
          <w:sz w:val="24"/>
          <w:szCs w:val="24"/>
        </w:rPr>
      </w:pPr>
      <w:r>
        <w:rPr>
          <w:rFonts w:hint="eastAsia" w:ascii="宋体" w:hAnsi="宋体" w:eastAsia="宋体" w:cs="宋体"/>
          <w:color w:val="auto"/>
          <w:spacing w:val="0"/>
          <w:position w:val="0"/>
          <w:sz w:val="24"/>
          <w:szCs w:val="24"/>
        </w:rPr>
        <w:t>第一次验收：在合同签订后</w:t>
      </w:r>
      <w:r>
        <w:rPr>
          <w:rFonts w:hint="eastAsia" w:ascii="宋体" w:hAnsi="宋体" w:eastAsia="宋体" w:cs="宋体"/>
          <w:color w:val="auto"/>
          <w:spacing w:val="0"/>
          <w:position w:val="0"/>
          <w:sz w:val="24"/>
          <w:szCs w:val="24"/>
          <w:lang w:val="en-US" w:eastAsia="zh-CN"/>
        </w:rPr>
        <w:t>15天</w:t>
      </w:r>
      <w:r>
        <w:rPr>
          <w:rFonts w:hint="eastAsia" w:ascii="宋体" w:hAnsi="宋体" w:eastAsia="宋体" w:cs="宋体"/>
          <w:color w:val="auto"/>
          <w:spacing w:val="0"/>
          <w:position w:val="0"/>
          <w:sz w:val="24"/>
          <w:szCs w:val="24"/>
        </w:rPr>
        <w:t>内，采购人收到中标人提</w:t>
      </w:r>
      <w:r>
        <w:rPr>
          <w:rFonts w:hint="eastAsia" w:ascii="宋体" w:hAnsi="宋体" w:eastAsia="宋体" w:cs="宋体"/>
          <w:color w:val="auto"/>
          <w:spacing w:val="0"/>
          <w:position w:val="0"/>
          <w:sz w:val="24"/>
          <w:szCs w:val="24"/>
          <w:highlight w:val="none"/>
        </w:rPr>
        <w:t>交的</w:t>
      </w:r>
      <w:r>
        <w:rPr>
          <w:rFonts w:hint="eastAsia" w:ascii="宋体" w:hAnsi="宋体" w:eastAsia="宋体" w:cs="宋体"/>
          <w:color w:val="auto"/>
          <w:spacing w:val="0"/>
          <w:position w:val="0"/>
          <w:sz w:val="24"/>
          <w:szCs w:val="24"/>
          <w:highlight w:val="none"/>
          <w:lang w:val="en-US" w:eastAsia="zh-CN"/>
        </w:rPr>
        <w:t>495</w:t>
      </w:r>
      <w:r>
        <w:rPr>
          <w:rFonts w:hint="eastAsia" w:ascii="宋体" w:hAnsi="宋体" w:eastAsia="宋体" w:cs="宋体"/>
          <w:color w:val="auto"/>
          <w:spacing w:val="0"/>
          <w:position w:val="0"/>
          <w:sz w:val="24"/>
          <w:szCs w:val="24"/>
          <w:highlight w:val="none"/>
        </w:rPr>
        <w:t>份专为</w:t>
      </w:r>
      <w:r>
        <w:rPr>
          <w:rFonts w:hint="eastAsia" w:ascii="宋体" w:hAnsi="宋体" w:eastAsia="宋体" w:cs="宋体"/>
          <w:color w:val="auto"/>
          <w:spacing w:val="0"/>
          <w:position w:val="0"/>
          <w:sz w:val="24"/>
          <w:szCs w:val="24"/>
        </w:rPr>
        <w:t>本次服务制作的居家养老服务积分册（每份积分册含</w:t>
      </w:r>
      <w:r>
        <w:rPr>
          <w:rFonts w:hint="eastAsia" w:ascii="宋体" w:hAnsi="宋体" w:eastAsia="宋体" w:cs="宋体"/>
          <w:color w:val="auto"/>
          <w:spacing w:val="0"/>
          <w:position w:val="0"/>
          <w:sz w:val="24"/>
          <w:szCs w:val="24"/>
          <w:lang w:val="en-US" w:eastAsia="zh-CN"/>
        </w:rPr>
        <w:t>240</w:t>
      </w:r>
      <w:r>
        <w:rPr>
          <w:rFonts w:hint="eastAsia" w:ascii="宋体" w:hAnsi="宋体" w:eastAsia="宋体" w:cs="宋体"/>
          <w:color w:val="auto"/>
          <w:spacing w:val="0"/>
          <w:position w:val="0"/>
          <w:sz w:val="24"/>
          <w:szCs w:val="24"/>
        </w:rPr>
        <w:t>积分），则视为第一次验收合格。</w:t>
      </w:r>
    </w:p>
    <w:p w14:paraId="1663DA22">
      <w:pPr>
        <w:pageBreakBefore w:val="0"/>
        <w:widowControl w:val="0"/>
        <w:wordWrap/>
        <w:overflowPunct/>
        <w:topLinePunct w:val="0"/>
        <w:bidi w:val="0"/>
        <w:spacing w:line="360" w:lineRule="auto"/>
        <w:rPr>
          <w:rFonts w:hint="eastAsia" w:ascii="宋体" w:hAnsi="宋体" w:eastAsia="宋体" w:cs="宋体"/>
          <w:color w:val="auto"/>
          <w:spacing w:val="0"/>
          <w:position w:val="0"/>
          <w:sz w:val="24"/>
          <w:szCs w:val="24"/>
        </w:rPr>
      </w:pPr>
      <w:r>
        <w:rPr>
          <w:rFonts w:hint="eastAsia" w:ascii="宋体" w:hAnsi="宋体" w:eastAsia="宋体" w:cs="宋体"/>
          <w:color w:val="auto"/>
          <w:spacing w:val="0"/>
          <w:position w:val="0"/>
          <w:sz w:val="24"/>
          <w:szCs w:val="24"/>
        </w:rPr>
        <w:t>第</w:t>
      </w:r>
      <w:r>
        <w:rPr>
          <w:rFonts w:hint="eastAsia" w:ascii="宋体" w:hAnsi="宋体" w:eastAsia="宋体" w:cs="宋体"/>
          <w:color w:val="auto"/>
          <w:spacing w:val="0"/>
          <w:position w:val="0"/>
          <w:sz w:val="24"/>
          <w:szCs w:val="24"/>
          <w:highlight w:val="none"/>
        </w:rPr>
        <w:t>二次验收：</w:t>
      </w:r>
      <w:r>
        <w:rPr>
          <w:rFonts w:hint="eastAsia" w:ascii="宋体" w:hAnsi="宋体" w:eastAsia="宋体" w:cs="宋体"/>
          <w:color w:val="auto"/>
          <w:spacing w:val="0"/>
          <w:position w:val="0"/>
          <w:sz w:val="24"/>
          <w:szCs w:val="24"/>
          <w:highlight w:val="none"/>
          <w:lang w:val="en-US" w:eastAsia="zh-CN"/>
        </w:rPr>
        <w:t>2027</w:t>
      </w:r>
      <w:r>
        <w:rPr>
          <w:rFonts w:hint="eastAsia" w:ascii="宋体" w:hAnsi="宋体" w:eastAsia="宋体" w:cs="宋体"/>
          <w:color w:val="auto"/>
          <w:spacing w:val="0"/>
          <w:position w:val="0"/>
          <w:sz w:val="24"/>
          <w:szCs w:val="24"/>
          <w:highlight w:val="none"/>
        </w:rPr>
        <w:t>年</w:t>
      </w:r>
      <w:r>
        <w:rPr>
          <w:rFonts w:hint="eastAsia" w:ascii="宋体" w:hAnsi="宋体" w:eastAsia="宋体" w:cs="宋体"/>
          <w:color w:val="auto"/>
          <w:spacing w:val="0"/>
          <w:position w:val="0"/>
          <w:sz w:val="24"/>
          <w:szCs w:val="24"/>
          <w:highlight w:val="none"/>
          <w:lang w:val="en-US" w:eastAsia="zh-CN"/>
        </w:rPr>
        <w:t>7</w:t>
      </w:r>
      <w:r>
        <w:rPr>
          <w:rFonts w:hint="eastAsia" w:ascii="宋体" w:hAnsi="宋体" w:eastAsia="宋体" w:cs="宋体"/>
          <w:color w:val="auto"/>
          <w:spacing w:val="0"/>
          <w:position w:val="0"/>
          <w:sz w:val="24"/>
          <w:szCs w:val="24"/>
          <w:highlight w:val="none"/>
        </w:rPr>
        <w:t>月</w:t>
      </w:r>
      <w:r>
        <w:rPr>
          <w:rFonts w:hint="eastAsia" w:ascii="宋体" w:hAnsi="宋体" w:eastAsia="宋体" w:cs="宋体"/>
          <w:color w:val="auto"/>
          <w:spacing w:val="0"/>
          <w:position w:val="0"/>
          <w:sz w:val="24"/>
          <w:szCs w:val="24"/>
          <w:highlight w:val="none"/>
          <w:lang w:val="en-US" w:eastAsia="zh-CN"/>
        </w:rPr>
        <w:t>1</w:t>
      </w:r>
      <w:r>
        <w:rPr>
          <w:rFonts w:hint="eastAsia" w:ascii="宋体" w:hAnsi="宋体" w:eastAsia="宋体" w:cs="宋体"/>
          <w:color w:val="auto"/>
          <w:spacing w:val="0"/>
          <w:position w:val="0"/>
          <w:sz w:val="24"/>
          <w:szCs w:val="24"/>
          <w:highlight w:val="none"/>
        </w:rPr>
        <w:t>5</w:t>
      </w:r>
      <w:r>
        <w:rPr>
          <w:rFonts w:hint="eastAsia" w:ascii="宋体" w:hAnsi="宋体" w:eastAsia="宋体" w:cs="宋体"/>
          <w:color w:val="auto"/>
          <w:spacing w:val="0"/>
          <w:position w:val="0"/>
          <w:sz w:val="24"/>
          <w:szCs w:val="24"/>
          <w:highlight w:val="none"/>
          <w:lang w:val="en-US" w:eastAsia="zh-CN"/>
        </w:rPr>
        <w:t>日</w:t>
      </w:r>
      <w:r>
        <w:rPr>
          <w:rFonts w:hint="eastAsia" w:ascii="宋体" w:hAnsi="宋体" w:eastAsia="宋体" w:cs="宋体"/>
          <w:color w:val="auto"/>
          <w:spacing w:val="0"/>
          <w:position w:val="0"/>
          <w:sz w:val="24"/>
          <w:szCs w:val="24"/>
          <w:highlight w:val="none"/>
        </w:rPr>
        <w:t>前，</w:t>
      </w:r>
      <w:r>
        <w:rPr>
          <w:rFonts w:hint="eastAsia" w:ascii="宋体" w:hAnsi="宋体" w:eastAsia="宋体" w:cs="宋体"/>
          <w:color w:val="auto"/>
          <w:spacing w:val="0"/>
          <w:position w:val="0"/>
          <w:sz w:val="24"/>
          <w:szCs w:val="24"/>
        </w:rPr>
        <w:t>采购人对中标人的服务对象通过直接发放满意度调查表进行满意度抽样调查，调查人数不少于接受服务对象的30%，调查对象满意率达到60%、合格率达到80%以上视为第二次验收合格。</w:t>
      </w:r>
    </w:p>
    <w:p w14:paraId="793018B9">
      <w:pPr>
        <w:pageBreakBefore w:val="0"/>
        <w:widowControl w:val="0"/>
        <w:wordWrap/>
        <w:overflowPunct/>
        <w:topLinePunct w:val="0"/>
        <w:bidi w:val="0"/>
        <w:spacing w:line="360" w:lineRule="auto"/>
        <w:rPr>
          <w:rFonts w:hint="eastAsia" w:ascii="宋体" w:hAnsi="宋体" w:eastAsia="宋体" w:cs="宋体"/>
          <w:color w:val="auto"/>
          <w:spacing w:val="0"/>
          <w:position w:val="0"/>
          <w:sz w:val="24"/>
          <w:szCs w:val="24"/>
        </w:rPr>
      </w:pPr>
      <w:bookmarkStart w:id="8" w:name="_Toc141088325"/>
      <w:bookmarkStart w:id="9" w:name="_Toc267320050"/>
      <w:r>
        <w:rPr>
          <w:rFonts w:hint="eastAsia" w:ascii="宋体" w:hAnsi="宋体" w:eastAsia="宋体" w:cs="宋体"/>
          <w:color w:val="auto"/>
          <w:spacing w:val="0"/>
          <w:position w:val="0"/>
          <w:sz w:val="24"/>
          <w:szCs w:val="24"/>
          <w:lang w:val="en-US" w:eastAsia="zh-CN"/>
        </w:rPr>
        <w:t>2、</w:t>
      </w:r>
      <w:r>
        <w:rPr>
          <w:rFonts w:hint="eastAsia" w:ascii="宋体" w:hAnsi="宋体" w:eastAsia="宋体" w:cs="宋体"/>
          <w:color w:val="auto"/>
          <w:spacing w:val="0"/>
          <w:position w:val="0"/>
          <w:sz w:val="24"/>
          <w:szCs w:val="24"/>
        </w:rPr>
        <w:t>投标报价</w:t>
      </w:r>
      <w:bookmarkEnd w:id="8"/>
    </w:p>
    <w:bookmarkEnd w:id="9"/>
    <w:p w14:paraId="560975A9">
      <w:pPr>
        <w:pageBreakBefore w:val="0"/>
        <w:widowControl w:val="0"/>
        <w:wordWrap/>
        <w:overflowPunct/>
        <w:topLinePunct w:val="0"/>
        <w:bidi w:val="0"/>
        <w:spacing w:line="360" w:lineRule="auto"/>
        <w:rPr>
          <w:rFonts w:hint="eastAsia" w:ascii="宋体" w:hAnsi="宋体" w:eastAsia="宋体" w:cs="宋体"/>
          <w:color w:val="auto"/>
          <w:spacing w:val="0"/>
          <w:position w:val="0"/>
          <w:sz w:val="24"/>
          <w:szCs w:val="24"/>
        </w:rPr>
      </w:pPr>
      <w:bookmarkStart w:id="10" w:name="_Toc23939"/>
      <w:bookmarkStart w:id="11" w:name="_Toc56708875"/>
      <w:bookmarkStart w:id="12" w:name="_Toc69128860"/>
      <w:bookmarkStart w:id="13" w:name="_Toc267320051"/>
      <w:bookmarkStart w:id="14" w:name="_Toc20213"/>
      <w:r>
        <w:rPr>
          <w:rFonts w:hint="eastAsia" w:ascii="宋体" w:hAnsi="宋体" w:eastAsia="宋体" w:cs="宋体"/>
          <w:color w:val="auto"/>
          <w:spacing w:val="0"/>
          <w:position w:val="0"/>
          <w:sz w:val="24"/>
          <w:szCs w:val="24"/>
        </w:rPr>
        <w:t>本次报价为人民币报价，包含完成本项目所需的材料费、人工费(包含工资、国家规定福利费（如社保、医保）等所有费用）、办公费、运输费、各类保险费、低值易耗品费、居家养老服务电子管理系统或平台费、工具费、清洁用料费、其他管理费、各种应缴纳的税费以及合同明示或暗示的应由中标人承担的一切责任、义务和风险费用。投标人应通过踏勘现场、了解项目实际情况，并充分考虑所有因素，在履约服务期限内，采购人不再另外追加任何费用。</w:t>
      </w:r>
    </w:p>
    <w:p w14:paraId="1610100D">
      <w:pPr>
        <w:pageBreakBefore w:val="0"/>
        <w:widowControl w:val="0"/>
        <w:wordWrap/>
        <w:overflowPunct/>
        <w:topLinePunct w:val="0"/>
        <w:bidi w:val="0"/>
        <w:spacing w:line="360" w:lineRule="auto"/>
        <w:rPr>
          <w:rFonts w:hint="eastAsia" w:ascii="宋体" w:hAnsi="宋体" w:eastAsia="宋体" w:cs="宋体"/>
          <w:color w:val="auto"/>
          <w:spacing w:val="0"/>
          <w:position w:val="0"/>
          <w:sz w:val="24"/>
          <w:szCs w:val="24"/>
        </w:rPr>
      </w:pPr>
      <w:bookmarkStart w:id="15" w:name="_Toc141088326"/>
      <w:r>
        <w:rPr>
          <w:rFonts w:hint="eastAsia" w:ascii="宋体" w:hAnsi="宋体" w:eastAsia="宋体" w:cs="宋体"/>
          <w:color w:val="auto"/>
          <w:spacing w:val="0"/>
          <w:position w:val="0"/>
          <w:sz w:val="24"/>
          <w:szCs w:val="24"/>
          <w:lang w:val="en-US" w:eastAsia="zh-CN"/>
        </w:rPr>
        <w:t>3、</w:t>
      </w:r>
      <w:r>
        <w:rPr>
          <w:rFonts w:hint="eastAsia" w:ascii="宋体" w:hAnsi="宋体" w:eastAsia="宋体" w:cs="宋体"/>
          <w:color w:val="auto"/>
          <w:spacing w:val="0"/>
          <w:position w:val="0"/>
          <w:sz w:val="24"/>
          <w:szCs w:val="24"/>
        </w:rPr>
        <w:t>质量保证</w:t>
      </w:r>
      <w:bookmarkEnd w:id="10"/>
      <w:bookmarkEnd w:id="11"/>
      <w:bookmarkEnd w:id="12"/>
      <w:bookmarkEnd w:id="15"/>
    </w:p>
    <w:p w14:paraId="3A37D3B4">
      <w:pPr>
        <w:pageBreakBefore w:val="0"/>
        <w:widowControl w:val="0"/>
        <w:wordWrap/>
        <w:overflowPunct/>
        <w:topLinePunct w:val="0"/>
        <w:bidi w:val="0"/>
        <w:spacing w:line="360" w:lineRule="auto"/>
        <w:rPr>
          <w:rFonts w:hint="eastAsia" w:ascii="宋体" w:hAnsi="宋体" w:eastAsia="宋体" w:cs="宋体"/>
          <w:color w:val="auto"/>
          <w:spacing w:val="0"/>
          <w:position w:val="0"/>
          <w:sz w:val="24"/>
          <w:szCs w:val="24"/>
        </w:rPr>
      </w:pPr>
      <w:r>
        <w:rPr>
          <w:rFonts w:hint="eastAsia" w:ascii="宋体" w:hAnsi="宋体" w:eastAsia="宋体" w:cs="宋体"/>
          <w:color w:val="auto"/>
          <w:spacing w:val="0"/>
          <w:position w:val="0"/>
          <w:sz w:val="24"/>
          <w:szCs w:val="24"/>
        </w:rPr>
        <w:t>中标人须严格按照招标文件中的服务要求及自身提供的投标文件实施本项目，中标人在实施过程中接受采购人的监督和意见，并根据采购人意见进行整改。</w:t>
      </w:r>
    </w:p>
    <w:p w14:paraId="1F8132B4">
      <w:pPr>
        <w:pageBreakBefore w:val="0"/>
        <w:widowControl w:val="0"/>
        <w:wordWrap/>
        <w:overflowPunct/>
        <w:topLinePunct w:val="0"/>
        <w:bidi w:val="0"/>
        <w:spacing w:line="360" w:lineRule="auto"/>
        <w:rPr>
          <w:rFonts w:hint="eastAsia" w:ascii="宋体" w:hAnsi="宋体" w:eastAsia="宋体" w:cs="宋体"/>
          <w:color w:val="auto"/>
          <w:spacing w:val="0"/>
          <w:position w:val="0"/>
          <w:sz w:val="24"/>
          <w:szCs w:val="24"/>
        </w:rPr>
      </w:pPr>
      <w:bookmarkStart w:id="16" w:name="_Toc69128861"/>
      <w:bookmarkStart w:id="17" w:name="_Toc141088327"/>
      <w:r>
        <w:rPr>
          <w:rFonts w:hint="eastAsia" w:ascii="宋体" w:hAnsi="宋体" w:eastAsia="宋体" w:cs="宋体"/>
          <w:color w:val="auto"/>
          <w:spacing w:val="0"/>
          <w:position w:val="0"/>
          <w:sz w:val="24"/>
          <w:szCs w:val="24"/>
          <w:lang w:val="en-US" w:eastAsia="zh-CN"/>
        </w:rPr>
        <w:t>4、</w:t>
      </w:r>
      <w:r>
        <w:rPr>
          <w:rFonts w:hint="eastAsia" w:ascii="宋体" w:hAnsi="宋体" w:eastAsia="宋体" w:cs="宋体"/>
          <w:color w:val="auto"/>
          <w:spacing w:val="0"/>
          <w:position w:val="0"/>
          <w:sz w:val="24"/>
          <w:szCs w:val="24"/>
        </w:rPr>
        <w:t>付款方式</w:t>
      </w:r>
      <w:bookmarkEnd w:id="13"/>
      <w:bookmarkEnd w:id="14"/>
      <w:bookmarkEnd w:id="16"/>
      <w:bookmarkEnd w:id="17"/>
    </w:p>
    <w:p w14:paraId="037164CC">
      <w:pPr>
        <w:pageBreakBefore w:val="0"/>
        <w:widowControl w:val="0"/>
        <w:wordWrap/>
        <w:overflowPunct/>
        <w:topLinePunct w:val="0"/>
        <w:bidi w:val="0"/>
        <w:spacing w:line="360" w:lineRule="auto"/>
        <w:rPr>
          <w:rFonts w:hint="eastAsia" w:ascii="宋体" w:hAnsi="宋体" w:eastAsia="宋体" w:cs="宋体"/>
          <w:color w:val="auto"/>
          <w:spacing w:val="0"/>
          <w:position w:val="0"/>
          <w:sz w:val="24"/>
          <w:szCs w:val="24"/>
        </w:rPr>
      </w:pPr>
      <w:bookmarkStart w:id="18" w:name="OLE_LINK3"/>
      <w:bookmarkStart w:id="19" w:name="OLE_LINK4"/>
      <w:bookmarkStart w:id="20" w:name="_Toc69128862"/>
      <w:r>
        <w:rPr>
          <w:rFonts w:hint="eastAsia" w:ascii="宋体" w:hAnsi="宋体" w:eastAsia="宋体" w:cs="宋体"/>
          <w:color w:val="auto"/>
          <w:spacing w:val="0"/>
          <w:position w:val="0"/>
          <w:sz w:val="24"/>
          <w:szCs w:val="24"/>
        </w:rPr>
        <w:t>（</w:t>
      </w:r>
      <w:r>
        <w:rPr>
          <w:rFonts w:hint="eastAsia" w:ascii="宋体" w:hAnsi="宋体" w:eastAsia="宋体" w:cs="宋体"/>
          <w:color w:val="auto"/>
          <w:spacing w:val="0"/>
          <w:position w:val="0"/>
          <w:sz w:val="24"/>
          <w:szCs w:val="24"/>
          <w:lang w:val="en-US" w:eastAsia="zh-CN"/>
        </w:rPr>
        <w:t>1</w:t>
      </w:r>
      <w:r>
        <w:rPr>
          <w:rFonts w:hint="eastAsia" w:ascii="宋体" w:hAnsi="宋体" w:eastAsia="宋体" w:cs="宋体"/>
          <w:color w:val="auto"/>
          <w:spacing w:val="0"/>
          <w:position w:val="0"/>
          <w:sz w:val="24"/>
          <w:szCs w:val="24"/>
        </w:rPr>
        <w:t>）合同签订时中标人向采购人缴纳合同金额5%的履约保证金</w:t>
      </w:r>
      <w:bookmarkEnd w:id="18"/>
      <w:bookmarkEnd w:id="19"/>
      <w:r>
        <w:rPr>
          <w:rFonts w:hint="eastAsia" w:ascii="宋体" w:hAnsi="宋体" w:eastAsia="宋体" w:cs="宋体"/>
          <w:color w:val="auto"/>
          <w:spacing w:val="0"/>
          <w:position w:val="0"/>
          <w:sz w:val="24"/>
          <w:szCs w:val="24"/>
        </w:rPr>
        <w:t>。合同到期后，</w:t>
      </w:r>
      <w:r>
        <w:rPr>
          <w:rFonts w:hint="eastAsia" w:ascii="宋体" w:hAnsi="宋体" w:eastAsia="宋体" w:cs="宋体"/>
          <w:color w:val="auto"/>
          <w:spacing w:val="0"/>
          <w:position w:val="0"/>
          <w:sz w:val="24"/>
          <w:szCs w:val="24"/>
          <w:lang w:val="en-US" w:eastAsia="zh-CN"/>
        </w:rPr>
        <w:t>双方据实结算，</w:t>
      </w:r>
      <w:r>
        <w:rPr>
          <w:rFonts w:hint="eastAsia" w:ascii="宋体" w:hAnsi="宋体" w:eastAsia="宋体" w:cs="宋体"/>
          <w:color w:val="auto"/>
          <w:spacing w:val="0"/>
          <w:position w:val="0"/>
          <w:sz w:val="24"/>
          <w:szCs w:val="24"/>
        </w:rPr>
        <w:t>采购人按合同约定条款扣除应扣费用，无息退还剩余的履约保证金。</w:t>
      </w:r>
    </w:p>
    <w:p w14:paraId="4AB9C4E3">
      <w:pPr>
        <w:pageBreakBefore w:val="0"/>
        <w:widowControl w:val="0"/>
        <w:wordWrap/>
        <w:overflowPunct/>
        <w:topLinePunct w:val="0"/>
        <w:bidi w:val="0"/>
        <w:spacing w:line="360" w:lineRule="auto"/>
        <w:rPr>
          <w:rFonts w:hint="eastAsia" w:ascii="宋体" w:hAnsi="宋体" w:eastAsia="宋体" w:cs="宋体"/>
          <w:color w:val="auto"/>
          <w:spacing w:val="0"/>
          <w:position w:val="0"/>
          <w:sz w:val="24"/>
          <w:szCs w:val="24"/>
        </w:rPr>
      </w:pPr>
      <w:r>
        <w:rPr>
          <w:rFonts w:hint="eastAsia" w:ascii="宋体" w:hAnsi="宋体" w:eastAsia="宋体" w:cs="宋体"/>
          <w:color w:val="auto"/>
          <w:spacing w:val="0"/>
          <w:position w:val="0"/>
          <w:sz w:val="24"/>
          <w:szCs w:val="24"/>
        </w:rPr>
        <w:t>（</w:t>
      </w:r>
      <w:r>
        <w:rPr>
          <w:rFonts w:hint="eastAsia" w:ascii="宋体" w:hAnsi="宋体" w:eastAsia="宋体" w:cs="宋体"/>
          <w:color w:val="auto"/>
          <w:spacing w:val="0"/>
          <w:position w:val="0"/>
          <w:sz w:val="24"/>
          <w:szCs w:val="24"/>
          <w:lang w:val="en-US" w:eastAsia="zh-CN"/>
        </w:rPr>
        <w:t>2</w:t>
      </w:r>
      <w:r>
        <w:rPr>
          <w:rFonts w:hint="eastAsia" w:ascii="宋体" w:hAnsi="宋体" w:eastAsia="宋体" w:cs="宋体"/>
          <w:color w:val="auto"/>
          <w:spacing w:val="0"/>
          <w:position w:val="0"/>
          <w:sz w:val="24"/>
          <w:szCs w:val="24"/>
        </w:rPr>
        <w:t>）第一次付款在合同签订后</w:t>
      </w:r>
      <w:r>
        <w:rPr>
          <w:rFonts w:hint="eastAsia" w:ascii="宋体" w:hAnsi="宋体" w:eastAsia="宋体" w:cs="宋体"/>
          <w:color w:val="auto"/>
          <w:spacing w:val="0"/>
          <w:position w:val="0"/>
          <w:sz w:val="24"/>
          <w:szCs w:val="24"/>
          <w:lang w:eastAsia="zh-CN"/>
        </w:rPr>
        <w:t>，</w:t>
      </w:r>
      <w:r>
        <w:rPr>
          <w:rFonts w:hint="eastAsia" w:ascii="宋体" w:hAnsi="宋体" w:eastAsia="宋体" w:cs="宋体"/>
          <w:color w:val="auto"/>
          <w:spacing w:val="0"/>
          <w:position w:val="0"/>
          <w:sz w:val="24"/>
          <w:szCs w:val="24"/>
          <w:lang w:val="en-US" w:eastAsia="zh-CN"/>
        </w:rPr>
        <w:t>采购人在5个工作日内向</w:t>
      </w:r>
      <w:r>
        <w:rPr>
          <w:rFonts w:hint="eastAsia" w:ascii="宋体" w:hAnsi="宋体" w:eastAsia="宋体" w:cs="宋体"/>
          <w:color w:val="auto"/>
          <w:spacing w:val="0"/>
          <w:position w:val="0"/>
          <w:sz w:val="24"/>
          <w:szCs w:val="24"/>
        </w:rPr>
        <w:t>中标人支付合同金额</w:t>
      </w:r>
      <w:r>
        <w:rPr>
          <w:rFonts w:hint="eastAsia" w:ascii="宋体" w:hAnsi="宋体" w:eastAsia="宋体" w:cs="宋体"/>
          <w:color w:val="auto"/>
          <w:spacing w:val="0"/>
          <w:position w:val="0"/>
          <w:sz w:val="24"/>
          <w:szCs w:val="24"/>
          <w:lang w:val="en-US" w:eastAsia="zh-CN"/>
        </w:rPr>
        <w:t>10</w:t>
      </w:r>
      <w:r>
        <w:rPr>
          <w:rFonts w:hint="eastAsia" w:ascii="宋体" w:hAnsi="宋体" w:eastAsia="宋体" w:cs="宋体"/>
          <w:color w:val="auto"/>
          <w:spacing w:val="0"/>
          <w:position w:val="0"/>
          <w:sz w:val="24"/>
          <w:szCs w:val="24"/>
        </w:rPr>
        <w:t>%作为预付款</w:t>
      </w:r>
      <w:r>
        <w:rPr>
          <w:rFonts w:hint="eastAsia" w:ascii="宋体" w:hAnsi="宋体" w:eastAsia="宋体" w:cs="宋体"/>
          <w:color w:val="auto"/>
          <w:spacing w:val="0"/>
          <w:position w:val="0"/>
          <w:sz w:val="24"/>
          <w:szCs w:val="24"/>
          <w:lang w:eastAsia="zh-CN"/>
        </w:rPr>
        <w:t>；</w:t>
      </w:r>
    </w:p>
    <w:p w14:paraId="359DC392">
      <w:pPr>
        <w:pageBreakBefore w:val="0"/>
        <w:widowControl w:val="0"/>
        <w:wordWrap/>
        <w:overflowPunct/>
        <w:topLinePunct w:val="0"/>
        <w:bidi w:val="0"/>
        <w:spacing w:line="360" w:lineRule="auto"/>
        <w:rPr>
          <w:rFonts w:hint="eastAsia" w:ascii="宋体" w:hAnsi="宋体" w:eastAsia="宋体" w:cs="宋体"/>
          <w:color w:val="auto"/>
          <w:spacing w:val="0"/>
          <w:position w:val="0"/>
          <w:sz w:val="24"/>
          <w:szCs w:val="24"/>
          <w:lang w:eastAsia="zh-CN"/>
        </w:rPr>
      </w:pPr>
      <w:r>
        <w:rPr>
          <w:rFonts w:hint="eastAsia" w:ascii="宋体" w:hAnsi="宋体" w:eastAsia="宋体" w:cs="宋体"/>
          <w:color w:val="auto"/>
          <w:spacing w:val="0"/>
          <w:position w:val="0"/>
          <w:sz w:val="24"/>
          <w:szCs w:val="24"/>
        </w:rPr>
        <w:t>第二次付款：第一次验收合格后，采购人在10个工作日内向中标人支付合同金额的</w:t>
      </w:r>
      <w:r>
        <w:rPr>
          <w:rFonts w:hint="eastAsia" w:ascii="宋体" w:hAnsi="宋体" w:eastAsia="宋体" w:cs="宋体"/>
          <w:color w:val="auto"/>
          <w:spacing w:val="0"/>
          <w:position w:val="0"/>
          <w:sz w:val="24"/>
          <w:szCs w:val="24"/>
          <w:lang w:val="en-US" w:eastAsia="zh-CN"/>
        </w:rPr>
        <w:t>30</w:t>
      </w:r>
      <w:r>
        <w:rPr>
          <w:rFonts w:hint="eastAsia" w:ascii="宋体" w:hAnsi="宋体" w:eastAsia="宋体" w:cs="宋体"/>
          <w:color w:val="auto"/>
          <w:spacing w:val="0"/>
          <w:position w:val="0"/>
          <w:sz w:val="24"/>
          <w:szCs w:val="24"/>
        </w:rPr>
        <w:t>%</w:t>
      </w:r>
      <w:r>
        <w:rPr>
          <w:rFonts w:hint="eastAsia" w:ascii="宋体" w:hAnsi="宋体" w:eastAsia="宋体" w:cs="宋体"/>
          <w:color w:val="auto"/>
          <w:spacing w:val="0"/>
          <w:position w:val="0"/>
          <w:sz w:val="24"/>
          <w:szCs w:val="24"/>
          <w:lang w:eastAsia="zh-CN"/>
        </w:rPr>
        <w:t>；</w:t>
      </w:r>
    </w:p>
    <w:p w14:paraId="481364F7">
      <w:pPr>
        <w:pageBreakBefore w:val="0"/>
        <w:widowControl w:val="0"/>
        <w:wordWrap/>
        <w:overflowPunct/>
        <w:topLinePunct w:val="0"/>
        <w:bidi w:val="0"/>
        <w:spacing w:line="360" w:lineRule="auto"/>
        <w:rPr>
          <w:rFonts w:hint="eastAsia" w:ascii="宋体" w:hAnsi="宋体" w:eastAsia="宋体" w:cs="宋体"/>
          <w:color w:val="auto"/>
          <w:spacing w:val="0"/>
          <w:position w:val="0"/>
          <w:sz w:val="24"/>
          <w:szCs w:val="24"/>
        </w:rPr>
      </w:pPr>
      <w:r>
        <w:rPr>
          <w:rFonts w:hint="eastAsia" w:ascii="宋体" w:hAnsi="宋体" w:eastAsia="宋体" w:cs="宋体"/>
          <w:color w:val="auto"/>
          <w:spacing w:val="0"/>
          <w:position w:val="0"/>
          <w:sz w:val="24"/>
          <w:szCs w:val="24"/>
        </w:rPr>
        <w:t>第</w:t>
      </w:r>
      <w:r>
        <w:rPr>
          <w:rFonts w:hint="eastAsia" w:ascii="宋体" w:hAnsi="宋体" w:eastAsia="宋体" w:cs="宋体"/>
          <w:color w:val="auto"/>
          <w:spacing w:val="0"/>
          <w:position w:val="0"/>
          <w:sz w:val="24"/>
          <w:szCs w:val="24"/>
          <w:lang w:val="en-US" w:eastAsia="zh-CN"/>
        </w:rPr>
        <w:t>三</w:t>
      </w:r>
      <w:r>
        <w:rPr>
          <w:rFonts w:hint="eastAsia" w:ascii="宋体" w:hAnsi="宋体" w:eastAsia="宋体" w:cs="宋体"/>
          <w:color w:val="auto"/>
          <w:spacing w:val="0"/>
          <w:position w:val="0"/>
          <w:sz w:val="24"/>
          <w:szCs w:val="24"/>
        </w:rPr>
        <w:t>次付款：第二次验收合格后，采购人在10个工作日内向中标人支付合同金额的60%，中标人须向采购人提供合同金额60%的同等额度的担保函。</w:t>
      </w:r>
    </w:p>
    <w:p w14:paraId="6A6D10A3">
      <w:pPr>
        <w:pageBreakBefore w:val="0"/>
        <w:widowControl w:val="0"/>
        <w:wordWrap/>
        <w:overflowPunct/>
        <w:topLinePunct w:val="0"/>
        <w:bidi w:val="0"/>
        <w:spacing w:line="360" w:lineRule="auto"/>
        <w:rPr>
          <w:rFonts w:hint="eastAsia" w:ascii="宋体" w:hAnsi="宋体" w:eastAsia="宋体" w:cs="宋体"/>
          <w:color w:val="auto"/>
          <w:spacing w:val="0"/>
          <w:position w:val="0"/>
          <w:sz w:val="24"/>
          <w:szCs w:val="24"/>
        </w:rPr>
      </w:pPr>
      <w:bookmarkStart w:id="21" w:name="_Toc141088328"/>
      <w:r>
        <w:rPr>
          <w:rFonts w:hint="eastAsia" w:ascii="宋体" w:hAnsi="宋体" w:eastAsia="宋体" w:cs="宋体"/>
          <w:color w:val="auto"/>
          <w:spacing w:val="0"/>
          <w:position w:val="0"/>
          <w:sz w:val="24"/>
          <w:szCs w:val="24"/>
          <w:lang w:val="en-US" w:eastAsia="zh-CN"/>
        </w:rPr>
        <w:t>5</w:t>
      </w:r>
      <w:r>
        <w:rPr>
          <w:rFonts w:hint="eastAsia" w:ascii="宋体" w:hAnsi="宋体" w:eastAsia="宋体" w:cs="宋体"/>
          <w:color w:val="auto"/>
          <w:spacing w:val="0"/>
          <w:position w:val="0"/>
          <w:sz w:val="24"/>
          <w:szCs w:val="24"/>
        </w:rPr>
        <w:t>、知识产权</w:t>
      </w:r>
      <w:bookmarkEnd w:id="20"/>
      <w:bookmarkEnd w:id="21"/>
    </w:p>
    <w:p w14:paraId="168526D8">
      <w:pPr>
        <w:pageBreakBefore w:val="0"/>
        <w:widowControl w:val="0"/>
        <w:wordWrap/>
        <w:overflowPunct/>
        <w:topLinePunct w:val="0"/>
        <w:bidi w:val="0"/>
        <w:spacing w:line="360" w:lineRule="auto"/>
        <w:rPr>
          <w:rFonts w:hint="eastAsia" w:ascii="宋体" w:hAnsi="宋体" w:eastAsia="宋体" w:cs="宋体"/>
          <w:color w:val="auto"/>
          <w:spacing w:val="0"/>
          <w:position w:val="0"/>
          <w:sz w:val="24"/>
          <w:szCs w:val="24"/>
        </w:rPr>
      </w:pPr>
      <w:r>
        <w:rPr>
          <w:rFonts w:hint="eastAsia" w:ascii="宋体" w:hAnsi="宋体" w:eastAsia="宋体" w:cs="宋体"/>
          <w:color w:val="auto"/>
          <w:spacing w:val="0"/>
          <w:position w:val="0"/>
          <w:sz w:val="24"/>
          <w:szCs w:val="24"/>
        </w:rPr>
        <w:t>采购人在中华人民共和国境内使用中标人提供的服务时免受第三方提出的侵犯其专利权或其它知识产权的起诉。如果第三方提出侵权指控，中标人应承担由此而引起的一切法律责任和费用。</w:t>
      </w:r>
    </w:p>
    <w:p w14:paraId="0D2A2B75">
      <w:pPr>
        <w:pageBreakBefore w:val="0"/>
        <w:widowControl w:val="0"/>
        <w:wordWrap/>
        <w:overflowPunct/>
        <w:topLinePunct w:val="0"/>
        <w:bidi w:val="0"/>
        <w:spacing w:line="360" w:lineRule="auto"/>
        <w:rPr>
          <w:rFonts w:hint="eastAsia" w:ascii="宋体" w:hAnsi="宋体" w:eastAsia="宋体" w:cs="宋体"/>
          <w:color w:val="auto"/>
          <w:spacing w:val="0"/>
          <w:position w:val="0"/>
          <w:sz w:val="24"/>
          <w:szCs w:val="24"/>
        </w:rPr>
      </w:pPr>
      <w:bookmarkStart w:id="22" w:name="_Toc141088329"/>
      <w:bookmarkStart w:id="23" w:name="_Toc13727"/>
      <w:bookmarkStart w:id="24" w:name="_Toc69128863"/>
      <w:bookmarkStart w:id="25" w:name="_Toc10084"/>
      <w:bookmarkStart w:id="26" w:name="_Toc11610454"/>
      <w:r>
        <w:rPr>
          <w:rFonts w:hint="eastAsia" w:ascii="宋体" w:hAnsi="宋体" w:eastAsia="宋体" w:cs="宋体"/>
          <w:color w:val="auto"/>
          <w:spacing w:val="0"/>
          <w:position w:val="0"/>
          <w:sz w:val="24"/>
          <w:szCs w:val="24"/>
          <w:lang w:val="en-US" w:eastAsia="zh-CN"/>
        </w:rPr>
        <w:t>6</w:t>
      </w:r>
      <w:r>
        <w:rPr>
          <w:rFonts w:hint="eastAsia" w:ascii="宋体" w:hAnsi="宋体" w:eastAsia="宋体" w:cs="宋体"/>
          <w:color w:val="auto"/>
          <w:spacing w:val="0"/>
          <w:position w:val="0"/>
          <w:sz w:val="24"/>
          <w:szCs w:val="24"/>
        </w:rPr>
        <w:t>、保密要求</w:t>
      </w:r>
      <w:bookmarkEnd w:id="22"/>
    </w:p>
    <w:p w14:paraId="007B9F68">
      <w:pPr>
        <w:pageBreakBefore w:val="0"/>
        <w:widowControl w:val="0"/>
        <w:wordWrap/>
        <w:overflowPunct/>
        <w:topLinePunct w:val="0"/>
        <w:bidi w:val="0"/>
        <w:spacing w:line="360" w:lineRule="auto"/>
        <w:rPr>
          <w:rFonts w:hint="eastAsia" w:ascii="宋体" w:hAnsi="宋体" w:eastAsia="宋体" w:cs="宋体"/>
          <w:color w:val="auto"/>
          <w:spacing w:val="0"/>
          <w:position w:val="0"/>
          <w:sz w:val="24"/>
          <w:szCs w:val="24"/>
        </w:rPr>
      </w:pPr>
      <w:r>
        <w:rPr>
          <w:rFonts w:hint="eastAsia" w:ascii="宋体" w:hAnsi="宋体" w:eastAsia="宋体" w:cs="宋体"/>
          <w:color w:val="auto"/>
          <w:spacing w:val="0"/>
          <w:position w:val="0"/>
          <w:sz w:val="24"/>
          <w:szCs w:val="24"/>
        </w:rPr>
        <w:t>（一）中标人应按照国家相关法规、规范等文件要求，严格落实保密工作，建立保密制度，落实保密责任，确保相关工作保密的要求。所有资料、文档妥善保管，不得遗失、转借、复印，中标人必须遵守与采购人签订的保密协议，未经采购人书面许可，中标人不得以任何形式向第三方透露本项目的任何内容。如在第三方处发现有涉及采购信息或服务人员情况的相关信息，查明确实属于投标人泄露的，采购人将有权追究投标人的法律责任。</w:t>
      </w:r>
    </w:p>
    <w:p w14:paraId="251AA579">
      <w:pPr>
        <w:pageBreakBefore w:val="0"/>
        <w:widowControl w:val="0"/>
        <w:wordWrap/>
        <w:overflowPunct/>
        <w:topLinePunct w:val="0"/>
        <w:bidi w:val="0"/>
        <w:spacing w:line="360" w:lineRule="auto"/>
        <w:rPr>
          <w:rFonts w:hint="eastAsia" w:ascii="宋体" w:hAnsi="宋体" w:eastAsia="宋体" w:cs="宋体"/>
          <w:color w:val="auto"/>
          <w:spacing w:val="0"/>
          <w:position w:val="0"/>
          <w:sz w:val="24"/>
          <w:szCs w:val="24"/>
        </w:rPr>
      </w:pPr>
      <w:r>
        <w:rPr>
          <w:rFonts w:hint="eastAsia" w:ascii="宋体" w:hAnsi="宋体" w:eastAsia="宋体" w:cs="宋体"/>
          <w:color w:val="auto"/>
          <w:spacing w:val="0"/>
          <w:position w:val="0"/>
          <w:sz w:val="24"/>
          <w:szCs w:val="24"/>
        </w:rPr>
        <w:t>（二）</w:t>
      </w:r>
      <w:bookmarkStart w:id="27" w:name="_Toc139635010"/>
      <w:r>
        <w:rPr>
          <w:rFonts w:hint="eastAsia" w:ascii="宋体" w:hAnsi="宋体" w:eastAsia="宋体" w:cs="宋体"/>
          <w:color w:val="auto"/>
          <w:spacing w:val="0"/>
          <w:position w:val="0"/>
          <w:sz w:val="24"/>
          <w:szCs w:val="24"/>
        </w:rPr>
        <w:t>服务期结束后，</w:t>
      </w:r>
      <w:bookmarkEnd w:id="27"/>
      <w:r>
        <w:rPr>
          <w:rFonts w:hint="eastAsia" w:ascii="宋体" w:hAnsi="宋体" w:eastAsia="宋体" w:cs="宋体"/>
          <w:color w:val="auto"/>
          <w:spacing w:val="0"/>
          <w:position w:val="0"/>
          <w:sz w:val="24"/>
          <w:szCs w:val="24"/>
        </w:rPr>
        <w:t>中标人须将服务对象的所有信息资料（含数据）打包交接给采购人，确保服务人员的档案资料不得泄露，所有服务对象电子档案信息所有权归采购人所有</w:t>
      </w:r>
      <w:r>
        <w:rPr>
          <w:rFonts w:hint="eastAsia" w:ascii="宋体" w:hAnsi="宋体" w:eastAsia="宋体" w:cs="宋体"/>
          <w:color w:val="auto"/>
          <w:spacing w:val="0"/>
          <w:position w:val="0"/>
          <w:sz w:val="24"/>
          <w:szCs w:val="24"/>
          <w:lang w:eastAsia="zh-CN"/>
        </w:rPr>
        <w:t>，</w:t>
      </w:r>
      <w:r>
        <w:rPr>
          <w:rFonts w:hint="eastAsia" w:ascii="宋体" w:hAnsi="宋体" w:eastAsia="宋体" w:cs="宋体"/>
          <w:color w:val="auto"/>
          <w:spacing w:val="0"/>
          <w:position w:val="0"/>
          <w:sz w:val="24"/>
          <w:szCs w:val="24"/>
          <w:lang w:val="en-US" w:eastAsia="zh-CN"/>
        </w:rPr>
        <w:t>中标人不得以任何方式保留相关信息</w:t>
      </w:r>
      <w:r>
        <w:rPr>
          <w:rFonts w:hint="eastAsia" w:ascii="宋体" w:hAnsi="宋体" w:eastAsia="宋体" w:cs="宋体"/>
          <w:color w:val="auto"/>
          <w:spacing w:val="0"/>
          <w:position w:val="0"/>
          <w:sz w:val="24"/>
          <w:szCs w:val="24"/>
        </w:rPr>
        <w:t>。</w:t>
      </w:r>
    </w:p>
    <w:p w14:paraId="265DD809">
      <w:pPr>
        <w:pageBreakBefore w:val="0"/>
        <w:widowControl w:val="0"/>
        <w:wordWrap/>
        <w:overflowPunct/>
        <w:topLinePunct w:val="0"/>
        <w:bidi w:val="0"/>
        <w:spacing w:line="360" w:lineRule="auto"/>
        <w:rPr>
          <w:rFonts w:hint="eastAsia" w:ascii="宋体" w:hAnsi="宋体" w:eastAsia="宋体" w:cs="宋体"/>
          <w:color w:val="auto"/>
          <w:spacing w:val="0"/>
          <w:position w:val="0"/>
          <w:sz w:val="24"/>
          <w:szCs w:val="24"/>
        </w:rPr>
      </w:pPr>
      <w:bookmarkStart w:id="28" w:name="_Toc141088330"/>
      <w:r>
        <w:rPr>
          <w:rFonts w:hint="eastAsia" w:ascii="宋体" w:hAnsi="宋体" w:eastAsia="宋体" w:cs="宋体"/>
          <w:color w:val="auto"/>
          <w:spacing w:val="0"/>
          <w:position w:val="0"/>
          <w:sz w:val="24"/>
          <w:szCs w:val="24"/>
          <w:lang w:val="en-US" w:eastAsia="zh-CN"/>
        </w:rPr>
        <w:t>7</w:t>
      </w:r>
      <w:r>
        <w:rPr>
          <w:rFonts w:hint="eastAsia" w:ascii="宋体" w:hAnsi="宋体" w:eastAsia="宋体" w:cs="宋体"/>
          <w:color w:val="auto"/>
          <w:spacing w:val="0"/>
          <w:position w:val="0"/>
          <w:sz w:val="24"/>
          <w:szCs w:val="24"/>
        </w:rPr>
        <w:t>、其他商务要求</w:t>
      </w:r>
      <w:bookmarkEnd w:id="23"/>
      <w:bookmarkEnd w:id="24"/>
      <w:bookmarkEnd w:id="25"/>
      <w:bookmarkEnd w:id="26"/>
      <w:bookmarkEnd w:id="28"/>
    </w:p>
    <w:p w14:paraId="67A3E7F6">
      <w:pPr>
        <w:pageBreakBefore w:val="0"/>
        <w:widowControl w:val="0"/>
        <w:wordWrap/>
        <w:overflowPunct/>
        <w:topLinePunct w:val="0"/>
        <w:bidi w:val="0"/>
        <w:spacing w:line="360" w:lineRule="auto"/>
        <w:rPr>
          <w:rFonts w:hint="eastAsia" w:ascii="宋体" w:hAnsi="宋体" w:eastAsia="宋体" w:cs="宋体"/>
          <w:color w:val="auto"/>
          <w:spacing w:val="0"/>
          <w:position w:val="0"/>
          <w:sz w:val="24"/>
          <w:szCs w:val="24"/>
        </w:rPr>
      </w:pPr>
      <w:r>
        <w:rPr>
          <w:rFonts w:hint="eastAsia" w:ascii="宋体" w:hAnsi="宋体" w:eastAsia="宋体" w:cs="宋体"/>
          <w:color w:val="auto"/>
          <w:spacing w:val="0"/>
          <w:position w:val="0"/>
          <w:sz w:val="24"/>
          <w:szCs w:val="24"/>
        </w:rPr>
        <w:t>其他未尽事宜由供需双方在采购合同中详细约定。</w:t>
      </w:r>
    </w:p>
    <w:p w14:paraId="45E6C9B0">
      <w:pPr>
        <w:pageBreakBefore w:val="0"/>
        <w:widowControl w:val="0"/>
        <w:wordWrap/>
        <w:overflowPunct/>
        <w:topLinePunct w:val="0"/>
        <w:bidi w:val="0"/>
        <w:spacing w:line="360" w:lineRule="auto"/>
        <w:rPr>
          <w:rFonts w:hint="eastAsia" w:ascii="宋体" w:hAnsi="宋体" w:eastAsia="宋体" w:cs="宋体"/>
          <w:b/>
          <w:bCs/>
          <w:color w:val="auto"/>
          <w:spacing w:val="0"/>
          <w:position w:val="0"/>
          <w:sz w:val="24"/>
          <w:szCs w:val="24"/>
          <w:lang w:eastAsia="zh-CN"/>
        </w:rPr>
      </w:pPr>
      <w:bookmarkStart w:id="29" w:name="_Toc31430"/>
    </w:p>
    <w:p w14:paraId="0377E85B">
      <w:pPr>
        <w:pageBreakBefore w:val="0"/>
        <w:widowControl w:val="0"/>
        <w:wordWrap/>
        <w:overflowPunct/>
        <w:topLinePunct w:val="0"/>
        <w:bidi w:val="0"/>
        <w:spacing w:line="360" w:lineRule="auto"/>
        <w:rPr>
          <w:rFonts w:ascii="宋体" w:hAnsi="宋体" w:eastAsia="宋体" w:cs="宋体"/>
          <w:b/>
          <w:bCs/>
          <w:color w:val="auto"/>
          <w:spacing w:val="0"/>
          <w:position w:val="0"/>
          <w:sz w:val="24"/>
          <w:szCs w:val="24"/>
          <w:lang w:eastAsia="zh-CN"/>
        </w:rPr>
      </w:pPr>
      <w:r>
        <w:rPr>
          <w:rFonts w:hint="eastAsia" w:ascii="宋体" w:hAnsi="宋体" w:eastAsia="宋体" w:cs="宋体"/>
          <w:b/>
          <w:bCs/>
          <w:color w:val="auto"/>
          <w:spacing w:val="0"/>
          <w:position w:val="0"/>
          <w:sz w:val="24"/>
          <w:szCs w:val="24"/>
          <w:lang w:eastAsia="zh-CN"/>
        </w:rPr>
        <w:t>注：上述所有</w:t>
      </w:r>
      <w:r>
        <w:rPr>
          <w:rFonts w:hint="eastAsia" w:ascii="宋体" w:hAnsi="宋体" w:eastAsia="宋体" w:cs="宋体"/>
          <w:b/>
          <w:bCs/>
          <w:color w:val="auto"/>
          <w:spacing w:val="0"/>
          <w:position w:val="0"/>
          <w:sz w:val="24"/>
          <w:szCs w:val="24"/>
          <w:lang w:val="en-US" w:eastAsia="zh-CN"/>
        </w:rPr>
        <w:t>商务条件</w:t>
      </w:r>
      <w:r>
        <w:rPr>
          <w:rFonts w:hint="eastAsia" w:ascii="宋体" w:hAnsi="宋体" w:eastAsia="宋体" w:cs="宋体"/>
          <w:b/>
          <w:bCs/>
          <w:color w:val="auto"/>
          <w:spacing w:val="0"/>
          <w:position w:val="0"/>
          <w:sz w:val="24"/>
          <w:szCs w:val="24"/>
          <w:lang w:eastAsia="zh-CN"/>
        </w:rPr>
        <w:t>，</w:t>
      </w:r>
      <w:r>
        <w:rPr>
          <w:rFonts w:hint="eastAsia" w:ascii="宋体" w:hAnsi="宋体" w:eastAsia="宋体" w:cs="宋体"/>
          <w:b/>
          <w:bCs/>
          <w:color w:val="auto"/>
          <w:spacing w:val="0"/>
          <w:position w:val="0"/>
          <w:sz w:val="24"/>
          <w:szCs w:val="24"/>
          <w:lang w:val="en-US" w:eastAsia="zh-CN"/>
        </w:rPr>
        <w:t>投标人</w:t>
      </w:r>
      <w:r>
        <w:rPr>
          <w:rFonts w:hint="eastAsia" w:ascii="宋体" w:hAnsi="宋体" w:eastAsia="宋体" w:cs="宋体"/>
          <w:b/>
          <w:bCs/>
          <w:color w:val="auto"/>
          <w:spacing w:val="0"/>
          <w:position w:val="0"/>
          <w:sz w:val="24"/>
          <w:szCs w:val="24"/>
          <w:lang w:eastAsia="zh-CN"/>
        </w:rPr>
        <w:t>需完全响应</w:t>
      </w:r>
      <w:r>
        <w:rPr>
          <w:rFonts w:hint="eastAsia" w:ascii="宋体" w:hAnsi="宋体" w:eastAsia="宋体" w:cs="宋体"/>
          <w:b/>
          <w:bCs/>
          <w:color w:val="auto"/>
          <w:spacing w:val="0"/>
          <w:position w:val="0"/>
          <w:sz w:val="24"/>
          <w:szCs w:val="24"/>
          <w:lang w:val="en-US" w:eastAsia="zh-CN"/>
        </w:rPr>
        <w:t>或优于</w:t>
      </w:r>
      <w:r>
        <w:rPr>
          <w:rFonts w:hint="eastAsia" w:ascii="宋体" w:hAnsi="宋体" w:eastAsia="宋体" w:cs="宋体"/>
          <w:b/>
          <w:bCs/>
          <w:color w:val="auto"/>
          <w:spacing w:val="0"/>
          <w:position w:val="0"/>
          <w:sz w:val="24"/>
          <w:szCs w:val="24"/>
          <w:lang w:eastAsia="zh-CN"/>
        </w:rPr>
        <w:t>，否则视为</w:t>
      </w:r>
      <w:r>
        <w:rPr>
          <w:rFonts w:hint="eastAsia" w:ascii="宋体" w:hAnsi="宋体" w:eastAsia="宋体" w:cs="宋体"/>
          <w:b/>
          <w:bCs/>
          <w:color w:val="auto"/>
          <w:spacing w:val="0"/>
          <w:position w:val="0"/>
          <w:sz w:val="24"/>
          <w:szCs w:val="24"/>
          <w:lang w:val="en-US" w:eastAsia="zh-CN"/>
        </w:rPr>
        <w:t>投标</w:t>
      </w:r>
      <w:r>
        <w:rPr>
          <w:rFonts w:hint="eastAsia" w:ascii="宋体" w:hAnsi="宋体" w:eastAsia="宋体" w:cs="宋体"/>
          <w:b/>
          <w:bCs/>
          <w:color w:val="auto"/>
          <w:spacing w:val="0"/>
          <w:position w:val="0"/>
          <w:sz w:val="24"/>
          <w:szCs w:val="24"/>
          <w:lang w:eastAsia="zh-CN"/>
        </w:rPr>
        <w:t>无效。</w:t>
      </w:r>
      <w:bookmarkEnd w:id="29"/>
    </w:p>
    <w:p w14:paraId="6E7E926A">
      <w:pPr>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eastAsia="zh-CN"/>
        </w:rPr>
        <w:br w:type="page"/>
      </w:r>
    </w:p>
    <w:p w14:paraId="4F2262CE">
      <w:pPr>
        <w:rPr>
          <w:rFonts w:hint="eastAsia" w:ascii="宋体" w:hAnsi="宋体" w:eastAsia="宋体" w:cs="宋体"/>
          <w:b/>
          <w:bCs/>
          <w:color w:val="auto"/>
          <w:spacing w:val="0"/>
          <w:position w:val="0"/>
          <w:sz w:val="28"/>
          <w:szCs w:val="28"/>
          <w:lang w:val="en-US" w:eastAsia="zh-CN"/>
        </w:rPr>
      </w:pPr>
      <w:r>
        <w:rPr>
          <w:rFonts w:hint="eastAsia" w:ascii="宋体" w:hAnsi="宋体" w:eastAsia="宋体" w:cs="宋体"/>
          <w:b/>
          <w:bCs/>
          <w:color w:val="auto"/>
          <w:spacing w:val="0"/>
          <w:position w:val="0"/>
          <w:sz w:val="28"/>
          <w:szCs w:val="28"/>
          <w:lang w:val="en-US" w:eastAsia="zh-CN"/>
        </w:rPr>
        <w:t>附件</w:t>
      </w:r>
    </w:p>
    <w:p w14:paraId="18D5D595">
      <w:pPr>
        <w:rPr>
          <w:rFonts w:hint="eastAsia" w:ascii="宋体" w:hAnsi="宋体" w:eastAsia="宋体" w:cs="宋体"/>
          <w:color w:val="auto"/>
          <w:spacing w:val="0"/>
          <w:position w:val="0"/>
          <w:sz w:val="24"/>
          <w:szCs w:val="24"/>
          <w:lang w:val="en-US" w:eastAsia="zh-CN"/>
        </w:rPr>
      </w:pPr>
    </w:p>
    <w:p w14:paraId="1A02C7EF">
      <w:pPr>
        <w:rPr>
          <w:rFonts w:hint="eastAsia" w:ascii="宋体" w:hAnsi="宋体" w:eastAsia="宋体" w:cs="宋体"/>
          <w:color w:val="auto"/>
          <w:spacing w:val="0"/>
          <w:position w:val="0"/>
          <w:sz w:val="24"/>
          <w:szCs w:val="24"/>
          <w:lang w:val="en-US" w:eastAsia="zh-CN"/>
        </w:rPr>
      </w:pPr>
    </w:p>
    <w:p w14:paraId="57AF4A05">
      <w:pPr>
        <w:rPr>
          <w:rFonts w:hint="default" w:ascii="宋体" w:hAnsi="宋体" w:eastAsia="宋体" w:cs="宋体"/>
          <w:color w:val="auto"/>
          <w:spacing w:val="0"/>
          <w:position w:val="0"/>
          <w:sz w:val="24"/>
          <w:szCs w:val="24"/>
          <w:lang w:val="en-US" w:eastAsia="zh-CN"/>
        </w:rPr>
        <w:sectPr>
          <w:footerReference r:id="rId3" w:type="default"/>
          <w:pgSz w:w="11906" w:h="16839"/>
          <w:pgMar w:top="1429" w:right="1786" w:bottom="1429" w:left="1786" w:header="0" w:footer="994" w:gutter="0"/>
          <w:pgNumType w:fmt="decimal"/>
          <w:cols w:space="720" w:num="1"/>
        </w:sectPr>
      </w:pPr>
      <w:r>
        <w:rPr>
          <w:rFonts w:hint="default" w:ascii="宋体" w:hAnsi="宋体" w:eastAsia="宋体" w:cs="宋体"/>
          <w:color w:val="auto"/>
          <w:spacing w:val="0"/>
          <w:position w:val="0"/>
          <w:sz w:val="24"/>
          <w:szCs w:val="24"/>
          <w:lang w:val="en-US" w:eastAsia="zh-CN"/>
        </w:rPr>
        <w:drawing>
          <wp:inline distT="0" distB="0" distL="114300" distR="114300">
            <wp:extent cx="5286375" cy="6750685"/>
            <wp:effectExtent l="0" t="0" r="1905" b="635"/>
            <wp:docPr id="5" name="图片 5" descr="c37e9970-eab4-4f84-a8d5-fbb7fd5bd9e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 descr="c37e9970-eab4-4f84-a8d5-fbb7fd5bd9e7"/>
                    <pic:cNvPicPr>
                      <a:picLocks noChangeAspect="1"/>
                    </pic:cNvPicPr>
                  </pic:nvPicPr>
                  <pic:blipFill>
                    <a:blip r:embed="rId5"/>
                    <a:stretch>
                      <a:fillRect/>
                    </a:stretch>
                  </pic:blipFill>
                  <pic:spPr>
                    <a:xfrm>
                      <a:off x="0" y="0"/>
                      <a:ext cx="5286375" cy="6750685"/>
                    </a:xfrm>
                    <a:prstGeom prst="rect">
                      <a:avLst/>
                    </a:prstGeom>
                  </pic:spPr>
                </pic:pic>
              </a:graphicData>
            </a:graphic>
          </wp:inline>
        </w:drawing>
      </w:r>
    </w:p>
    <w:p w14:paraId="48D429BF"/>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CDD48C1">
    <w:pPr>
      <w:pStyle w:val="2"/>
      <w:rPr>
        <w:lang w:eastAsia="zh-CN"/>
      </w:rPr>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6" name="文本框 2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2B7AE37">
                          <w:pPr>
                            <w:pStyle w:val="2"/>
                          </w:pPr>
                          <w:r>
                            <w:t xml:space="preserve">— </w:t>
                          </w:r>
                          <w:r>
                            <w:fldChar w:fldCharType="begin"/>
                          </w:r>
                          <w:r>
                            <w:instrText xml:space="preserve"> PAGE  \* MERGEFORMAT </w:instrText>
                          </w:r>
                          <w:r>
                            <w:fldChar w:fldCharType="separate"/>
                          </w:r>
                          <w:r>
                            <w:t>64</w:t>
                          </w:r>
                          <w:r>
                            <w:fldChar w:fldCharType="end"/>
                          </w:r>
                          <w: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m4x66jICAABjBAAADgAAAAAAAAABACAAAAAfAQAAZHJzL2Uyb0RvYy54bWxQSwUG&#10;AAAAAAYABgBZAQAAwwUAAAAA&#10;">
              <v:fill on="f" focussize="0,0"/>
              <v:stroke on="f" weight="0.5pt"/>
              <v:imagedata o:title=""/>
              <o:lock v:ext="edit" aspectratio="f"/>
              <v:textbox inset="0mm,0mm,0mm,0mm" style="mso-fit-shape-to-text:t;">
                <w:txbxContent>
                  <w:p w14:paraId="72B7AE37">
                    <w:pPr>
                      <w:pStyle w:val="2"/>
                    </w:pPr>
                    <w:r>
                      <w:t xml:space="preserve">— </w:t>
                    </w:r>
                    <w:r>
                      <w:fldChar w:fldCharType="begin"/>
                    </w:r>
                    <w:r>
                      <w:instrText xml:space="preserve"> PAGE  \* MERGEFORMAT </w:instrText>
                    </w:r>
                    <w:r>
                      <w:fldChar w:fldCharType="separate"/>
                    </w:r>
                    <w:r>
                      <w:t>64</w:t>
                    </w:r>
                    <w:r>
                      <w:fldChar w:fldCharType="end"/>
                    </w:r>
                    <w:r>
                      <w:t xml:space="preserve"> —</w:t>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6D868F9"/>
    <w:rsid w:val="06D868F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pPr>
    <w:rPr>
      <w:sz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image" Target="media/image1.png"/><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6</Pages>
  <Words>0</Words>
  <Characters>0</Characters>
  <Lines>0</Lines>
  <Paragraphs>0</Paragraphs>
  <TotalTime>0</TotalTime>
  <ScaleCrop>false</ScaleCrop>
  <LinksUpToDate>false</LinksUpToDate>
  <CharactersWithSpaces>0</CharactersWithSpaces>
  <Application>WPS Office_12.1.0.22525_F1E327BC-269C-435d-A152-05C5408002CA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2026-06-30T08:21:00Z</dcterms:created>
  <dc:creator>zeng</dc:creator>
  <cp:lastModifiedBy>zeng</cp:lastModifiedBy>
  <dcterms:modified xsi:type="dcterms:W3CDTF">2026-06-30T08:21:18Z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2052-12.1.0.22525</vt:lpwstr>
  </property>
  <property fmtid="{D5CDD505-2E9C-101B-9397-08002B2CF9AE}" pid="3" name="ICV">
    <vt:lpwstr>A3DE384F2F0141E78B6670182122C1EC_11</vt:lpwstr>
  </property>
  <property fmtid="{D5CDD505-2E9C-101B-9397-08002B2CF9AE}" pid="4" name="KSOTemplateDocerSaveRecord">
    <vt:lpwstr>eyJoZGlkIjoiYzBmNDVmNWMzZjA4MWUwMmVlNGE5OWE4MmRhOGI5ZDQiLCJ1c2VySWQiOiI1Mjg3ODQxNDcifQ==</vt:lpwstr>
  </property>
</Properties>
</file>