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85678D">
      <w:pPr>
        <w:widowControl w:val="0"/>
        <w:spacing w:line="360" w:lineRule="auto"/>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0" w:name="_Toc8308"/>
      <w:bookmarkStart w:id="1" w:name="_Toc454"/>
      <w:bookmarkStart w:id="2" w:name="_Toc21139"/>
      <w:bookmarkStart w:id="3" w:name="_Toc14963"/>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一、技术需求</w:t>
      </w:r>
      <w:bookmarkEnd w:id="0"/>
      <w:bookmarkEnd w:id="1"/>
      <w:bookmarkEnd w:id="2"/>
      <w:bookmarkEnd w:id="3"/>
    </w:p>
    <w:p w14:paraId="7EE25F9D">
      <w:pPr>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1、维保服务清单</w:t>
      </w:r>
    </w:p>
    <w:tbl>
      <w:tblPr>
        <w:tblStyle w:val="2"/>
        <w:tblW w:w="9108" w:type="dxa"/>
        <w:jc w:val="center"/>
        <w:tblLayout w:type="fixed"/>
        <w:tblCellMar>
          <w:top w:w="0" w:type="dxa"/>
          <w:left w:w="108" w:type="dxa"/>
          <w:bottom w:w="0" w:type="dxa"/>
          <w:right w:w="108" w:type="dxa"/>
        </w:tblCellMar>
      </w:tblPr>
      <w:tblGrid>
        <w:gridCol w:w="2612"/>
        <w:gridCol w:w="1164"/>
        <w:gridCol w:w="1432"/>
        <w:gridCol w:w="882"/>
        <w:gridCol w:w="1537"/>
        <w:gridCol w:w="1481"/>
      </w:tblGrid>
      <w:tr w14:paraId="6F03CF38">
        <w:tblPrEx>
          <w:tblCellMar>
            <w:top w:w="0" w:type="dxa"/>
            <w:left w:w="108" w:type="dxa"/>
            <w:bottom w:w="0" w:type="dxa"/>
            <w:right w:w="108" w:type="dxa"/>
          </w:tblCellMar>
        </w:tblPrEx>
        <w:trPr>
          <w:trHeight w:val="1041" w:hRule="atLeast"/>
          <w:jc w:val="center"/>
        </w:trPr>
        <w:tc>
          <w:tcPr>
            <w:tcW w:w="261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4D7B109B">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采购条目名称</w:t>
            </w:r>
          </w:p>
        </w:tc>
        <w:tc>
          <w:tcPr>
            <w:tcW w:w="1164"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0538ECD8">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品牌</w:t>
            </w:r>
          </w:p>
        </w:tc>
        <w:tc>
          <w:tcPr>
            <w:tcW w:w="143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73E2C879">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型号</w:t>
            </w:r>
          </w:p>
        </w:tc>
        <w:tc>
          <w:tcPr>
            <w:tcW w:w="88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5E31B806">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数量</w:t>
            </w:r>
          </w:p>
        </w:tc>
        <w:tc>
          <w:tcPr>
            <w:tcW w:w="1537"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346DB7F0">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预算金额（元）</w:t>
            </w:r>
          </w:p>
        </w:tc>
        <w:tc>
          <w:tcPr>
            <w:tcW w:w="1481"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70365265">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最高限价（元）</w:t>
            </w:r>
          </w:p>
        </w:tc>
      </w:tr>
      <w:tr w14:paraId="719101E6">
        <w:tblPrEx>
          <w:tblCellMar>
            <w:top w:w="0" w:type="dxa"/>
            <w:left w:w="108" w:type="dxa"/>
            <w:bottom w:w="0" w:type="dxa"/>
            <w:right w:w="108" w:type="dxa"/>
          </w:tblCellMar>
        </w:tblPrEx>
        <w:trPr>
          <w:trHeight w:val="1469" w:hRule="atLeast"/>
          <w:jc w:val="center"/>
        </w:trPr>
        <w:tc>
          <w:tcPr>
            <w:tcW w:w="261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00319228">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心血管内科一批设备维保3包</w:t>
            </w:r>
          </w:p>
        </w:tc>
        <w:tc>
          <w:tcPr>
            <w:tcW w:w="1164"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08C0B0EC">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飞利浦</w:t>
            </w:r>
          </w:p>
        </w:tc>
        <w:tc>
          <w:tcPr>
            <w:tcW w:w="143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634FFD8A">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UNIQ FD10</w:t>
            </w:r>
          </w:p>
        </w:tc>
        <w:tc>
          <w:tcPr>
            <w:tcW w:w="88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0EBE7B02">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1台</w:t>
            </w:r>
          </w:p>
        </w:tc>
        <w:tc>
          <w:tcPr>
            <w:tcW w:w="1537"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3C81A4CA">
            <w:pPr>
              <w:kinsoku/>
              <w:autoSpaceDE/>
              <w:autoSpaceDN/>
              <w:adjustRightInd/>
              <w:snapToGrid/>
              <w:spacing w:line="360" w:lineRule="auto"/>
              <w:jc w:val="center"/>
              <w:textAlignment w:val="auto"/>
              <w:rPr>
                <w:rFonts w:ascii="宋体" w:hAnsi="宋体" w:eastAsia="宋体" w:cs="宋体"/>
                <w:sz w:val="24"/>
                <w:szCs w:val="24"/>
                <w:lang w:eastAsia="zh-CN"/>
              </w:rPr>
            </w:pPr>
            <w:r>
              <w:rPr>
                <w:rFonts w:hint="eastAsia" w:ascii="宋体" w:hAnsi="宋体" w:eastAsia="宋体" w:cs="宋体"/>
                <w:sz w:val="24"/>
                <w:szCs w:val="24"/>
                <w:lang w:eastAsia="zh-CN" w:bidi="ar"/>
              </w:rPr>
              <w:t>702000.00</w:t>
            </w:r>
          </w:p>
        </w:tc>
        <w:tc>
          <w:tcPr>
            <w:tcW w:w="1481"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549BA18A">
            <w:pPr>
              <w:kinsoku/>
              <w:autoSpaceDE/>
              <w:autoSpaceDN/>
              <w:adjustRightInd/>
              <w:snapToGrid/>
              <w:spacing w:line="360" w:lineRule="auto"/>
              <w:jc w:val="center"/>
              <w:textAlignment w:val="auto"/>
              <w:rPr>
                <w:rFonts w:ascii="宋体" w:hAnsi="宋体" w:eastAsia="宋体" w:cs="宋体"/>
                <w:sz w:val="24"/>
                <w:szCs w:val="24"/>
                <w:lang w:eastAsia="zh-CN"/>
              </w:rPr>
            </w:pPr>
            <w:r>
              <w:rPr>
                <w:rFonts w:hint="eastAsia" w:ascii="宋体" w:hAnsi="宋体" w:eastAsia="宋体" w:cs="宋体"/>
                <w:sz w:val="24"/>
                <w:szCs w:val="24"/>
                <w:lang w:eastAsia="zh-CN" w:bidi="ar"/>
              </w:rPr>
              <w:t>690000.00</w:t>
            </w:r>
          </w:p>
        </w:tc>
      </w:tr>
    </w:tbl>
    <w:p w14:paraId="6302BB6E">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2、安全检查：须按照生产厂家设备标准及国家规定执行。包括但不限于制定检查计划、机械安全检查、电气安全检查、记录检查结果；</w:t>
      </w:r>
    </w:p>
    <w:p w14:paraId="7ADD53EF">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3、预防性保养：须按照保养计划提供，每年定期提供专业保养。包括但不限于：记录并安排保养时间、按照保养计划更换损耗部件、按照厂家标准进行调校、确认各项技术指标及性能、遇年检时，服务方负责调试全部监测指标，协助通过相关部门检测时，保障取得合格证、记录设备状况、提供设备生产厂家保养内容清单、提供每次保养后系统自动导出的保养报告，每次的检测项必须为PASS；</w:t>
      </w:r>
    </w:p>
    <w:p w14:paraId="17E9E406">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4、工时：包含在保修合同期内所需的人工费用、节假日加班费，享受优先派工。</w:t>
      </w:r>
    </w:p>
    <w:p w14:paraId="02DD78C0">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5、备件：投标人提供的备件必须是原厂认证合格的零备件，备件有追踪号码，不对设备质量或图像产生不良影响。提供保修所需的备件，备件供应及时、充足。提供不合法不合规或来路不明的备件而引起的相关损失及法律责任由投标人自行承担。</w:t>
      </w:r>
    </w:p>
    <w:p w14:paraId="056E0491">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6、安全升级：投标人或维保实施人必须在原厂规定的升级文件规定时间内完成，并在升级完成后提供原厂升级文件及工作记录。必须在有效期内执行生产厂商官网发布的FCO。</w:t>
      </w:r>
    </w:p>
    <w:p w14:paraId="68B1E599">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7、远程连接：投标人需提供基于设备嵌入式远程连接方案的实时远程服务，以保证维修的及时性，且远程服务应满足以下需求：该远程服务可以实现远程不断监控和保护医疗设备，及时发出预警，在出现故障之前，就可对其进行远程维护和处理，以减少设备停机时间，提高设备使用率。</w:t>
      </w:r>
    </w:p>
    <w:p w14:paraId="0BC214E3">
      <w:pPr>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8、投标人具有3人DSA生产厂商维修工程师（须提供有效期内的工程师原厂培训资质证书扫描件）。</w:t>
      </w:r>
    </w:p>
    <w:p w14:paraId="2FA80BC0">
      <w:pPr>
        <w:spacing w:line="360" w:lineRule="auto"/>
        <w:rPr>
          <w:rFonts w:ascii="宋体" w:hAnsi="宋体" w:eastAsia="宋体" w:cs="宋体"/>
          <w:b/>
          <w:bCs/>
          <w:sz w:val="24"/>
          <w:szCs w:val="24"/>
          <w:lang w:eastAsia="zh-CN"/>
        </w:rPr>
      </w:pPr>
      <w:r>
        <w:rPr>
          <w:rFonts w:hint="eastAsia" w:ascii="宋体" w:hAnsi="宋体" w:eastAsia="宋体" w:cs="宋体"/>
          <w:b/>
          <w:bCs/>
          <w:sz w:val="24"/>
          <w:szCs w:val="24"/>
          <w:lang w:eastAsia="zh-CN"/>
        </w:rPr>
        <w:t>注：以上技术需求内容必须满足，否则作无效投标处理。</w:t>
      </w:r>
    </w:p>
    <w:p w14:paraId="61F764B9">
      <w:bookmarkStart w:id="4" w:name="_GoBack"/>
      <w:bookmarkEnd w:id="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E10AD2"/>
    <w:rsid w:val="55E10A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2026-06-02T09:10:00Z</dcterms:created>
  <dc:creator>Administrator</dc:creator>
  <cp:lastModifiedBy>Administrator</cp:lastModifiedBy>
  <dcterms:modified xsi:type="dcterms:W3CDTF">2026-06-02T09:10:37Z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4CB05B5B8B7C4753AC9A7D7A0E4D2620_11</vt:lpwstr>
  </property>
  <property fmtid="{D5CDD505-2E9C-101B-9397-08002B2CF9AE}" pid="4" name="KSOTemplateDocerSaveRecord">
    <vt:lpwstr>eyJoZGlkIjoiZTg4MDllNzAzZWM5NThhNDQ5Mzk1ZDliMTk0ODdiNDgiLCJ1c2VySWQiOiIzODk5MzE2MTEifQ==</vt:lpwstr>
  </property>
</Properties>
</file>