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2F8F0E">
      <w:pPr>
        <w:widowControl/>
        <w:spacing w:line="460" w:lineRule="exact"/>
        <w:jc w:val="center"/>
        <w:outlineLvl w:val="1"/>
        <w:rPr>
          <w:rFonts w:ascii="宋体" w:hAnsi="宋体"/>
          <w:bCs/>
          <w:color w:val="000000" w:themeColor="text1"/>
          <w:sz w:val="36"/>
          <w:szCs w:val="36"/>
          <w14:textFill>
            <w14:solidFill>
              <w14:schemeClr w14:val="tx1"/>
            </w14:solidFill>
          </w14:textFill>
        </w:rPr>
      </w:pPr>
      <w:bookmarkStart w:id="0" w:name="_Toc225348496"/>
      <w:bookmarkStart w:id="1" w:name="_Toc25908"/>
      <w:bookmarkStart w:id="2" w:name="_Toc225348561"/>
      <w:r>
        <w:rPr>
          <w:rFonts w:ascii="宋体" w:hAnsi="宋体"/>
          <w:b/>
          <w:color w:val="000000" w:themeColor="text1"/>
          <w:sz w:val="36"/>
          <w:szCs w:val="36"/>
          <w14:textFill>
            <w14:solidFill>
              <w14:schemeClr w14:val="tx1"/>
            </w14:solidFill>
          </w14:textFill>
        </w:rPr>
        <w:t>第</w:t>
      </w:r>
      <w:r>
        <w:rPr>
          <w:rFonts w:hint="eastAsia" w:ascii="宋体" w:hAnsi="宋体"/>
          <w:b/>
          <w:color w:val="000000" w:themeColor="text1"/>
          <w:sz w:val="36"/>
          <w:szCs w:val="36"/>
          <w14:textFill>
            <w14:solidFill>
              <w14:schemeClr w14:val="tx1"/>
            </w14:solidFill>
          </w14:textFill>
        </w:rPr>
        <w:t>三</w:t>
      </w:r>
      <w:r>
        <w:rPr>
          <w:rFonts w:ascii="宋体" w:hAnsi="宋体"/>
          <w:b/>
          <w:color w:val="000000" w:themeColor="text1"/>
          <w:sz w:val="36"/>
          <w:szCs w:val="36"/>
          <w14:textFill>
            <w14:solidFill>
              <w14:schemeClr w14:val="tx1"/>
            </w14:solidFill>
          </w14:textFill>
        </w:rPr>
        <w:t xml:space="preserve">章  </w:t>
      </w:r>
      <w:r>
        <w:rPr>
          <w:rFonts w:hint="eastAsia" w:ascii="宋体" w:hAnsi="宋体"/>
          <w:b/>
          <w:color w:val="000000" w:themeColor="text1"/>
          <w:sz w:val="36"/>
          <w:szCs w:val="36"/>
          <w14:textFill>
            <w14:solidFill>
              <w14:schemeClr w14:val="tx1"/>
            </w14:solidFill>
          </w14:textFill>
        </w:rPr>
        <w:t>服务</w:t>
      </w:r>
      <w:r>
        <w:rPr>
          <w:rFonts w:ascii="宋体" w:hAnsi="宋体"/>
          <w:b/>
          <w:color w:val="000000" w:themeColor="text1"/>
          <w:sz w:val="36"/>
          <w:szCs w:val="36"/>
          <w14:textFill>
            <w14:solidFill>
              <w14:schemeClr w14:val="tx1"/>
            </w14:solidFill>
          </w14:textFill>
        </w:rPr>
        <w:t>需求及商务需求</w:t>
      </w:r>
      <w:bookmarkEnd w:id="0"/>
      <w:bookmarkEnd w:id="1"/>
      <w:bookmarkEnd w:id="2"/>
    </w:p>
    <w:p w14:paraId="3B7667ED">
      <w:pPr>
        <w:spacing w:line="336" w:lineRule="exact"/>
        <w:ind w:right="-483" w:rightChars="-230"/>
        <w:outlineLvl w:val="1"/>
        <w:rPr>
          <w:rFonts w:ascii="宋体" w:hAnsi="宋体" w:cs="宋体"/>
          <w:b/>
          <w:color w:val="000000" w:themeColor="text1"/>
          <w:sz w:val="28"/>
          <w:szCs w:val="28"/>
          <w14:textFill>
            <w14:solidFill>
              <w14:schemeClr w14:val="tx1"/>
            </w14:solidFill>
          </w14:textFill>
        </w:rPr>
      </w:pPr>
      <w:bookmarkStart w:id="3" w:name="_Toc225348497"/>
      <w:bookmarkStart w:id="4" w:name="_Toc225348562"/>
      <w:bookmarkStart w:id="5" w:name="_Toc23961"/>
      <w:r>
        <w:rPr>
          <w:rFonts w:hint="eastAsia" w:ascii="宋体" w:hAnsi="宋体" w:cs="宋体"/>
          <w:b/>
          <w:color w:val="000000" w:themeColor="text1"/>
          <w:sz w:val="28"/>
          <w:szCs w:val="28"/>
          <w14:textFill>
            <w14:solidFill>
              <w14:schemeClr w14:val="tx1"/>
            </w14:solidFill>
          </w14:textFill>
        </w:rPr>
        <w:t>服务需求：</w:t>
      </w:r>
      <w:bookmarkEnd w:id="3"/>
      <w:bookmarkEnd w:id="4"/>
      <w:bookmarkEnd w:id="5"/>
    </w:p>
    <w:p w14:paraId="098F9488">
      <w:pPr>
        <w:pStyle w:val="2"/>
        <w:keepNext w:val="0"/>
        <w:keepLines w:val="0"/>
        <w:pageBreakBefore w:val="0"/>
        <w:numPr>
          <w:ilvl w:val="0"/>
          <w:numId w:val="0"/>
        </w:numPr>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4"/>
          <w:szCs w:val="24"/>
          <w:lang w:val="en-US" w:eastAsia="zh-CN"/>
          <w14:textFill>
            <w14:solidFill>
              <w14:schemeClr w14:val="tx1"/>
            </w14:solidFill>
          </w14:textFill>
        </w:rPr>
      </w:pPr>
      <w:bookmarkStart w:id="6" w:name="_Toc11223"/>
      <w:bookmarkStart w:id="7" w:name="_Toc17749"/>
      <w:bookmarkStart w:id="8" w:name="_Toc18850"/>
      <w:r>
        <w:rPr>
          <w:rFonts w:hint="eastAsia" w:ascii="宋体" w:hAnsi="宋体" w:eastAsia="宋体" w:cs="宋体"/>
          <w:b/>
          <w:bCs/>
          <w:color w:val="000000" w:themeColor="text1"/>
          <w:sz w:val="24"/>
          <w:szCs w:val="24"/>
          <w:lang w:val="en-US" w:eastAsia="zh-CN"/>
          <w14:textFill>
            <w14:solidFill>
              <w14:schemeClr w14:val="tx1"/>
            </w14:solidFill>
          </w14:textFill>
        </w:rPr>
        <w:t>一、服务范围：</w:t>
      </w:r>
      <w:bookmarkEnd w:id="6"/>
      <w:bookmarkEnd w:id="7"/>
      <w:bookmarkEnd w:id="8"/>
    </w:p>
    <w:p w14:paraId="23AECDE6">
      <w:pPr>
        <w:pStyle w:val="2"/>
        <w:keepNext w:val="0"/>
        <w:keepLines w:val="0"/>
        <w:pageBreakBefore w:val="0"/>
        <w:kinsoku/>
        <w:wordWrap/>
        <w:overflowPunct/>
        <w:topLinePunct w:val="0"/>
        <w:bidi w:val="0"/>
        <w:adjustRightInd/>
        <w:spacing w:after="0" w:afterLines="0" w:line="288" w:lineRule="auto"/>
        <w:ind w:firstLine="480" w:firstLineChars="200"/>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抚州高新技术产业开发区梦湖学校位于抚州高新区梦湖东路666号龙梦沁园正西方向190米，学校占地面积约50余亩，现学生规模约4150人、教职工约230人。学校已建成教学楼二栋，演播室一栋，运动场一处，食堂一栋。</w:t>
      </w:r>
    </w:p>
    <w:p w14:paraId="455FC561">
      <w:pPr>
        <w:pStyle w:val="2"/>
        <w:keepNext w:val="0"/>
        <w:keepLines w:val="0"/>
        <w:pageBreakBefore w:val="0"/>
        <w:numPr>
          <w:ilvl w:val="0"/>
          <w:numId w:val="0"/>
        </w:numPr>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bookmarkStart w:id="9" w:name="_Toc30580"/>
      <w:bookmarkStart w:id="10" w:name="_Toc20130"/>
      <w:bookmarkStart w:id="11" w:name="_Toc32280"/>
      <w:r>
        <w:rPr>
          <w:rFonts w:hint="eastAsia" w:ascii="宋体" w:hAnsi="宋体" w:eastAsia="宋体" w:cs="宋体"/>
          <w:b w:val="0"/>
          <w:bCs w:val="0"/>
          <w:color w:val="000000" w:themeColor="text1"/>
          <w:sz w:val="24"/>
          <w:szCs w:val="24"/>
          <w:lang w:val="en-US" w:eastAsia="zh-CN"/>
          <w14:textFill>
            <w14:solidFill>
              <w14:schemeClr w14:val="tx1"/>
            </w14:solidFill>
          </w14:textFill>
        </w:rPr>
        <w:t>1.本项目服务的内容主要为：</w:t>
      </w:r>
      <w:bookmarkEnd w:id="9"/>
      <w:bookmarkEnd w:id="10"/>
      <w:bookmarkEnd w:id="11"/>
    </w:p>
    <w:p w14:paraId="003D321E">
      <w:pPr>
        <w:pStyle w:val="2"/>
        <w:keepNext w:val="0"/>
        <w:keepLines w:val="0"/>
        <w:pageBreakBefore w:val="0"/>
        <w:numPr>
          <w:ilvl w:val="0"/>
          <w:numId w:val="0"/>
        </w:numPr>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）校园门岗安保：梦湖学校西门人行岗、北门人行岗、北门车到岗，北小门车到岗</w:t>
      </w:r>
      <w:r>
        <w:rPr>
          <w:rFonts w:hint="eastAsia" w:hAnsi="宋体" w:cs="宋体"/>
          <w:b w:val="0"/>
          <w:bCs w:val="0"/>
          <w:color w:val="000000" w:themeColor="text1"/>
          <w:sz w:val="24"/>
          <w:szCs w:val="24"/>
          <w:highlight w:val="none"/>
          <w:lang w:val="en-US" w:eastAsia="zh-CN"/>
          <w14:textFill>
            <w14:solidFill>
              <w14:schemeClr w14:val="tx1"/>
            </w14:solidFill>
          </w14:textFill>
        </w:rPr>
        <w:t>，地下室岗</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w:t>
      </w:r>
    </w:p>
    <w:p w14:paraId="63285E57">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highlight w:val="yellow"/>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（2）校园内巡查：值班期间，不定期在校园内巡查，</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确保校园内安全有序。</w:t>
      </w:r>
    </w:p>
    <w:p w14:paraId="0A717ED6">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（3）教工停车场和学生停车场秩序维护：在学生入校期间确保学生将电动车或自行车规范停在学生停车场或指定停车位置，确保教工停车场内教工电动车或自行车有序停放。</w:t>
      </w:r>
    </w:p>
    <w:p w14:paraId="1539B082">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（4）校园建筑物</w:t>
      </w:r>
      <w:r>
        <w:rPr>
          <w:rFonts w:hint="eastAsia" w:hAnsi="宋体" w:cs="宋体"/>
          <w:b w:val="0"/>
          <w:bCs w:val="0"/>
          <w:color w:val="000000" w:themeColor="text1"/>
          <w:sz w:val="24"/>
          <w:szCs w:val="24"/>
          <w:highlight w:val="none"/>
          <w:lang w:val="en-US" w:eastAsia="zh-CN"/>
          <w14:textFill>
            <w14:solidFill>
              <w14:schemeClr w14:val="tx1"/>
            </w14:solidFill>
          </w14:textFill>
        </w:rPr>
        <w:t>安全</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设</w:t>
      </w:r>
      <w:r>
        <w:rPr>
          <w:rFonts w:hint="eastAsia" w:ascii="宋体" w:hAnsi="宋体" w:eastAsia="宋体" w:cs="宋体"/>
          <w:b w:val="0"/>
          <w:bCs w:val="0"/>
          <w:color w:val="000000" w:themeColor="text1"/>
          <w:sz w:val="24"/>
          <w:szCs w:val="24"/>
          <w:lang w:val="en-US" w:eastAsia="zh-CN"/>
          <w14:textFill>
            <w14:solidFill>
              <w14:schemeClr w14:val="tx1"/>
            </w14:solidFill>
          </w14:textFill>
        </w:rPr>
        <w:t>施检查：定期检查建筑物中</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的</w:t>
      </w:r>
      <w:r>
        <w:rPr>
          <w:rFonts w:hint="eastAsia" w:hAnsi="宋体" w:cs="宋体"/>
          <w:b w:val="0"/>
          <w:bCs w:val="0"/>
          <w:color w:val="000000" w:themeColor="text1"/>
          <w:sz w:val="24"/>
          <w:szCs w:val="24"/>
          <w:highlight w:val="none"/>
          <w:lang w:val="en-US" w:eastAsia="zh-CN"/>
          <w14:textFill>
            <w14:solidFill>
              <w14:schemeClr w14:val="tx1"/>
            </w14:solidFill>
          </w14:textFill>
        </w:rPr>
        <w:t>安全</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设施</w:t>
      </w:r>
      <w:r>
        <w:rPr>
          <w:rFonts w:hint="eastAsia" w:hAnsi="宋体" w:cs="宋体"/>
          <w:b w:val="0"/>
          <w:bCs w:val="0"/>
          <w:color w:val="000000" w:themeColor="text1"/>
          <w:sz w:val="24"/>
          <w:szCs w:val="24"/>
          <w:highlight w:val="none"/>
          <w:lang w:val="en-US" w:eastAsia="zh-CN"/>
          <w14:textFill>
            <w14:solidFill>
              <w14:schemeClr w14:val="tx1"/>
            </w14:solidFill>
          </w14:textFill>
        </w:rPr>
        <w:t>，</w:t>
      </w:r>
      <w:r>
        <w:rPr>
          <w:rFonts w:hint="eastAsia" w:ascii="宋体" w:hAnsi="宋体" w:eastAsia="宋体" w:cs="宋体"/>
          <w:b w:val="0"/>
          <w:bCs w:val="0"/>
          <w:color w:val="000000" w:themeColor="text1"/>
          <w:sz w:val="24"/>
          <w:szCs w:val="24"/>
          <w:lang w:val="en-US" w:eastAsia="zh-CN"/>
          <w14:textFill>
            <w14:solidFill>
              <w14:schemeClr w14:val="tx1"/>
            </w14:solidFill>
          </w14:textFill>
        </w:rPr>
        <w:t>并做好检查记录。向采购方提交消防设施维护计划，配合采购方维护维修的实施。</w:t>
      </w:r>
    </w:p>
    <w:p w14:paraId="3973E9E2">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（5）重大活动的安保和秩序维护：在采购方组织或承办的重大活动或考试等时，所有保安人员需在岗按照采购方的要求，协助做好相应的安保工作。</w:t>
      </w:r>
    </w:p>
    <w:p w14:paraId="68E6C43F">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bookmarkStart w:id="12" w:name="_Toc14531"/>
      <w:bookmarkStart w:id="13" w:name="_Toc32086"/>
      <w:bookmarkStart w:id="14" w:name="_Toc66"/>
      <w:r>
        <w:rPr>
          <w:rFonts w:hint="eastAsia" w:ascii="宋体" w:hAnsi="宋体" w:eastAsia="宋体" w:cs="宋体"/>
          <w:b w:val="0"/>
          <w:bCs w:val="0"/>
          <w:color w:val="000000" w:themeColor="text1"/>
          <w:sz w:val="24"/>
          <w:szCs w:val="24"/>
          <w:lang w:val="en-US" w:eastAsia="zh-CN"/>
          <w14:textFill>
            <w14:solidFill>
              <w14:schemeClr w14:val="tx1"/>
            </w14:solidFill>
          </w14:textFill>
        </w:rPr>
        <w:t>2.服务项目内容、质量要求及人员配置说明：</w:t>
      </w:r>
      <w:bookmarkEnd w:id="12"/>
      <w:bookmarkEnd w:id="13"/>
      <w:bookmarkEnd w:id="14"/>
    </w:p>
    <w:tbl>
      <w:tblPr>
        <w:tblStyle w:val="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1"/>
        <w:gridCol w:w="1612"/>
        <w:gridCol w:w="5455"/>
        <w:gridCol w:w="1002"/>
      </w:tblGrid>
      <w:tr w14:paraId="65037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497" w:type="pct"/>
            <w:noWrap w:val="0"/>
            <w:vAlign w:val="center"/>
          </w:tcPr>
          <w:p w14:paraId="2DCBBDDB">
            <w:pPr>
              <w:pStyle w:val="2"/>
              <w:keepNext w:val="0"/>
              <w:keepLines w:val="0"/>
              <w:pageBreakBefore w:val="0"/>
              <w:widowControl w:val="0"/>
              <w:kinsoku/>
              <w:wordWrap/>
              <w:overflowPunct/>
              <w:topLinePunct w:val="0"/>
              <w:bidi w:val="0"/>
              <w:adjustRightInd/>
              <w:spacing w:after="0" w:afterLines="0" w:afterAutospacing="0" w:line="288" w:lineRule="auto"/>
              <w:jc w:val="center"/>
              <w:outlineLvl w:val="9"/>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pPr>
            <w:r>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t>项目</w:t>
            </w:r>
          </w:p>
        </w:tc>
        <w:tc>
          <w:tcPr>
            <w:tcW w:w="899" w:type="pct"/>
            <w:noWrap w:val="0"/>
            <w:vAlign w:val="center"/>
          </w:tcPr>
          <w:p w14:paraId="4040E784">
            <w:pPr>
              <w:pStyle w:val="2"/>
              <w:keepNext w:val="0"/>
              <w:keepLines w:val="0"/>
              <w:pageBreakBefore w:val="0"/>
              <w:widowControl w:val="0"/>
              <w:kinsoku/>
              <w:wordWrap/>
              <w:overflowPunct/>
              <w:topLinePunct w:val="0"/>
              <w:bidi w:val="0"/>
              <w:adjustRightInd/>
              <w:spacing w:after="0" w:afterLines="0" w:afterAutospacing="0" w:line="288" w:lineRule="auto"/>
              <w:jc w:val="center"/>
              <w:outlineLvl w:val="9"/>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pPr>
            <w:r>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t>服务内容</w:t>
            </w:r>
          </w:p>
        </w:tc>
        <w:tc>
          <w:tcPr>
            <w:tcW w:w="3043" w:type="pct"/>
            <w:noWrap w:val="0"/>
            <w:vAlign w:val="center"/>
          </w:tcPr>
          <w:p w14:paraId="0542211B">
            <w:pPr>
              <w:pStyle w:val="2"/>
              <w:keepNext w:val="0"/>
              <w:keepLines w:val="0"/>
              <w:pageBreakBefore w:val="0"/>
              <w:widowControl w:val="0"/>
              <w:kinsoku/>
              <w:wordWrap/>
              <w:overflowPunct/>
              <w:topLinePunct w:val="0"/>
              <w:bidi w:val="0"/>
              <w:adjustRightInd/>
              <w:spacing w:after="0" w:afterLines="0" w:afterAutospacing="0" w:line="288" w:lineRule="auto"/>
              <w:jc w:val="center"/>
              <w:outlineLvl w:val="9"/>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pPr>
            <w:r>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t>质量要求</w:t>
            </w:r>
          </w:p>
        </w:tc>
        <w:tc>
          <w:tcPr>
            <w:tcW w:w="559" w:type="pct"/>
            <w:noWrap w:val="0"/>
            <w:vAlign w:val="center"/>
          </w:tcPr>
          <w:p w14:paraId="5E9150C5">
            <w:pPr>
              <w:pStyle w:val="2"/>
              <w:keepNext w:val="0"/>
              <w:keepLines w:val="0"/>
              <w:pageBreakBefore w:val="0"/>
              <w:widowControl w:val="0"/>
              <w:kinsoku/>
              <w:wordWrap/>
              <w:overflowPunct/>
              <w:topLinePunct w:val="0"/>
              <w:bidi w:val="0"/>
              <w:adjustRightInd/>
              <w:spacing w:after="0" w:afterLines="0" w:afterAutospacing="0" w:line="288" w:lineRule="auto"/>
              <w:jc w:val="center"/>
              <w:outlineLvl w:val="9"/>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pPr>
            <w:r>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t>不少于的人数</w:t>
            </w:r>
          </w:p>
        </w:tc>
      </w:tr>
      <w:tr w14:paraId="4330B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7" w:type="pct"/>
            <w:noWrap w:val="0"/>
            <w:vAlign w:val="center"/>
          </w:tcPr>
          <w:p w14:paraId="13D71478">
            <w:pPr>
              <w:pStyle w:val="2"/>
              <w:keepNext w:val="0"/>
              <w:keepLines w:val="0"/>
              <w:pageBreakBefore w:val="0"/>
              <w:widowControl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highlight w:val="none"/>
                <w:vertAlign w:val="baseline"/>
                <w:lang w:val="en-US"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门岗安保</w:t>
            </w:r>
          </w:p>
        </w:tc>
        <w:tc>
          <w:tcPr>
            <w:tcW w:w="899" w:type="pct"/>
            <w:noWrap w:val="0"/>
            <w:vAlign w:val="center"/>
          </w:tcPr>
          <w:p w14:paraId="40A6B667">
            <w:pPr>
              <w:pStyle w:val="2"/>
              <w:keepNext w:val="0"/>
              <w:keepLines w:val="0"/>
              <w:pageBreakBefore w:val="0"/>
              <w:widowControl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梦湖学校西门人行岗、北门人行岗、北门车到岗，北小门车到岗</w:t>
            </w:r>
            <w:r>
              <w:rPr>
                <w:rFonts w:hint="eastAsia" w:hAnsi="宋体" w:cs="宋体"/>
                <w:b w:val="0"/>
                <w:bCs w:val="0"/>
                <w:color w:val="000000" w:themeColor="text1"/>
                <w:sz w:val="24"/>
                <w:szCs w:val="24"/>
                <w:highlight w:val="none"/>
                <w:lang w:val="en-US" w:eastAsia="zh-CN"/>
                <w14:textFill>
                  <w14:solidFill>
                    <w14:schemeClr w14:val="tx1"/>
                  </w14:solidFill>
                </w14:textFill>
              </w:rPr>
              <w:t>、地下室岗</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及校园门口周边范围内区域。</w:t>
            </w:r>
          </w:p>
          <w:p w14:paraId="4099341C">
            <w:pPr>
              <w:pStyle w:val="2"/>
              <w:keepNext w:val="0"/>
              <w:keepLines w:val="0"/>
              <w:pageBreakBefore w:val="0"/>
              <w:widowControl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highlight w:val="none"/>
                <w:vertAlign w:val="baseline"/>
                <w:lang w:val="en-US" w:eastAsia="zh-CN"/>
                <w14:textFill>
                  <w14:solidFill>
                    <w14:schemeClr w14:val="tx1"/>
                  </w14:solidFill>
                </w14:textFill>
              </w:rPr>
            </w:pPr>
          </w:p>
        </w:tc>
        <w:tc>
          <w:tcPr>
            <w:tcW w:w="3043" w:type="pct"/>
            <w:noWrap w:val="0"/>
            <w:vAlign w:val="center"/>
          </w:tcPr>
          <w:p w14:paraId="59AC171E">
            <w:pPr>
              <w:pStyle w:val="7"/>
              <w:keepNext w:val="0"/>
              <w:keepLines w:val="0"/>
              <w:pageBreakBefore w:val="0"/>
              <w:widowControl w:val="0"/>
              <w:numPr>
                <w:ilvl w:val="0"/>
                <w:numId w:val="0"/>
              </w:numPr>
              <w:kinsoku/>
              <w:wordWrap/>
              <w:overflowPunct/>
              <w:topLinePunct w:val="0"/>
              <w:bidi w:val="0"/>
              <w:adjustRightInd/>
              <w:spacing w:line="288" w:lineRule="auto"/>
              <w:ind w:left="106" w:leftChars="0" w:right="-15" w:rightChars="0"/>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snapToGrid w:val="0"/>
                <w:color w:val="000000" w:themeColor="text1"/>
                <w:w w:val="100"/>
                <w:sz w:val="24"/>
                <w:szCs w:val="24"/>
                <w:lang w:val="en-US" w:eastAsia="en-US" w:bidi="ar-SA"/>
                <w14:textFill>
                  <w14:solidFill>
                    <w14:schemeClr w14:val="tx1"/>
                  </w14:solidFill>
                </w14:textFill>
              </w:rPr>
              <w:t>1.</w:t>
            </w:r>
            <w:r>
              <w:rPr>
                <w:rFonts w:hint="eastAsia" w:ascii="宋体" w:hAnsi="宋体" w:eastAsia="宋体" w:cs="宋体"/>
                <w:b w:val="0"/>
                <w:bCs w:val="0"/>
                <w:color w:val="000000" w:themeColor="text1"/>
                <w:w w:val="100"/>
                <w:sz w:val="24"/>
                <w:szCs w:val="24"/>
                <w14:textFill>
                  <w14:solidFill>
                    <w14:schemeClr w14:val="tx1"/>
                  </w14:solidFill>
                </w14:textFill>
              </w:rPr>
              <w:t>门岗</w:t>
            </w:r>
            <w:r>
              <w:rPr>
                <w:rFonts w:hint="eastAsia" w:ascii="宋体" w:hAnsi="宋体" w:eastAsia="宋体" w:cs="宋体"/>
                <w:b w:val="0"/>
                <w:bCs w:val="0"/>
                <w:color w:val="000000" w:themeColor="text1"/>
                <w:w w:val="100"/>
                <w:sz w:val="24"/>
                <w:szCs w:val="24"/>
                <w:lang w:eastAsia="zh-CN"/>
                <w14:textFill>
                  <w14:solidFill>
                    <w14:schemeClr w14:val="tx1"/>
                  </w14:solidFill>
                </w14:textFill>
              </w:rPr>
              <w:t>安保人员</w:t>
            </w:r>
            <w:r>
              <w:rPr>
                <w:rFonts w:hint="eastAsia" w:ascii="宋体" w:hAnsi="宋体" w:eastAsia="宋体" w:cs="宋体"/>
                <w:b w:val="0"/>
                <w:bCs w:val="0"/>
                <w:color w:val="000000" w:themeColor="text1"/>
                <w:w w:val="100"/>
                <w:sz w:val="24"/>
                <w:szCs w:val="24"/>
                <w14:textFill>
                  <w14:solidFill>
                    <w14:schemeClr w14:val="tx1"/>
                  </w14:solidFill>
                </w14:textFill>
              </w:rPr>
              <w:t>要文明执勤，礼貌待人，树立良好的窗口形象。</w:t>
            </w:r>
          </w:p>
          <w:p w14:paraId="691C4B7C">
            <w:pPr>
              <w:pStyle w:val="7"/>
              <w:keepNext w:val="0"/>
              <w:keepLines w:val="0"/>
              <w:pageBreakBefore w:val="0"/>
              <w:widowControl w:val="0"/>
              <w:numPr>
                <w:ilvl w:val="0"/>
                <w:numId w:val="0"/>
              </w:numPr>
              <w:kinsoku/>
              <w:wordWrap/>
              <w:overflowPunct/>
              <w:topLinePunct w:val="0"/>
              <w:bidi w:val="0"/>
              <w:adjustRightInd/>
              <w:spacing w:line="288" w:lineRule="auto"/>
              <w:ind w:left="106" w:leftChars="0" w:right="-15" w:rightChars="0"/>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color w:val="000000" w:themeColor="text1"/>
                <w:w w:val="100"/>
                <w:sz w:val="24"/>
                <w:szCs w:val="24"/>
                <w14:textFill>
                  <w14:solidFill>
                    <w14:schemeClr w14:val="tx1"/>
                  </w14:solidFill>
                </w14:textFill>
              </w:rPr>
              <w:t>2.按照校方规定，严格人员、车辆、物资进、出管理。做好来人、来车的联系工作，对出、入单位人员的身份、证件和所携带物品，</w:t>
            </w:r>
            <w:r>
              <w:rPr>
                <w:rFonts w:hint="eastAsia" w:ascii="宋体" w:hAnsi="宋体" w:eastAsia="宋体" w:cs="宋体"/>
                <w:b w:val="0"/>
                <w:bCs w:val="0"/>
                <w:color w:val="000000" w:themeColor="text1"/>
                <w:w w:val="100"/>
                <w:sz w:val="24"/>
                <w:szCs w:val="24"/>
                <w:lang w:eastAsia="zh-CN"/>
                <w14:textFill>
                  <w14:solidFill>
                    <w14:schemeClr w14:val="tx1"/>
                  </w14:solidFill>
                </w14:textFill>
              </w:rPr>
              <w:t>严格按照安防“四个一”要求对外来人员进行，</w:t>
            </w:r>
            <w:r>
              <w:rPr>
                <w:rFonts w:hint="eastAsia" w:ascii="宋体" w:hAnsi="宋体" w:eastAsia="宋体" w:cs="宋体"/>
                <w:b w:val="0"/>
                <w:bCs w:val="0"/>
                <w:color w:val="000000" w:themeColor="text1"/>
                <w:w w:val="100"/>
                <w:sz w:val="24"/>
                <w:szCs w:val="24"/>
                <w14:textFill>
                  <w14:solidFill>
                    <w14:schemeClr w14:val="tx1"/>
                  </w14:solidFill>
                </w14:textFill>
              </w:rPr>
              <w:t>进行检查、验证、登记</w:t>
            </w:r>
            <w:r>
              <w:rPr>
                <w:rFonts w:hint="eastAsia" w:ascii="宋体" w:hAnsi="宋体" w:eastAsia="宋体" w:cs="宋体"/>
                <w:b w:val="0"/>
                <w:bCs w:val="0"/>
                <w:color w:val="000000" w:themeColor="text1"/>
                <w:w w:val="100"/>
                <w:sz w:val="24"/>
                <w:szCs w:val="24"/>
                <w:lang w:eastAsia="zh-CN"/>
                <w14:textFill>
                  <w14:solidFill>
                    <w14:schemeClr w14:val="tx1"/>
                  </w14:solidFill>
                </w14:textFill>
              </w:rPr>
              <w:t>和准入程序</w:t>
            </w:r>
            <w:r>
              <w:rPr>
                <w:rFonts w:hint="eastAsia" w:ascii="宋体" w:hAnsi="宋体" w:eastAsia="宋体" w:cs="宋体"/>
                <w:b w:val="0"/>
                <w:bCs w:val="0"/>
                <w:color w:val="000000" w:themeColor="text1"/>
                <w:w w:val="100"/>
                <w:sz w:val="24"/>
                <w:szCs w:val="24"/>
                <w14:textFill>
                  <w14:solidFill>
                    <w14:schemeClr w14:val="tx1"/>
                  </w14:solidFill>
                </w14:textFill>
              </w:rPr>
              <w:t>,征得相关部门或人员同意后，方可放行入校，否则应劝其离开。有效控制外部无关人员进入校区</w:t>
            </w:r>
            <w:r>
              <w:rPr>
                <w:rFonts w:hint="eastAsia" w:ascii="宋体" w:hAnsi="宋体" w:eastAsia="宋体" w:cs="宋体"/>
                <w:b w:val="0"/>
                <w:bCs w:val="0"/>
                <w:color w:val="000000" w:themeColor="text1"/>
                <w:w w:val="100"/>
                <w:sz w:val="24"/>
                <w:szCs w:val="24"/>
                <w:lang w:eastAsia="zh-CN"/>
                <w14:textFill>
                  <w14:solidFill>
                    <w14:schemeClr w14:val="tx1"/>
                  </w14:solidFill>
                </w14:textFill>
              </w:rPr>
              <w:t>，</w:t>
            </w:r>
            <w:r>
              <w:rPr>
                <w:rFonts w:hint="eastAsia" w:ascii="宋体" w:hAnsi="宋体" w:eastAsia="宋体" w:cs="宋体"/>
                <w:b w:val="0"/>
                <w:bCs w:val="0"/>
                <w:color w:val="000000" w:themeColor="text1"/>
                <w:w w:val="100"/>
                <w:sz w:val="24"/>
                <w:szCs w:val="24"/>
                <w14:textFill>
                  <w14:solidFill>
                    <w14:schemeClr w14:val="tx1"/>
                  </w14:solidFill>
                </w14:textFill>
              </w:rPr>
              <w:t>禁止闲杂人员(如流浪乞讨者、收废物者、发传单者等等)混入校区，禁止大型动物、宠物进入校区。</w:t>
            </w:r>
          </w:p>
          <w:p w14:paraId="78F2BE2A">
            <w:pPr>
              <w:pStyle w:val="7"/>
              <w:keepNext w:val="0"/>
              <w:keepLines w:val="0"/>
              <w:pageBreakBefore w:val="0"/>
              <w:widowControl w:val="0"/>
              <w:kinsoku/>
              <w:wordWrap/>
              <w:overflowPunct/>
              <w:topLinePunct w:val="0"/>
              <w:bidi w:val="0"/>
              <w:adjustRightInd/>
              <w:spacing w:line="288" w:lineRule="auto"/>
              <w:ind w:left="106" w:right="-15"/>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3</w:t>
            </w:r>
            <w:r>
              <w:rPr>
                <w:rFonts w:hint="eastAsia" w:ascii="宋体" w:hAnsi="宋体" w:eastAsia="宋体" w:cs="宋体"/>
                <w:b w:val="0"/>
                <w:bCs w:val="0"/>
                <w:color w:val="000000" w:themeColor="text1"/>
                <w:w w:val="100"/>
                <w:sz w:val="24"/>
                <w:szCs w:val="24"/>
                <w14:textFill>
                  <w14:solidFill>
                    <w14:schemeClr w14:val="tx1"/>
                  </w14:solidFill>
                </w14:textFill>
              </w:rPr>
              <w:t>.对携物出门实行验审制度，防止财物流失。每天晚上按照学校要求关闭大门，夜间在有人、车通过时应及时打开和关闭岗位大门，次日按要求开门，并做好门前卫生清扫。</w:t>
            </w:r>
          </w:p>
          <w:p w14:paraId="43CAD89F">
            <w:pPr>
              <w:pStyle w:val="7"/>
              <w:keepNext w:val="0"/>
              <w:keepLines w:val="0"/>
              <w:pageBreakBefore w:val="0"/>
              <w:widowControl w:val="0"/>
              <w:kinsoku/>
              <w:wordWrap/>
              <w:overflowPunct/>
              <w:topLinePunct w:val="0"/>
              <w:bidi w:val="0"/>
              <w:adjustRightInd/>
              <w:spacing w:line="288" w:lineRule="auto"/>
              <w:ind w:left="106" w:right="-15"/>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4</w:t>
            </w:r>
            <w:r>
              <w:rPr>
                <w:rFonts w:hint="eastAsia" w:ascii="宋体" w:hAnsi="宋体" w:eastAsia="宋体" w:cs="宋体"/>
                <w:b w:val="0"/>
                <w:bCs w:val="0"/>
                <w:color w:val="000000" w:themeColor="text1"/>
                <w:w w:val="100"/>
                <w:sz w:val="24"/>
                <w:szCs w:val="24"/>
                <w14:textFill>
                  <w14:solidFill>
                    <w14:schemeClr w14:val="tx1"/>
                  </w14:solidFill>
                </w14:textFill>
              </w:rPr>
              <w:t>.对外单位车辆实行入校询问登记制度，禁止载有危险(易燃易爆)、有毒、有害物品的车辆进入校区。做好进出车辆的疏通工作，使车辆通畅无阻、有秩序的进出，防止车辆在大门口集聚或者抢进、抢出，造成秩序混乱，交通堵塞以及事故的发生。阻止在正大门外门口处长时间停放车辆。</w:t>
            </w:r>
          </w:p>
          <w:p w14:paraId="2EEC56ED">
            <w:pPr>
              <w:pStyle w:val="7"/>
              <w:keepNext w:val="0"/>
              <w:keepLines w:val="0"/>
              <w:pageBreakBefore w:val="0"/>
              <w:widowControl w:val="0"/>
              <w:kinsoku/>
              <w:wordWrap/>
              <w:overflowPunct/>
              <w:topLinePunct w:val="0"/>
              <w:bidi w:val="0"/>
              <w:adjustRightInd/>
              <w:spacing w:line="288" w:lineRule="auto"/>
              <w:ind w:left="106" w:right="-15"/>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5</w:t>
            </w:r>
            <w:r>
              <w:rPr>
                <w:rFonts w:hint="eastAsia" w:ascii="宋体" w:hAnsi="宋体" w:eastAsia="宋体" w:cs="宋体"/>
                <w:b w:val="0"/>
                <w:bCs w:val="0"/>
                <w:color w:val="000000" w:themeColor="text1"/>
                <w:w w:val="100"/>
                <w:sz w:val="24"/>
                <w:szCs w:val="24"/>
                <w14:textFill>
                  <w14:solidFill>
                    <w14:schemeClr w14:val="tx1"/>
                  </w14:solidFill>
                </w14:textFill>
              </w:rPr>
              <w:t>.维护各责任区域秩序，与各巡逻岗</w:t>
            </w:r>
            <w:r>
              <w:rPr>
                <w:rFonts w:hint="eastAsia" w:ascii="宋体" w:hAnsi="宋体" w:eastAsia="宋体" w:cs="宋体"/>
                <w:b w:val="0"/>
                <w:bCs w:val="0"/>
                <w:color w:val="000000" w:themeColor="text1"/>
                <w:w w:val="100"/>
                <w:sz w:val="24"/>
                <w:szCs w:val="24"/>
                <w:lang w:eastAsia="zh-CN"/>
                <w14:textFill>
                  <w14:solidFill>
                    <w14:schemeClr w14:val="tx1"/>
                  </w14:solidFill>
                </w14:textFill>
              </w:rPr>
              <w:t>、</w:t>
            </w:r>
            <w:r>
              <w:rPr>
                <w:rFonts w:hint="eastAsia" w:ascii="宋体" w:hAnsi="宋体" w:eastAsia="宋体" w:cs="宋体"/>
                <w:b w:val="0"/>
                <w:bCs w:val="0"/>
                <w:color w:val="000000" w:themeColor="text1"/>
                <w:w w:val="100"/>
                <w:sz w:val="24"/>
                <w:szCs w:val="24"/>
                <w14:textFill>
                  <w14:solidFill>
                    <w14:schemeClr w14:val="tx1"/>
                  </w14:solidFill>
                </w14:textFill>
              </w:rPr>
              <w:t>监控岗</w:t>
            </w:r>
            <w:r>
              <w:rPr>
                <w:rFonts w:hint="eastAsia" w:ascii="宋体" w:hAnsi="宋体" w:eastAsia="宋体" w:cs="宋体"/>
                <w:b w:val="0"/>
                <w:bCs w:val="0"/>
                <w:color w:val="000000" w:themeColor="text1"/>
                <w:w w:val="100"/>
                <w:sz w:val="24"/>
                <w:szCs w:val="24"/>
                <w:lang w:eastAsia="zh-CN"/>
                <w14:textFill>
                  <w14:solidFill>
                    <w14:schemeClr w14:val="tx1"/>
                  </w14:solidFill>
                </w14:textFill>
              </w:rPr>
              <w:t>和护学岗</w:t>
            </w:r>
            <w:r>
              <w:rPr>
                <w:rFonts w:hint="eastAsia" w:ascii="宋体" w:hAnsi="宋体" w:eastAsia="宋体" w:cs="宋体"/>
                <w:b w:val="0"/>
                <w:bCs w:val="0"/>
                <w:color w:val="000000" w:themeColor="text1"/>
                <w:w w:val="100"/>
                <w:sz w:val="24"/>
                <w:szCs w:val="24"/>
                <w14:textFill>
                  <w14:solidFill>
                    <w14:schemeClr w14:val="tx1"/>
                  </w14:solidFill>
                </w14:textFill>
              </w:rPr>
              <w:t>及其它门卫岗互通信息，加强防控。值班室无闲杂人员滞留，</w:t>
            </w:r>
            <w:r>
              <w:rPr>
                <w:rFonts w:hint="eastAsia" w:ascii="宋体" w:hAnsi="宋体" w:eastAsia="宋体" w:cs="宋体"/>
                <w:b w:val="0"/>
                <w:bCs w:val="0"/>
                <w:color w:val="000000" w:themeColor="text1"/>
                <w:w w:val="100"/>
                <w:sz w:val="24"/>
                <w:szCs w:val="24"/>
                <w:lang w:eastAsia="zh-CN"/>
                <w14:textFill>
                  <w14:solidFill>
                    <w14:schemeClr w14:val="tx1"/>
                  </w14:solidFill>
                </w14:textFill>
              </w:rPr>
              <w:t>不存放与岗位无关的物品等，</w:t>
            </w:r>
            <w:r>
              <w:rPr>
                <w:rFonts w:hint="eastAsia" w:ascii="宋体" w:hAnsi="宋体" w:eastAsia="宋体" w:cs="宋体"/>
                <w:b w:val="0"/>
                <w:bCs w:val="0"/>
                <w:color w:val="000000" w:themeColor="text1"/>
                <w:w w:val="100"/>
                <w:sz w:val="24"/>
                <w:szCs w:val="24"/>
                <w14:textFill>
                  <w14:solidFill>
                    <w14:schemeClr w14:val="tx1"/>
                  </w14:solidFill>
                </w14:textFill>
              </w:rPr>
              <w:t>保持内外环境整洁卫生，门前卫生实行三包，在下岗前 30分钟做完交班，并完成校区交办的其他事项。</w:t>
            </w:r>
          </w:p>
          <w:p w14:paraId="79708BE4">
            <w:pPr>
              <w:pStyle w:val="7"/>
              <w:keepNext w:val="0"/>
              <w:keepLines w:val="0"/>
              <w:pageBreakBefore w:val="0"/>
              <w:widowControl w:val="0"/>
              <w:kinsoku/>
              <w:wordWrap/>
              <w:overflowPunct/>
              <w:topLinePunct w:val="0"/>
              <w:bidi w:val="0"/>
              <w:adjustRightInd/>
              <w:spacing w:line="288" w:lineRule="auto"/>
              <w:ind w:left="106" w:right="-15"/>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6</w:t>
            </w:r>
            <w:r>
              <w:rPr>
                <w:rFonts w:hint="eastAsia" w:ascii="宋体" w:hAnsi="宋体" w:eastAsia="宋体" w:cs="宋体"/>
                <w:b w:val="0"/>
                <w:bCs w:val="0"/>
                <w:color w:val="000000" w:themeColor="text1"/>
                <w:w w:val="100"/>
                <w:sz w:val="24"/>
                <w:szCs w:val="24"/>
                <w14:textFill>
                  <w14:solidFill>
                    <w14:schemeClr w14:val="tx1"/>
                  </w14:solidFill>
                </w14:textFill>
              </w:rPr>
              <w:t xml:space="preserve">.做好视线范围内闲杂人员的清理工作，发现可疑的人、事要及时向学校和公安机关报告，取得联系，并主动配合维稳部门和公安机关的工作。 </w:t>
            </w:r>
          </w:p>
          <w:p w14:paraId="58D4FA53">
            <w:pPr>
              <w:pStyle w:val="7"/>
              <w:keepNext w:val="0"/>
              <w:keepLines w:val="0"/>
              <w:pageBreakBefore w:val="0"/>
              <w:widowControl w:val="0"/>
              <w:kinsoku/>
              <w:wordWrap/>
              <w:overflowPunct/>
              <w:topLinePunct w:val="0"/>
              <w:bidi w:val="0"/>
              <w:adjustRightInd/>
              <w:spacing w:line="288" w:lineRule="auto"/>
              <w:ind w:left="106" w:right="-15"/>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7</w:t>
            </w:r>
            <w:r>
              <w:rPr>
                <w:rFonts w:hint="eastAsia" w:ascii="宋体" w:hAnsi="宋体" w:eastAsia="宋体" w:cs="宋体"/>
                <w:b w:val="0"/>
                <w:bCs w:val="0"/>
                <w:color w:val="000000" w:themeColor="text1"/>
                <w:w w:val="100"/>
                <w:sz w:val="24"/>
                <w:szCs w:val="24"/>
                <w14:textFill>
                  <w14:solidFill>
                    <w14:schemeClr w14:val="tx1"/>
                  </w14:solidFill>
                </w14:textFill>
              </w:rPr>
              <w:t>.对进出校门的师生佩戴头盔情况进行查处和监督，对违反学校对佩戴头盔要求的要及时等级并汇总上报维稳处</w:t>
            </w:r>
            <w:r>
              <w:rPr>
                <w:rFonts w:hint="eastAsia" w:ascii="宋体" w:hAnsi="宋体" w:eastAsia="宋体" w:cs="宋体"/>
                <w:b w:val="0"/>
                <w:bCs w:val="0"/>
                <w:color w:val="000000" w:themeColor="text1"/>
                <w:w w:val="100"/>
                <w:sz w:val="24"/>
                <w:szCs w:val="24"/>
                <w:lang w:eastAsia="zh-CN"/>
                <w14:textFill>
                  <w14:solidFill>
                    <w14:schemeClr w14:val="tx1"/>
                  </w14:solidFill>
                </w14:textFill>
              </w:rPr>
              <w:t>，劝导校门口附近违规停放车辆等行为</w:t>
            </w:r>
            <w:r>
              <w:rPr>
                <w:rFonts w:hint="eastAsia" w:ascii="宋体" w:hAnsi="宋体" w:eastAsia="宋体" w:cs="宋体"/>
                <w:b w:val="0"/>
                <w:bCs w:val="0"/>
                <w:color w:val="000000" w:themeColor="text1"/>
                <w:w w:val="100"/>
                <w:sz w:val="24"/>
                <w:szCs w:val="24"/>
                <w14:textFill>
                  <w14:solidFill>
                    <w14:schemeClr w14:val="tx1"/>
                  </w14:solidFill>
                </w14:textFill>
              </w:rPr>
              <w:t>。</w:t>
            </w:r>
          </w:p>
          <w:p w14:paraId="4D8AA0AC">
            <w:pPr>
              <w:pStyle w:val="7"/>
              <w:keepNext w:val="0"/>
              <w:keepLines w:val="0"/>
              <w:pageBreakBefore w:val="0"/>
              <w:widowControl w:val="0"/>
              <w:kinsoku/>
              <w:wordWrap/>
              <w:overflowPunct/>
              <w:topLinePunct w:val="0"/>
              <w:bidi w:val="0"/>
              <w:adjustRightInd/>
              <w:spacing w:line="288" w:lineRule="auto"/>
              <w:ind w:left="106" w:right="-15"/>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8.</w:t>
            </w:r>
            <w:r>
              <w:rPr>
                <w:rFonts w:hint="eastAsia" w:ascii="宋体" w:hAnsi="宋体" w:eastAsia="宋体" w:cs="宋体"/>
                <w:b w:val="0"/>
                <w:bCs w:val="0"/>
                <w:color w:val="000000" w:themeColor="text1"/>
                <w:w w:val="100"/>
                <w:sz w:val="24"/>
                <w:szCs w:val="24"/>
                <w14:textFill>
                  <w14:solidFill>
                    <w14:schemeClr w14:val="tx1"/>
                  </w14:solidFill>
                </w14:textFill>
              </w:rPr>
              <w:t>熟练掌握一键报警装置，规范操作安防设备</w:t>
            </w:r>
            <w:r>
              <w:rPr>
                <w:rFonts w:hint="eastAsia" w:ascii="宋体" w:hAnsi="宋体" w:eastAsia="宋体" w:cs="宋体"/>
                <w:b w:val="0"/>
                <w:bCs w:val="0"/>
                <w:color w:val="000000" w:themeColor="text1"/>
                <w:w w:val="100"/>
                <w:sz w:val="24"/>
                <w:szCs w:val="24"/>
                <w:lang w:eastAsia="zh-CN"/>
                <w14:textFill>
                  <w14:solidFill>
                    <w14:schemeClr w14:val="tx1"/>
                  </w14:solidFill>
                </w14:textFill>
              </w:rPr>
              <w:t>，具有处置微小突发事件的能力</w:t>
            </w:r>
            <w:r>
              <w:rPr>
                <w:rFonts w:hint="eastAsia" w:ascii="宋体" w:hAnsi="宋体" w:eastAsia="宋体" w:cs="宋体"/>
                <w:b w:val="0"/>
                <w:bCs w:val="0"/>
                <w:color w:val="000000" w:themeColor="text1"/>
                <w:w w:val="100"/>
                <w:sz w:val="24"/>
                <w:szCs w:val="24"/>
                <w14:textFill>
                  <w14:solidFill>
                    <w14:schemeClr w14:val="tx1"/>
                  </w14:solidFill>
                </w14:textFill>
              </w:rPr>
              <w:t>。</w:t>
            </w:r>
          </w:p>
          <w:p w14:paraId="51CB0928">
            <w:pPr>
              <w:pStyle w:val="7"/>
              <w:keepNext w:val="0"/>
              <w:keepLines w:val="0"/>
              <w:pageBreakBefore w:val="0"/>
              <w:widowControl w:val="0"/>
              <w:kinsoku/>
              <w:wordWrap/>
              <w:overflowPunct/>
              <w:topLinePunct w:val="0"/>
              <w:bidi w:val="0"/>
              <w:adjustRightInd/>
              <w:spacing w:line="288" w:lineRule="auto"/>
              <w:ind w:left="106" w:right="-15"/>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9.参与在学校组织或承办的考试及其他重大活动等工作的安保工作。</w:t>
            </w:r>
          </w:p>
        </w:tc>
        <w:tc>
          <w:tcPr>
            <w:tcW w:w="559" w:type="pct"/>
            <w:noWrap w:val="0"/>
            <w:vAlign w:val="center"/>
          </w:tcPr>
          <w:p w14:paraId="48EADCBD">
            <w:pPr>
              <w:pStyle w:val="2"/>
              <w:keepNext w:val="0"/>
              <w:keepLines w:val="0"/>
              <w:pageBreakBefore w:val="0"/>
              <w:widowControl w:val="0"/>
              <w:kinsoku/>
              <w:wordWrap/>
              <w:overflowPunct/>
              <w:topLinePunct w:val="0"/>
              <w:bidi w:val="0"/>
              <w:adjustRightInd/>
              <w:spacing w:after="0" w:afterLines="0" w:line="288" w:lineRule="auto"/>
              <w:jc w:val="both"/>
              <w:outlineLvl w:val="9"/>
              <w:rPr>
                <w:rFonts w:hint="default" w:ascii="宋体" w:hAnsi="宋体" w:eastAsia="宋体" w:cs="宋体"/>
                <w:b w:val="0"/>
                <w:bCs w:val="0"/>
                <w:color w:val="000000" w:themeColor="text1"/>
                <w:sz w:val="24"/>
                <w:szCs w:val="24"/>
                <w:vertAlign w:val="baseline"/>
                <w:lang w:val="en-US" w:eastAsia="zh-CN"/>
                <w14:textFill>
                  <w14:solidFill>
                    <w14:schemeClr w14:val="tx1"/>
                  </w14:solidFill>
                </w14:textFill>
              </w:rPr>
            </w:pPr>
            <w:r>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t>西门岗2人、北门岗</w:t>
            </w:r>
            <w:r>
              <w:rPr>
                <w:rFonts w:hint="eastAsia" w:hAnsi="宋体" w:cs="宋体"/>
                <w:b w:val="0"/>
                <w:bCs w:val="0"/>
                <w:color w:val="000000" w:themeColor="text1"/>
                <w:sz w:val="24"/>
                <w:szCs w:val="24"/>
                <w:vertAlign w:val="baseline"/>
                <w:lang w:val="en-US" w:eastAsia="zh-CN"/>
                <w14:textFill>
                  <w14:solidFill>
                    <w14:schemeClr w14:val="tx1"/>
                  </w14:solidFill>
                </w14:textFill>
              </w:rPr>
              <w:t>3</w:t>
            </w:r>
            <w:r>
              <w:rPr>
                <w:rFonts w:hint="eastAsia" w:ascii="宋体" w:hAnsi="宋体" w:eastAsia="宋体" w:cs="宋体"/>
                <w:b w:val="0"/>
                <w:bCs w:val="0"/>
                <w:color w:val="000000" w:themeColor="text1"/>
                <w:sz w:val="24"/>
                <w:szCs w:val="24"/>
                <w:vertAlign w:val="baseline"/>
                <w:lang w:val="en-US" w:eastAsia="zh-CN"/>
                <w14:textFill>
                  <w14:solidFill>
                    <w14:schemeClr w14:val="tx1"/>
                  </w14:solidFill>
                </w14:textFill>
              </w:rPr>
              <w:t>人、北小门机动车岗1人，</w:t>
            </w:r>
            <w:r>
              <w:rPr>
                <w:rFonts w:hint="eastAsia" w:hAnsi="宋体" w:cs="宋体"/>
                <w:b w:val="0"/>
                <w:bCs w:val="0"/>
                <w:color w:val="000000" w:themeColor="text1"/>
                <w:sz w:val="24"/>
                <w:szCs w:val="24"/>
                <w:highlight w:val="none"/>
                <w:lang w:val="en-US" w:eastAsia="zh-CN"/>
                <w14:textFill>
                  <w14:solidFill>
                    <w14:schemeClr w14:val="tx1"/>
                  </w14:solidFill>
                </w14:textFill>
              </w:rPr>
              <w:t>地下室岗1人</w:t>
            </w:r>
          </w:p>
        </w:tc>
      </w:tr>
      <w:tr w14:paraId="64033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7" w:type="pct"/>
            <w:noWrap w:val="0"/>
            <w:vAlign w:val="center"/>
          </w:tcPr>
          <w:p w14:paraId="447A918A">
            <w:pPr>
              <w:pStyle w:val="7"/>
              <w:keepNext w:val="0"/>
              <w:keepLines w:val="0"/>
              <w:pageBreakBefore w:val="0"/>
              <w:widowControl w:val="0"/>
              <w:kinsoku/>
              <w:wordWrap/>
              <w:overflowPunct/>
              <w:topLinePunct w:val="0"/>
              <w:bidi w:val="0"/>
              <w:adjustRightInd/>
              <w:spacing w:line="288" w:lineRule="auto"/>
              <w:ind w:right="132" w:rightChars="0"/>
              <w:jc w:val="center"/>
              <w:outlineLvl w:val="9"/>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校内守护及巡逻岗</w:t>
            </w:r>
          </w:p>
        </w:tc>
        <w:tc>
          <w:tcPr>
            <w:tcW w:w="899" w:type="pct"/>
            <w:noWrap w:val="0"/>
            <w:vAlign w:val="center"/>
          </w:tcPr>
          <w:p w14:paraId="3CCE60AA">
            <w:pPr>
              <w:pStyle w:val="7"/>
              <w:keepNext w:val="0"/>
              <w:keepLines w:val="0"/>
              <w:pageBreakBefore w:val="0"/>
              <w:widowControl w:val="0"/>
              <w:kinsoku/>
              <w:wordWrap/>
              <w:overflowPunct/>
              <w:topLinePunct w:val="0"/>
              <w:bidi w:val="0"/>
              <w:adjustRightInd/>
              <w:spacing w:line="288" w:lineRule="auto"/>
              <w:ind w:left="107" w:leftChars="0" w:right="-15" w:rightChars="0"/>
              <w:jc w:val="both"/>
              <w:outlineLvl w:val="9"/>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val="0"/>
                <w:bCs w:val="0"/>
                <w:color w:val="000000" w:themeColor="text1"/>
                <w:spacing w:val="-2"/>
                <w:w w:val="100"/>
                <w:sz w:val="24"/>
                <w:szCs w:val="24"/>
                <w14:textFill>
                  <w14:solidFill>
                    <w14:schemeClr w14:val="tx1"/>
                  </w14:solidFill>
                </w14:textFill>
              </w:rPr>
              <w:t>整个校区所有范围</w:t>
            </w:r>
          </w:p>
        </w:tc>
        <w:tc>
          <w:tcPr>
            <w:tcW w:w="3043" w:type="pct"/>
            <w:noWrap w:val="0"/>
            <w:vAlign w:val="center"/>
          </w:tcPr>
          <w:p w14:paraId="197E6875">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1.</w:t>
            </w:r>
            <w:r>
              <w:rPr>
                <w:rFonts w:hint="eastAsia" w:ascii="宋体" w:hAnsi="宋体" w:eastAsia="宋体" w:cs="宋体"/>
                <w:b w:val="0"/>
                <w:bCs w:val="0"/>
                <w:color w:val="000000" w:themeColor="text1"/>
                <w:w w:val="100"/>
                <w:sz w:val="24"/>
                <w:szCs w:val="24"/>
                <w14:textFill>
                  <w14:solidFill>
                    <w14:schemeClr w14:val="tx1"/>
                  </w14:solidFill>
                </w14:textFill>
              </w:rPr>
              <w:t>维护各责任区域秩序，与各岗卫互通信息。发现可疑的人、事要及时向学校维稳处和公安机关报告，取得联系，并主动配合维稳部门和公安机关的工作。</w:t>
            </w:r>
          </w:p>
          <w:p w14:paraId="79A1FB50">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2.</w:t>
            </w:r>
            <w:r>
              <w:rPr>
                <w:rFonts w:hint="eastAsia" w:ascii="宋体" w:hAnsi="宋体" w:eastAsia="宋体" w:cs="宋体"/>
                <w:b w:val="0"/>
                <w:bCs w:val="0"/>
                <w:color w:val="000000" w:themeColor="text1"/>
                <w:w w:val="100"/>
                <w:sz w:val="24"/>
                <w:szCs w:val="24"/>
                <w14:textFill>
                  <w14:solidFill>
                    <w14:schemeClr w14:val="tx1"/>
                  </w14:solidFill>
                </w14:textFill>
              </w:rPr>
              <w:t>负责校内机动车及非机动车的规范停放，监督师生佩戴头盔，对违反交通安全管理条例的行为也及时制止并登记汇总后交至维稳处。</w:t>
            </w:r>
          </w:p>
          <w:p w14:paraId="257398BC">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3.巡逻时发现和排除各种不安全因素，及时制止各种违法犯罪行为。保安队员每间隔每60分钟需对划分的整个责任区进行一次巡视,特别是各通道、围墙边、重要部的巡查，以保证巡逻质量。听从安保服务公司安排的校内负责人的工作安排与指挥高度，善于发现、分析处理各种事故隐患和突发事件，制止校内暴力事件，随时准备提供紧急救助。</w:t>
            </w:r>
          </w:p>
          <w:p w14:paraId="147817AA">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4.根据不同情况，灵活执行相应的巡逻方案。加强重点区域、要害部位的安全巡查，巡更采点不流于形式，并与监控室保持联动。协助各岗位开展校园秩序维护和交通秩序管理工作。</w:t>
            </w:r>
          </w:p>
          <w:p w14:paraId="12E2D4CD">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5.协助学校责任部门开展安全防范，负责校区内教学楼、办公楼、运动场等公共区域的夜间定时(每天23:00) 清场，确保各区域内无人逗留后，锁好相应区域的楼道或重要出入口的门锁，如实记录汇报巡逻发现的情况。</w:t>
            </w:r>
          </w:p>
          <w:p w14:paraId="406D3DDE">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6.与各守护岗和区域守护人员密切配合，形成校园安全防范网络，保证校区内正常的学习、生活、教学、科研和工作秩序；清理进入学校的闲杂人员。</w:t>
            </w:r>
          </w:p>
          <w:p w14:paraId="2BD46D2E">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7.加强校园内部交通秩序管理，通过主动提示，控制车辆速度，禁止无牌照车辆进入校区，保障大门及校内道路畅通，无交通事故发生，无车辆乱停乱放现象。</w:t>
            </w:r>
          </w:p>
          <w:p w14:paraId="4602F78D">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8.按校方规定对悬挂横幅进行管理，及时清理校园乱张贴，发现反动标语、宣传物等及时报告校区，并按规定处理。防止乱设乱摆摊点或其他有损校园环境的物架等。</w:t>
            </w:r>
          </w:p>
          <w:p w14:paraId="7E8E4A9F">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9.定期检查消防器材设备完好程度和有效期限。每月搞一次安全大检查，对防火、防盗等方面存在的隐患进行排查并及时报告校方保卫处负责人并设法消除，堵塞防范方面的漏洞。</w:t>
            </w:r>
          </w:p>
          <w:p w14:paraId="0E53C4E3">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10.平息处置巡逻中的突发事件和意外事故，抢救危难群众和遭受危害的财产。</w:t>
            </w:r>
          </w:p>
          <w:p w14:paraId="076D09CD">
            <w:pPr>
              <w:pStyle w:val="7"/>
              <w:keepNext w:val="0"/>
              <w:keepLines w:val="0"/>
              <w:pageBreakBefore w:val="0"/>
              <w:widowControl w:val="0"/>
              <w:kinsoku/>
              <w:wordWrap/>
              <w:overflowPunct/>
              <w:topLinePunct w:val="0"/>
              <w:bidi w:val="0"/>
              <w:adjustRightInd/>
              <w:spacing w:line="288" w:lineRule="auto"/>
              <w:ind w:left="106"/>
              <w:jc w:val="both"/>
              <w:outlineLvl w:val="9"/>
              <w:rPr>
                <w:rFonts w:hint="eastAsia" w:ascii="宋体" w:hAnsi="宋体" w:eastAsia="宋体" w:cs="宋体"/>
                <w:b w:val="0"/>
                <w:bCs w:val="0"/>
                <w:color w:val="000000" w:themeColor="text1"/>
                <w:w w:val="100"/>
                <w:sz w:val="24"/>
                <w:szCs w:val="24"/>
                <w:lang w:val="en-US" w:eastAsia="zh-CN"/>
                <w14:textFill>
                  <w14:solidFill>
                    <w14:schemeClr w14:val="tx1"/>
                  </w14:solidFill>
                </w14:textFill>
              </w:rPr>
            </w:pPr>
            <w:r>
              <w:rPr>
                <w:rFonts w:hint="eastAsia" w:ascii="宋体" w:hAnsi="宋体" w:eastAsia="宋体" w:cs="宋体"/>
                <w:b w:val="0"/>
                <w:bCs w:val="0"/>
                <w:color w:val="000000" w:themeColor="text1"/>
                <w:w w:val="100"/>
                <w:sz w:val="24"/>
                <w:szCs w:val="24"/>
                <w:lang w:val="en-US" w:eastAsia="zh-CN"/>
                <w14:textFill>
                  <w14:solidFill>
                    <w14:schemeClr w14:val="tx1"/>
                  </w14:solidFill>
                </w14:textFill>
              </w:rPr>
              <w:t>11.参与在学校组织或承办的考试及其他重大活动等工作的安保工作。</w:t>
            </w:r>
          </w:p>
        </w:tc>
        <w:tc>
          <w:tcPr>
            <w:tcW w:w="559" w:type="pct"/>
            <w:noWrap w:val="0"/>
            <w:vAlign w:val="center"/>
          </w:tcPr>
          <w:p w14:paraId="698F7F8E">
            <w:pPr>
              <w:pStyle w:val="7"/>
              <w:keepNext w:val="0"/>
              <w:keepLines w:val="0"/>
              <w:pageBreakBefore w:val="0"/>
              <w:widowControl w:val="0"/>
              <w:kinsoku/>
              <w:wordWrap/>
              <w:overflowPunct/>
              <w:topLinePunct w:val="0"/>
              <w:bidi w:val="0"/>
              <w:adjustRightInd/>
              <w:spacing w:line="288" w:lineRule="auto"/>
              <w:jc w:val="both"/>
              <w:outlineLvl w:val="9"/>
              <w:rPr>
                <w:rFonts w:hint="default" w:ascii="宋体" w:hAnsi="宋体" w:eastAsia="宋体" w:cs="宋体"/>
                <w:b w:val="0"/>
                <w:bCs w:val="0"/>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巡逻岗1人。</w:t>
            </w:r>
          </w:p>
        </w:tc>
      </w:tr>
      <w:tr w14:paraId="1AC90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7" w:type="pct"/>
            <w:noWrap w:val="0"/>
            <w:vAlign w:val="center"/>
          </w:tcPr>
          <w:p w14:paraId="661231A8">
            <w:pPr>
              <w:pStyle w:val="7"/>
              <w:keepNext w:val="0"/>
              <w:keepLines w:val="0"/>
              <w:pageBreakBefore w:val="0"/>
              <w:widowControl w:val="0"/>
              <w:kinsoku/>
              <w:wordWrap/>
              <w:overflowPunct/>
              <w:topLinePunct w:val="0"/>
              <w:bidi w:val="0"/>
              <w:adjustRightInd/>
              <w:spacing w:beforeAutospacing="0" w:line="288" w:lineRule="auto"/>
              <w:ind w:left="107" w:leftChars="0"/>
              <w:jc w:val="center"/>
              <w:outlineLvl w:val="9"/>
              <w:rPr>
                <w:rFonts w:hint="default" w:ascii="宋体" w:hAnsi="宋体" w:eastAsia="宋体" w:cs="宋体"/>
                <w:b w:val="0"/>
                <w:bCs w:val="0"/>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t>安保队长</w:t>
            </w:r>
          </w:p>
        </w:tc>
        <w:tc>
          <w:tcPr>
            <w:tcW w:w="899" w:type="pct"/>
            <w:noWrap w:val="0"/>
            <w:vAlign w:val="center"/>
          </w:tcPr>
          <w:p w14:paraId="371C9CFD">
            <w:pPr>
              <w:pStyle w:val="7"/>
              <w:keepNext w:val="0"/>
              <w:keepLines w:val="0"/>
              <w:pageBreakBefore w:val="0"/>
              <w:widowControl w:val="0"/>
              <w:kinsoku/>
              <w:wordWrap/>
              <w:overflowPunct/>
              <w:topLinePunct w:val="0"/>
              <w:bidi w:val="0"/>
              <w:adjustRightInd/>
              <w:spacing w:line="288" w:lineRule="auto"/>
              <w:ind w:left="107" w:leftChars="0" w:right="182" w:rightChars="0"/>
              <w:jc w:val="both"/>
              <w:outlineLvl w:val="9"/>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val="0"/>
                <w:bCs w:val="0"/>
                <w:color w:val="000000" w:themeColor="text1"/>
                <w:spacing w:val="-2"/>
                <w:sz w:val="24"/>
                <w:szCs w:val="24"/>
                <w14:textFill>
                  <w14:solidFill>
                    <w14:schemeClr w14:val="tx1"/>
                  </w14:solidFill>
                </w14:textFill>
              </w:rPr>
              <w:t>全面负责校园</w:t>
            </w:r>
            <w:r>
              <w:rPr>
                <w:rFonts w:hint="eastAsia" w:ascii="宋体" w:hAnsi="宋体" w:eastAsia="宋体" w:cs="宋体"/>
                <w:b w:val="0"/>
                <w:bCs w:val="0"/>
                <w:color w:val="000000" w:themeColor="text1"/>
                <w:spacing w:val="-2"/>
                <w:sz w:val="24"/>
                <w:szCs w:val="24"/>
                <w:lang w:eastAsia="zh-CN"/>
                <w14:textFill>
                  <w14:solidFill>
                    <w14:schemeClr w14:val="tx1"/>
                  </w14:solidFill>
                </w14:textFill>
              </w:rPr>
              <w:t>安保工作</w:t>
            </w:r>
          </w:p>
        </w:tc>
        <w:tc>
          <w:tcPr>
            <w:tcW w:w="3043" w:type="pct"/>
            <w:noWrap w:val="0"/>
            <w:vAlign w:val="top"/>
          </w:tcPr>
          <w:p w14:paraId="7B8026FF">
            <w:pPr>
              <w:pStyle w:val="7"/>
              <w:keepNext w:val="0"/>
              <w:keepLines w:val="0"/>
              <w:pageBreakBefore w:val="0"/>
              <w:widowControl w:val="0"/>
              <w:kinsoku/>
              <w:wordWrap/>
              <w:overflowPunct/>
              <w:topLinePunct w:val="0"/>
              <w:bidi w:val="0"/>
              <w:adjustRightInd/>
              <w:spacing w:line="288" w:lineRule="auto"/>
              <w:ind w:left="106" w:leftChars="0" w:right="94" w:rightChars="0"/>
              <w:jc w:val="both"/>
              <w:outlineLvl w:val="9"/>
              <w:rPr>
                <w:rFonts w:hint="eastAsia" w:ascii="宋体" w:hAnsi="宋体" w:eastAsia="宋体" w:cs="宋体"/>
                <w:b w:val="0"/>
                <w:bCs w:val="0"/>
                <w:color w:val="000000" w:themeColor="text1"/>
                <w:spacing w:val="-2"/>
                <w:sz w:val="24"/>
                <w:szCs w:val="24"/>
                <w:lang w:eastAsia="zh-CN"/>
                <w14:textFill>
                  <w14:solidFill>
                    <w14:schemeClr w14:val="tx1"/>
                  </w14:solidFill>
                </w14:textFill>
              </w:rPr>
            </w:pPr>
            <w:r>
              <w:rPr>
                <w:rFonts w:hint="eastAsia" w:ascii="宋体" w:hAnsi="宋体" w:eastAsia="宋体" w:cs="宋体"/>
                <w:b w:val="0"/>
                <w:bCs w:val="0"/>
                <w:color w:val="000000" w:themeColor="text1"/>
                <w:spacing w:val="-4"/>
                <w:sz w:val="24"/>
                <w:szCs w:val="24"/>
                <w:lang w:val="en-US" w:eastAsia="zh-CN"/>
                <w14:textFill>
                  <w14:solidFill>
                    <w14:schemeClr w14:val="tx1"/>
                  </w14:solidFill>
                </w14:textFill>
              </w:rPr>
              <w:t>1.</w:t>
            </w:r>
            <w:r>
              <w:rPr>
                <w:rFonts w:hint="eastAsia" w:ascii="宋体" w:hAnsi="宋体" w:eastAsia="宋体" w:cs="宋体"/>
                <w:b w:val="0"/>
                <w:bCs w:val="0"/>
                <w:color w:val="000000" w:themeColor="text1"/>
                <w:spacing w:val="-4"/>
                <w:sz w:val="24"/>
                <w:szCs w:val="24"/>
                <w14:textFill>
                  <w14:solidFill>
                    <w14:schemeClr w14:val="tx1"/>
                  </w14:solidFill>
                </w14:textFill>
              </w:rPr>
              <w:t>工作认真负责、勤快，及时发现问题，能在第一时间内调动人员处理到位，能胜任本职工作，及时和学校相关部门进行</w:t>
            </w:r>
            <w:r>
              <w:rPr>
                <w:rFonts w:hint="eastAsia" w:ascii="宋体" w:hAnsi="宋体" w:eastAsia="宋体" w:cs="宋体"/>
                <w:b w:val="0"/>
                <w:bCs w:val="0"/>
                <w:color w:val="000000" w:themeColor="text1"/>
                <w:spacing w:val="-2"/>
                <w:sz w:val="24"/>
                <w:szCs w:val="24"/>
                <w14:textFill>
                  <w14:solidFill>
                    <w14:schemeClr w14:val="tx1"/>
                  </w14:solidFill>
                </w14:textFill>
              </w:rPr>
              <w:t>工作对接</w:t>
            </w:r>
            <w:r>
              <w:rPr>
                <w:rFonts w:hint="eastAsia" w:ascii="宋体" w:hAnsi="宋体" w:eastAsia="宋体" w:cs="宋体"/>
                <w:b w:val="0"/>
                <w:bCs w:val="0"/>
                <w:color w:val="000000" w:themeColor="text1"/>
                <w:spacing w:val="-2"/>
                <w:sz w:val="24"/>
                <w:szCs w:val="24"/>
                <w:lang w:eastAsia="zh-CN"/>
                <w14:textFill>
                  <w14:solidFill>
                    <w14:schemeClr w14:val="tx1"/>
                  </w14:solidFill>
                </w14:textFill>
              </w:rPr>
              <w:t>。</w:t>
            </w:r>
          </w:p>
          <w:p w14:paraId="0F9FCF81">
            <w:pPr>
              <w:pStyle w:val="7"/>
              <w:keepNext w:val="0"/>
              <w:keepLines w:val="0"/>
              <w:pageBreakBefore w:val="0"/>
              <w:widowControl w:val="0"/>
              <w:kinsoku/>
              <w:wordWrap/>
              <w:overflowPunct/>
              <w:topLinePunct w:val="0"/>
              <w:bidi w:val="0"/>
              <w:adjustRightInd/>
              <w:spacing w:line="288" w:lineRule="auto"/>
              <w:ind w:left="106" w:leftChars="0" w:right="94" w:rightChars="0"/>
              <w:jc w:val="both"/>
              <w:outlineLvl w:val="9"/>
              <w:rPr>
                <w:rFonts w:hint="eastAsia" w:ascii="宋体" w:hAnsi="宋体" w:eastAsia="宋体" w:cs="宋体"/>
                <w:b w:val="0"/>
                <w:bCs w:val="0"/>
                <w:color w:val="000000" w:themeColor="text1"/>
                <w:spacing w:val="-2"/>
                <w:sz w:val="24"/>
                <w:szCs w:val="24"/>
                <w:lang w:val="en-US" w:eastAsia="zh-CN"/>
                <w14:textFill>
                  <w14:solidFill>
                    <w14:schemeClr w14:val="tx1"/>
                  </w14:solidFill>
                </w14:textFill>
              </w:rPr>
            </w:pPr>
            <w:r>
              <w:rPr>
                <w:rFonts w:hint="eastAsia" w:ascii="宋体" w:hAnsi="宋体" w:eastAsia="宋体" w:cs="宋体"/>
                <w:b w:val="0"/>
                <w:bCs w:val="0"/>
                <w:color w:val="000000" w:themeColor="text1"/>
                <w:spacing w:val="-2"/>
                <w:sz w:val="24"/>
                <w:szCs w:val="24"/>
                <w:lang w:val="en-US" w:eastAsia="zh-CN"/>
                <w14:textFill>
                  <w14:solidFill>
                    <w14:schemeClr w14:val="tx1"/>
                  </w14:solidFill>
                </w14:textFill>
              </w:rPr>
              <w:t>2.对接学校安全分管校长及安全责任部门，完成学校要求的各项与安保有关的工作。</w:t>
            </w:r>
          </w:p>
        </w:tc>
        <w:tc>
          <w:tcPr>
            <w:tcW w:w="559" w:type="pct"/>
            <w:noWrap w:val="0"/>
            <w:vAlign w:val="center"/>
          </w:tcPr>
          <w:p w14:paraId="034A3017">
            <w:pPr>
              <w:pStyle w:val="7"/>
              <w:keepNext w:val="0"/>
              <w:keepLines w:val="0"/>
              <w:pageBreakBefore w:val="0"/>
              <w:widowControl w:val="0"/>
              <w:kinsoku/>
              <w:wordWrap/>
              <w:overflowPunct/>
              <w:topLinePunct w:val="0"/>
              <w:bidi w:val="0"/>
              <w:adjustRightInd/>
              <w:spacing w:beforeAutospacing="0" w:line="288" w:lineRule="auto"/>
              <w:jc w:val="both"/>
              <w:outlineLvl w:val="9"/>
              <w:rPr>
                <w:rFonts w:hint="default" w:ascii="宋体" w:hAnsi="宋体" w:eastAsia="宋体" w:cs="宋体"/>
                <w:b w:val="0"/>
                <w:bCs w:val="0"/>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梦湖学校1人。</w:t>
            </w:r>
          </w:p>
        </w:tc>
      </w:tr>
    </w:tbl>
    <w:p w14:paraId="4D10D6E2">
      <w:pPr>
        <w:pStyle w:val="2"/>
        <w:keepNext w:val="0"/>
        <w:keepLines w:val="0"/>
        <w:pageBreakBefore w:val="0"/>
        <w:kinsoku/>
        <w:wordWrap/>
        <w:overflowPunct/>
        <w:topLinePunct w:val="0"/>
        <w:bidi w:val="0"/>
        <w:adjustRightInd/>
        <w:spacing w:after="0" w:afterLines="0" w:line="288" w:lineRule="auto"/>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p w14:paraId="1551EA67">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8"/>
          <w:szCs w:val="28"/>
          <w:lang w:val="en-US" w:eastAsia="zh-CN"/>
          <w14:textFill>
            <w14:solidFill>
              <w14:schemeClr w14:val="tx1"/>
            </w14:solidFill>
          </w14:textFill>
        </w:rPr>
      </w:pPr>
      <w:bookmarkStart w:id="15" w:name="_Toc22575"/>
      <w:bookmarkStart w:id="16" w:name="_Toc15050"/>
      <w:bookmarkStart w:id="17" w:name="_Toc20998"/>
      <w:r>
        <w:rPr>
          <w:rFonts w:hint="eastAsia" w:ascii="宋体" w:hAnsi="宋体" w:eastAsia="宋体" w:cs="宋体"/>
          <w:b/>
          <w:bCs/>
          <w:color w:val="000000" w:themeColor="text1"/>
          <w:sz w:val="28"/>
          <w:szCs w:val="28"/>
          <w:lang w:val="en-US" w:eastAsia="zh-CN"/>
          <w14:textFill>
            <w14:solidFill>
              <w14:schemeClr w14:val="tx1"/>
            </w14:solidFill>
          </w14:textFill>
        </w:rPr>
        <w:t>二、相关要求：</w:t>
      </w:r>
      <w:bookmarkEnd w:id="15"/>
      <w:bookmarkEnd w:id="16"/>
      <w:bookmarkEnd w:id="17"/>
    </w:p>
    <w:p w14:paraId="5FEC109F">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auto"/>
          <w:sz w:val="24"/>
          <w:szCs w:val="24"/>
          <w:lang w:val="en-US" w:eastAsia="zh-CN"/>
        </w:rPr>
      </w:pPr>
      <w:r>
        <w:rPr>
          <w:rFonts w:hint="eastAsia" w:ascii="宋体" w:hAnsi="宋体" w:eastAsia="宋体" w:cs="宋体"/>
          <w:b/>
          <w:bCs/>
          <w:color w:val="000000" w:themeColor="text1"/>
          <w:sz w:val="24"/>
          <w:szCs w:val="24"/>
          <w:lang w:val="en-US" w:eastAsia="zh-CN"/>
          <w14:textFill>
            <w14:solidFill>
              <w14:schemeClr w14:val="tx1"/>
            </w14:solidFill>
          </w14:textFill>
        </w:rPr>
        <w:t>（一）各岗位人员要求：</w:t>
      </w:r>
      <w:r>
        <w:rPr>
          <w:rFonts w:hint="eastAsia" w:ascii="宋体" w:hAnsi="宋体" w:eastAsia="宋体" w:cs="宋体"/>
          <w:b w:val="0"/>
          <w:bCs w:val="0"/>
          <w:color w:val="000000" w:themeColor="text1"/>
          <w:sz w:val="24"/>
          <w:szCs w:val="24"/>
          <w:lang w:val="en-US" w:eastAsia="zh-CN"/>
          <w14:textFill>
            <w14:solidFill>
              <w14:schemeClr w14:val="tx1"/>
            </w14:solidFill>
          </w14:textFill>
        </w:rPr>
        <w:t>各岗位人员服从相关领导的工作安排，遵守学校的相关纪律要求，品德高尚，作风正派，关心热爱学生，身体、心理健康（不能有肝炎、肺结核等传染病，不能有精神病），吃苦耐劳。具体个岗位要求如下：</w:t>
      </w:r>
    </w:p>
    <w:tbl>
      <w:tblPr>
        <w:tblStyle w:val="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3"/>
        <w:gridCol w:w="3044"/>
        <w:gridCol w:w="1585"/>
        <w:gridCol w:w="2263"/>
        <w:gridCol w:w="934"/>
      </w:tblGrid>
      <w:tr w14:paraId="3C38F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2" w:type="pct"/>
            <w:noWrap w:val="0"/>
            <w:vAlign w:val="center"/>
          </w:tcPr>
          <w:p w14:paraId="5295B253">
            <w:pPr>
              <w:pStyle w:val="7"/>
              <w:keepNext w:val="0"/>
              <w:keepLines w:val="0"/>
              <w:pageBreakBefore w:val="0"/>
              <w:widowControl w:val="0"/>
              <w:kinsoku/>
              <w:wordWrap/>
              <w:overflowPunct/>
              <w:topLinePunct w:val="0"/>
              <w:bidi w:val="0"/>
              <w:adjustRightInd/>
              <w:spacing w:line="288" w:lineRule="auto"/>
              <w:jc w:val="center"/>
              <w:outlineLvl w:val="9"/>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spacing w:val="-5"/>
                <w:sz w:val="24"/>
                <w:szCs w:val="24"/>
                <w:highlight w:val="none"/>
              </w:rPr>
              <w:t>岗位</w:t>
            </w:r>
          </w:p>
        </w:tc>
        <w:tc>
          <w:tcPr>
            <w:tcW w:w="1698" w:type="pct"/>
            <w:noWrap w:val="0"/>
            <w:vAlign w:val="center"/>
          </w:tcPr>
          <w:p w14:paraId="09AFF85E">
            <w:pPr>
              <w:pStyle w:val="7"/>
              <w:keepNext w:val="0"/>
              <w:keepLines w:val="0"/>
              <w:pageBreakBefore w:val="0"/>
              <w:widowControl w:val="0"/>
              <w:kinsoku/>
              <w:wordWrap/>
              <w:overflowPunct/>
              <w:topLinePunct w:val="0"/>
              <w:bidi w:val="0"/>
              <w:adjustRightInd/>
              <w:spacing w:line="288" w:lineRule="auto"/>
              <w:jc w:val="center"/>
              <w:outlineLvl w:val="9"/>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spacing w:val="-4"/>
                <w:sz w:val="24"/>
                <w:szCs w:val="24"/>
                <w:highlight w:val="none"/>
              </w:rPr>
              <w:t>素质要求</w:t>
            </w:r>
          </w:p>
        </w:tc>
        <w:tc>
          <w:tcPr>
            <w:tcW w:w="884" w:type="pct"/>
            <w:noWrap w:val="0"/>
            <w:vAlign w:val="center"/>
          </w:tcPr>
          <w:p w14:paraId="079F5F76">
            <w:pPr>
              <w:pStyle w:val="7"/>
              <w:keepNext w:val="0"/>
              <w:keepLines w:val="0"/>
              <w:pageBreakBefore w:val="0"/>
              <w:widowControl w:val="0"/>
              <w:kinsoku/>
              <w:wordWrap/>
              <w:overflowPunct/>
              <w:topLinePunct w:val="0"/>
              <w:bidi w:val="0"/>
              <w:adjustRightInd/>
              <w:spacing w:line="288" w:lineRule="auto"/>
              <w:jc w:val="center"/>
              <w:outlineLvl w:val="9"/>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spacing w:val="-5"/>
                <w:sz w:val="24"/>
                <w:szCs w:val="24"/>
                <w:highlight w:val="none"/>
              </w:rPr>
              <w:t>文凭</w:t>
            </w:r>
          </w:p>
        </w:tc>
        <w:tc>
          <w:tcPr>
            <w:tcW w:w="1262" w:type="pct"/>
            <w:noWrap w:val="0"/>
            <w:vAlign w:val="center"/>
          </w:tcPr>
          <w:p w14:paraId="1E141646">
            <w:pPr>
              <w:pStyle w:val="7"/>
              <w:keepNext w:val="0"/>
              <w:keepLines w:val="0"/>
              <w:pageBreakBefore w:val="0"/>
              <w:widowControl w:val="0"/>
              <w:kinsoku/>
              <w:wordWrap/>
              <w:overflowPunct/>
              <w:topLinePunct w:val="0"/>
              <w:bidi w:val="0"/>
              <w:adjustRightInd/>
              <w:spacing w:line="288" w:lineRule="auto"/>
              <w:jc w:val="center"/>
              <w:outlineLvl w:val="9"/>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spacing w:val="-5"/>
                <w:sz w:val="24"/>
                <w:szCs w:val="24"/>
                <w:highlight w:val="none"/>
                <w:lang w:eastAsia="zh-CN"/>
              </w:rPr>
              <w:t>性别</w:t>
            </w:r>
            <w:r>
              <w:rPr>
                <w:rFonts w:hint="eastAsia" w:ascii="宋体" w:hAnsi="宋体" w:eastAsia="宋体" w:cs="宋体"/>
                <w:b/>
                <w:bCs/>
                <w:color w:val="auto"/>
                <w:spacing w:val="-5"/>
                <w:sz w:val="24"/>
                <w:szCs w:val="24"/>
                <w:highlight w:val="none"/>
              </w:rPr>
              <w:t>年龄</w:t>
            </w:r>
          </w:p>
        </w:tc>
        <w:tc>
          <w:tcPr>
            <w:tcW w:w="521" w:type="pct"/>
            <w:noWrap w:val="0"/>
            <w:vAlign w:val="center"/>
          </w:tcPr>
          <w:p w14:paraId="1E5F9008">
            <w:pPr>
              <w:pStyle w:val="7"/>
              <w:keepNext w:val="0"/>
              <w:keepLines w:val="0"/>
              <w:pageBreakBefore w:val="0"/>
              <w:widowControl w:val="0"/>
              <w:kinsoku/>
              <w:wordWrap/>
              <w:overflowPunct/>
              <w:topLinePunct w:val="0"/>
              <w:bidi w:val="0"/>
              <w:adjustRightInd/>
              <w:spacing w:line="288" w:lineRule="auto"/>
              <w:jc w:val="center"/>
              <w:outlineLvl w:val="9"/>
              <w:rPr>
                <w:rFonts w:hint="default" w:ascii="宋体" w:hAnsi="宋体" w:eastAsia="宋体" w:cs="宋体"/>
                <w:b/>
                <w:bCs/>
                <w:color w:val="auto"/>
                <w:spacing w:val="-5"/>
                <w:sz w:val="24"/>
                <w:szCs w:val="24"/>
                <w:highlight w:val="none"/>
                <w:lang w:val="en-US" w:eastAsia="zh-CN"/>
              </w:rPr>
            </w:pPr>
            <w:r>
              <w:rPr>
                <w:rFonts w:hint="eastAsia" w:ascii="宋体" w:hAnsi="宋体" w:cs="宋体"/>
                <w:b/>
                <w:bCs/>
                <w:color w:val="auto"/>
                <w:spacing w:val="-5"/>
                <w:sz w:val="24"/>
                <w:szCs w:val="24"/>
                <w:highlight w:val="none"/>
                <w:lang w:val="en-US" w:eastAsia="zh-CN"/>
              </w:rPr>
              <w:t>人数</w:t>
            </w:r>
          </w:p>
        </w:tc>
      </w:tr>
      <w:tr w14:paraId="3912B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2" w:type="pct"/>
            <w:noWrap w:val="0"/>
            <w:vAlign w:val="center"/>
          </w:tcPr>
          <w:p w14:paraId="0BDFEB53">
            <w:pPr>
              <w:pStyle w:val="7"/>
              <w:keepNext w:val="0"/>
              <w:keepLines w:val="0"/>
              <w:pageBreakBefore w:val="0"/>
              <w:widowControl w:val="0"/>
              <w:kinsoku/>
              <w:wordWrap/>
              <w:overflowPunct/>
              <w:topLinePunct w:val="0"/>
              <w:bidi w:val="0"/>
              <w:adjustRightInd/>
              <w:spacing w:line="288" w:lineRule="auto"/>
              <w:jc w:val="center"/>
              <w:outlineLvl w:val="9"/>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安保队长</w:t>
            </w:r>
          </w:p>
        </w:tc>
        <w:tc>
          <w:tcPr>
            <w:tcW w:w="1698" w:type="pct"/>
            <w:noWrap w:val="0"/>
            <w:vAlign w:val="center"/>
          </w:tcPr>
          <w:p w14:paraId="1EA1462A">
            <w:pPr>
              <w:keepNext w:val="0"/>
              <w:keepLines w:val="0"/>
              <w:pageBreakBefore w:val="0"/>
              <w:widowControl/>
              <w:suppressLineNumbers w:val="0"/>
              <w:kinsoku/>
              <w:wordWrap/>
              <w:overflowPunct/>
              <w:topLinePunct w:val="0"/>
              <w:bidi w:val="0"/>
              <w:adjustRightInd/>
              <w:spacing w:line="288" w:lineRule="auto"/>
              <w:jc w:val="both"/>
              <w:outlineLvl w:val="9"/>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
              </w:rPr>
              <w:t>3年以上安保服务管理工作经验，有较高的政治思想素质和组织管理能力，责任心强，服务态度好，工作经验丰富，人员必须相对稳定。</w:t>
            </w:r>
          </w:p>
        </w:tc>
        <w:tc>
          <w:tcPr>
            <w:tcW w:w="884" w:type="pct"/>
            <w:noWrap w:val="0"/>
            <w:vAlign w:val="center"/>
          </w:tcPr>
          <w:p w14:paraId="591FE96F">
            <w:pPr>
              <w:pStyle w:val="7"/>
              <w:keepNext w:val="0"/>
              <w:keepLines w:val="0"/>
              <w:pageBreakBefore w:val="0"/>
              <w:widowControl w:val="0"/>
              <w:kinsoku/>
              <w:wordWrap/>
              <w:overflowPunct/>
              <w:topLinePunct w:val="0"/>
              <w:bidi w:val="0"/>
              <w:adjustRightInd/>
              <w:spacing w:line="288" w:lineRule="auto"/>
              <w:jc w:val="center"/>
              <w:outlineLvl w:val="9"/>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pacing w:val="-4"/>
                <w:sz w:val="24"/>
                <w:szCs w:val="24"/>
                <w:highlight w:val="none"/>
              </w:rPr>
              <w:t>大专或以上</w:t>
            </w:r>
          </w:p>
        </w:tc>
        <w:tc>
          <w:tcPr>
            <w:tcW w:w="1262" w:type="pct"/>
            <w:noWrap w:val="0"/>
            <w:vAlign w:val="center"/>
          </w:tcPr>
          <w:p w14:paraId="606F2C09">
            <w:pPr>
              <w:pStyle w:val="7"/>
              <w:keepNext w:val="0"/>
              <w:keepLines w:val="0"/>
              <w:pageBreakBefore w:val="0"/>
              <w:widowControl w:val="0"/>
              <w:kinsoku/>
              <w:wordWrap/>
              <w:overflowPunct/>
              <w:topLinePunct w:val="0"/>
              <w:bidi w:val="0"/>
              <w:adjustRightInd/>
              <w:spacing w:line="288" w:lineRule="auto"/>
              <w:ind w:right="167" w:rightChars="0"/>
              <w:jc w:val="both"/>
              <w:outlineLvl w:val="9"/>
              <w:rPr>
                <w:rFonts w:hint="eastAsia" w:ascii="宋体" w:hAnsi="宋体" w:eastAsia="宋体" w:cs="宋体"/>
                <w:b w:val="0"/>
                <w:bCs w:val="0"/>
                <w:color w:val="auto"/>
                <w:kern w:val="2"/>
                <w:sz w:val="24"/>
                <w:szCs w:val="24"/>
                <w:highlight w:val="yellow"/>
                <w:lang w:val="en-US" w:eastAsia="zh-CN" w:bidi="ar-SA"/>
              </w:rPr>
            </w:pPr>
            <w:r>
              <w:rPr>
                <w:rFonts w:hint="eastAsia" w:ascii="宋体" w:hAnsi="宋体" w:eastAsia="宋体" w:cs="宋体"/>
                <w:b w:val="0"/>
                <w:bCs w:val="0"/>
                <w:color w:val="auto"/>
                <w:spacing w:val="-2"/>
                <w:sz w:val="24"/>
                <w:szCs w:val="24"/>
                <w:highlight w:val="none"/>
              </w:rPr>
              <w:t>男性</w:t>
            </w:r>
            <w:r>
              <w:rPr>
                <w:rFonts w:hint="eastAsia" w:ascii="宋体" w:hAnsi="宋体" w:eastAsia="宋体" w:cs="宋体"/>
                <w:b w:val="0"/>
                <w:bCs w:val="0"/>
                <w:color w:val="auto"/>
                <w:spacing w:val="-2"/>
                <w:sz w:val="24"/>
                <w:szCs w:val="24"/>
                <w:highlight w:val="none"/>
                <w:lang w:eastAsia="zh-CN"/>
              </w:rPr>
              <w:t>、</w:t>
            </w:r>
            <w:r>
              <w:rPr>
                <w:rFonts w:hint="eastAsia" w:ascii="宋体" w:hAnsi="宋体" w:eastAsia="宋体" w:cs="宋体"/>
                <w:b w:val="0"/>
                <w:bCs w:val="0"/>
                <w:color w:val="auto"/>
                <w:spacing w:val="-2"/>
                <w:sz w:val="24"/>
                <w:szCs w:val="24"/>
                <w:highlight w:val="none"/>
                <w:lang w:val="en-US" w:eastAsia="zh-CN"/>
              </w:rPr>
              <w:t>50</w:t>
            </w:r>
            <w:r>
              <w:rPr>
                <w:rFonts w:hint="eastAsia" w:ascii="宋体" w:hAnsi="宋体" w:eastAsia="宋体" w:cs="宋体"/>
                <w:b w:val="0"/>
                <w:bCs w:val="0"/>
                <w:color w:val="auto"/>
                <w:spacing w:val="-2"/>
                <w:sz w:val="24"/>
                <w:szCs w:val="24"/>
                <w:highlight w:val="none"/>
              </w:rPr>
              <w:t>周岁或以下</w:t>
            </w:r>
            <w:r>
              <w:rPr>
                <w:rFonts w:hint="eastAsia" w:ascii="宋体" w:hAnsi="宋体" w:eastAsia="宋体" w:cs="宋体"/>
                <w:b w:val="0"/>
                <w:bCs w:val="0"/>
                <w:color w:val="auto"/>
                <w:spacing w:val="-2"/>
                <w:sz w:val="24"/>
                <w:szCs w:val="24"/>
                <w:highlight w:val="none"/>
                <w:lang w:eastAsia="zh-CN"/>
              </w:rPr>
              <w:t>（截止中标前）</w:t>
            </w:r>
          </w:p>
        </w:tc>
        <w:tc>
          <w:tcPr>
            <w:tcW w:w="521" w:type="pct"/>
            <w:noWrap w:val="0"/>
            <w:vAlign w:val="center"/>
          </w:tcPr>
          <w:p w14:paraId="47EBE245">
            <w:pPr>
              <w:pStyle w:val="7"/>
              <w:keepNext w:val="0"/>
              <w:keepLines w:val="0"/>
              <w:pageBreakBefore w:val="0"/>
              <w:widowControl w:val="0"/>
              <w:kinsoku/>
              <w:wordWrap/>
              <w:overflowPunct/>
              <w:topLinePunct w:val="0"/>
              <w:bidi w:val="0"/>
              <w:adjustRightInd/>
              <w:spacing w:line="288" w:lineRule="auto"/>
              <w:ind w:right="167" w:rightChars="0"/>
              <w:jc w:val="center"/>
              <w:outlineLvl w:val="9"/>
              <w:rPr>
                <w:rFonts w:hint="default" w:ascii="宋体" w:hAnsi="宋体" w:eastAsia="宋体" w:cs="宋体"/>
                <w:b w:val="0"/>
                <w:bCs w:val="0"/>
                <w:color w:val="auto"/>
                <w:spacing w:val="-2"/>
                <w:sz w:val="24"/>
                <w:szCs w:val="24"/>
                <w:highlight w:val="none"/>
                <w:lang w:val="en-US" w:eastAsia="zh-CN"/>
              </w:rPr>
            </w:pPr>
            <w:r>
              <w:rPr>
                <w:rFonts w:hint="eastAsia" w:ascii="宋体" w:hAnsi="宋体" w:cs="宋体"/>
                <w:b w:val="0"/>
                <w:bCs w:val="0"/>
                <w:color w:val="auto"/>
                <w:spacing w:val="-2"/>
                <w:sz w:val="24"/>
                <w:szCs w:val="24"/>
                <w:highlight w:val="none"/>
                <w:lang w:val="en-US" w:eastAsia="zh-CN"/>
              </w:rPr>
              <w:t>1人</w:t>
            </w:r>
          </w:p>
        </w:tc>
      </w:tr>
      <w:tr w14:paraId="10D74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632" w:type="pct"/>
            <w:noWrap w:val="0"/>
            <w:vAlign w:val="center"/>
          </w:tcPr>
          <w:p w14:paraId="49A5F04D">
            <w:pPr>
              <w:pStyle w:val="7"/>
              <w:keepNext w:val="0"/>
              <w:keepLines w:val="0"/>
              <w:pageBreakBefore w:val="0"/>
              <w:widowControl w:val="0"/>
              <w:kinsoku/>
              <w:wordWrap/>
              <w:overflowPunct/>
              <w:topLinePunct w:val="0"/>
              <w:bidi w:val="0"/>
              <w:adjustRightInd/>
              <w:spacing w:line="288" w:lineRule="auto"/>
              <w:ind w:left="0" w:leftChars="0" w:right="0" w:rightChars="0"/>
              <w:jc w:val="center"/>
              <w:outlineLvl w:val="9"/>
              <w:rPr>
                <w:rFonts w:hint="eastAsia" w:ascii="宋体" w:hAnsi="宋体" w:eastAsia="宋体" w:cs="宋体"/>
                <w:b w:val="0"/>
                <w:bCs w:val="0"/>
                <w:color w:val="auto"/>
                <w:spacing w:val="-3"/>
                <w:kern w:val="2"/>
                <w:sz w:val="24"/>
                <w:szCs w:val="24"/>
                <w:highlight w:val="none"/>
                <w:lang w:val="en-US" w:eastAsia="zh-CN" w:bidi="ar-SA"/>
              </w:rPr>
            </w:pPr>
            <w:r>
              <w:rPr>
                <w:rFonts w:hint="eastAsia" w:ascii="宋体" w:hAnsi="宋体" w:eastAsia="宋体" w:cs="宋体"/>
                <w:b w:val="0"/>
                <w:bCs w:val="0"/>
                <w:color w:val="auto"/>
                <w:spacing w:val="-3"/>
                <w:sz w:val="24"/>
                <w:szCs w:val="24"/>
                <w:highlight w:val="none"/>
                <w:lang w:val="en-US" w:eastAsia="zh-CN"/>
              </w:rPr>
              <w:t>安保人员</w:t>
            </w:r>
          </w:p>
        </w:tc>
        <w:tc>
          <w:tcPr>
            <w:tcW w:w="1698" w:type="pct"/>
            <w:noWrap w:val="0"/>
            <w:vAlign w:val="center"/>
          </w:tcPr>
          <w:p w14:paraId="1BDF315A">
            <w:pPr>
              <w:keepNext w:val="0"/>
              <w:keepLines w:val="0"/>
              <w:pageBreakBefore w:val="0"/>
              <w:widowControl/>
              <w:suppressLineNumbers w:val="0"/>
              <w:kinsoku/>
              <w:wordWrap/>
              <w:overflowPunct/>
              <w:topLinePunct w:val="0"/>
              <w:bidi w:val="0"/>
              <w:adjustRightInd/>
              <w:spacing w:line="288" w:lineRule="auto"/>
              <w:ind w:left="0" w:leftChars="0" w:right="0" w:rightChars="0"/>
              <w:jc w:val="both"/>
              <w:outlineLvl w:val="9"/>
              <w:rPr>
                <w:rFonts w:hint="eastAsia" w:ascii="宋体" w:hAnsi="宋体" w:eastAsia="宋体" w:cs="宋体"/>
                <w:b w:val="0"/>
                <w:bCs w:val="0"/>
                <w:color w:val="auto"/>
                <w:spacing w:val="-2"/>
                <w:kern w:val="2"/>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
              </w:rPr>
              <w:t>具备安保相关知识储备，具备项目工作经验。</w:t>
            </w:r>
          </w:p>
        </w:tc>
        <w:tc>
          <w:tcPr>
            <w:tcW w:w="884" w:type="pct"/>
            <w:noWrap w:val="0"/>
            <w:vAlign w:val="center"/>
          </w:tcPr>
          <w:p w14:paraId="20B05148">
            <w:pPr>
              <w:pStyle w:val="7"/>
              <w:keepNext w:val="0"/>
              <w:keepLines w:val="0"/>
              <w:pageBreakBefore w:val="0"/>
              <w:widowControl w:val="0"/>
              <w:kinsoku/>
              <w:wordWrap/>
              <w:overflowPunct/>
              <w:topLinePunct w:val="0"/>
              <w:bidi w:val="0"/>
              <w:adjustRightInd/>
              <w:spacing w:line="288" w:lineRule="auto"/>
              <w:ind w:left="0" w:leftChars="0" w:right="0" w:rightChars="0"/>
              <w:jc w:val="center"/>
              <w:outlineLvl w:val="9"/>
              <w:rPr>
                <w:rFonts w:hint="default" w:ascii="宋体" w:hAnsi="宋体" w:eastAsia="宋体" w:cs="宋体"/>
                <w:b w:val="0"/>
                <w:bCs w:val="0"/>
                <w:color w:val="auto"/>
                <w:spacing w:val="-4"/>
                <w:kern w:val="2"/>
                <w:sz w:val="24"/>
                <w:szCs w:val="24"/>
                <w:highlight w:val="none"/>
                <w:lang w:val="en-US" w:eastAsia="zh-CN" w:bidi="ar-SA"/>
              </w:rPr>
            </w:pPr>
            <w:r>
              <w:rPr>
                <w:rFonts w:hint="eastAsia" w:ascii="宋体" w:hAnsi="宋体" w:eastAsia="宋体" w:cs="宋体"/>
                <w:b w:val="0"/>
                <w:bCs w:val="0"/>
                <w:color w:val="auto"/>
                <w:spacing w:val="-4"/>
                <w:sz w:val="24"/>
                <w:szCs w:val="24"/>
                <w:highlight w:val="none"/>
              </w:rPr>
              <w:t>保安员证</w:t>
            </w:r>
          </w:p>
        </w:tc>
        <w:tc>
          <w:tcPr>
            <w:tcW w:w="1262" w:type="pct"/>
            <w:noWrap w:val="0"/>
            <w:vAlign w:val="center"/>
          </w:tcPr>
          <w:p w14:paraId="5E460612">
            <w:pPr>
              <w:pStyle w:val="7"/>
              <w:keepNext w:val="0"/>
              <w:keepLines w:val="0"/>
              <w:pageBreakBefore w:val="0"/>
              <w:widowControl w:val="0"/>
              <w:kinsoku/>
              <w:wordWrap/>
              <w:overflowPunct/>
              <w:topLinePunct w:val="0"/>
              <w:bidi w:val="0"/>
              <w:adjustRightInd/>
              <w:spacing w:line="288" w:lineRule="auto"/>
              <w:ind w:right="0" w:rightChars="0"/>
              <w:jc w:val="both"/>
              <w:outlineLvl w:val="9"/>
              <w:rPr>
                <w:rFonts w:hint="eastAsia" w:ascii="宋体" w:hAnsi="宋体" w:eastAsia="宋体" w:cs="宋体"/>
                <w:b w:val="0"/>
                <w:bCs w:val="0"/>
                <w:color w:val="auto"/>
                <w:spacing w:val="-2"/>
                <w:kern w:val="2"/>
                <w:sz w:val="24"/>
                <w:szCs w:val="24"/>
                <w:highlight w:val="yellow"/>
                <w:lang w:val="en-US" w:eastAsia="zh-CN" w:bidi="ar-SA"/>
              </w:rPr>
            </w:pPr>
            <w:r>
              <w:rPr>
                <w:rFonts w:hint="eastAsia" w:ascii="宋体" w:hAnsi="宋体" w:eastAsia="宋体" w:cs="宋体"/>
                <w:b w:val="0"/>
                <w:bCs w:val="0"/>
                <w:color w:val="auto"/>
                <w:spacing w:val="-2"/>
                <w:sz w:val="24"/>
                <w:szCs w:val="24"/>
                <w:highlight w:val="none"/>
              </w:rPr>
              <w:t>男性</w:t>
            </w:r>
            <w:r>
              <w:rPr>
                <w:rFonts w:hint="eastAsia" w:ascii="宋体" w:hAnsi="宋体" w:eastAsia="宋体" w:cs="宋体"/>
                <w:b w:val="0"/>
                <w:bCs w:val="0"/>
                <w:color w:val="auto"/>
                <w:spacing w:val="-2"/>
                <w:sz w:val="24"/>
                <w:szCs w:val="24"/>
                <w:highlight w:val="none"/>
                <w:lang w:eastAsia="zh-CN"/>
              </w:rPr>
              <w:t>、</w:t>
            </w:r>
            <w:r>
              <w:rPr>
                <w:rFonts w:hint="eastAsia" w:ascii="宋体" w:hAnsi="宋体" w:eastAsia="宋体" w:cs="宋体"/>
                <w:b w:val="0"/>
                <w:bCs w:val="0"/>
                <w:color w:val="auto"/>
                <w:spacing w:val="-2"/>
                <w:sz w:val="24"/>
                <w:szCs w:val="24"/>
                <w:highlight w:val="none"/>
                <w:lang w:val="en-US" w:eastAsia="zh-CN"/>
              </w:rPr>
              <w:t>50</w:t>
            </w:r>
            <w:r>
              <w:rPr>
                <w:rFonts w:hint="eastAsia" w:ascii="宋体" w:hAnsi="宋体" w:eastAsia="宋体" w:cs="宋体"/>
                <w:b w:val="0"/>
                <w:bCs w:val="0"/>
                <w:color w:val="auto"/>
                <w:spacing w:val="-2"/>
                <w:sz w:val="24"/>
                <w:szCs w:val="24"/>
                <w:highlight w:val="none"/>
              </w:rPr>
              <w:t>周岁或以下</w:t>
            </w:r>
            <w:r>
              <w:rPr>
                <w:rFonts w:hint="eastAsia" w:ascii="宋体" w:hAnsi="宋体" w:eastAsia="宋体" w:cs="宋体"/>
                <w:b w:val="0"/>
                <w:bCs w:val="0"/>
                <w:color w:val="auto"/>
                <w:spacing w:val="-2"/>
                <w:sz w:val="24"/>
                <w:szCs w:val="24"/>
                <w:highlight w:val="none"/>
                <w:lang w:eastAsia="zh-CN"/>
              </w:rPr>
              <w:t>（截止中标前）</w:t>
            </w:r>
          </w:p>
        </w:tc>
        <w:tc>
          <w:tcPr>
            <w:tcW w:w="521" w:type="pct"/>
            <w:noWrap w:val="0"/>
            <w:vAlign w:val="center"/>
          </w:tcPr>
          <w:p w14:paraId="585514BC">
            <w:pPr>
              <w:pStyle w:val="7"/>
              <w:keepNext w:val="0"/>
              <w:keepLines w:val="0"/>
              <w:pageBreakBefore w:val="0"/>
              <w:widowControl w:val="0"/>
              <w:kinsoku/>
              <w:wordWrap/>
              <w:overflowPunct/>
              <w:topLinePunct w:val="0"/>
              <w:bidi w:val="0"/>
              <w:adjustRightInd/>
              <w:spacing w:line="288" w:lineRule="auto"/>
              <w:ind w:right="0" w:rightChars="0"/>
              <w:jc w:val="center"/>
              <w:outlineLvl w:val="9"/>
              <w:rPr>
                <w:rFonts w:hint="default" w:ascii="宋体" w:hAnsi="宋体" w:eastAsia="宋体" w:cs="宋体"/>
                <w:b w:val="0"/>
                <w:bCs w:val="0"/>
                <w:color w:val="auto"/>
                <w:spacing w:val="-2"/>
                <w:sz w:val="24"/>
                <w:szCs w:val="24"/>
                <w:highlight w:val="none"/>
                <w:lang w:val="en-US" w:eastAsia="zh-CN"/>
              </w:rPr>
            </w:pPr>
            <w:r>
              <w:rPr>
                <w:rFonts w:hint="eastAsia" w:ascii="宋体" w:hAnsi="宋体" w:cs="宋体"/>
                <w:b w:val="0"/>
                <w:bCs w:val="0"/>
                <w:color w:val="auto"/>
                <w:spacing w:val="-2"/>
                <w:sz w:val="24"/>
                <w:szCs w:val="24"/>
                <w:highlight w:val="none"/>
                <w:lang w:val="en-US" w:eastAsia="zh-CN"/>
              </w:rPr>
              <w:t>8人</w:t>
            </w:r>
          </w:p>
        </w:tc>
      </w:tr>
    </w:tbl>
    <w:p w14:paraId="408033A1">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4"/>
          <w:szCs w:val="24"/>
          <w:lang w:val="en-US" w:eastAsia="zh-CN"/>
          <w14:textFill>
            <w14:solidFill>
              <w14:schemeClr w14:val="tx1"/>
            </w14:solidFill>
          </w14:textFill>
        </w:rPr>
      </w:pPr>
      <w:bookmarkStart w:id="18" w:name="_Toc32620"/>
      <w:bookmarkStart w:id="19" w:name="_Toc13577"/>
      <w:bookmarkStart w:id="20" w:name="_Toc17650"/>
      <w:r>
        <w:rPr>
          <w:rFonts w:hint="eastAsia" w:ascii="宋体" w:hAnsi="宋体" w:eastAsia="宋体" w:cs="宋体"/>
          <w:b/>
          <w:bCs/>
          <w:color w:val="000000" w:themeColor="text1"/>
          <w:sz w:val="24"/>
          <w:szCs w:val="24"/>
          <w:lang w:val="en-US" w:eastAsia="zh-CN"/>
          <w14:textFill>
            <w14:solidFill>
              <w14:schemeClr w14:val="tx1"/>
            </w14:solidFill>
          </w14:textFill>
        </w:rPr>
        <w:t>（二）管理要求</w:t>
      </w:r>
      <w:bookmarkEnd w:id="18"/>
      <w:bookmarkEnd w:id="19"/>
      <w:bookmarkEnd w:id="20"/>
    </w:p>
    <w:p w14:paraId="0E02F59A">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1.门岗服务要求</w:t>
      </w:r>
      <w:r>
        <w:rPr>
          <w:rFonts w:hint="eastAsia" w:ascii="宋体" w:hAnsi="宋体" w:eastAsia="宋体" w:cs="宋体"/>
          <w:b w:val="0"/>
          <w:bCs w:val="0"/>
          <w:color w:val="000000" w:themeColor="text1"/>
          <w:sz w:val="24"/>
          <w:szCs w:val="24"/>
          <w:lang w:val="en-US" w:eastAsia="zh-CN"/>
          <w14:textFill>
            <w14:solidFill>
              <w14:schemeClr w14:val="tx1"/>
            </w14:solidFill>
          </w14:textFill>
        </w:rPr>
        <w:t>（具体条款在合同中约定）</w:t>
      </w:r>
    </w:p>
    <w:p w14:paraId="28C5811B">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（1）门岗队员要文明执勤，礼貌待人，树立良好的窗口形象。按照校方规定，严格人员、车辆、物资进、出管理。</w:t>
      </w:r>
    </w:p>
    <w:p w14:paraId="436678E4">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做好来人、来车的联系工作，征得相关部门或人员同意后，方可放行入校，否则应劝其离开。对出、入单位人员的身份、证件和所携带物品，进行检查、验证、登记,有效控制外部无关人员进入校区。禁止载有危险(易燃易爆)、有毒、有害物品的车辆进入校区，禁止闲杂人员(如流浪乞讨者、收废物者、发传单者等)混入校区，禁止大型动物、宠物进入校区。</w:t>
      </w:r>
    </w:p>
    <w:p w14:paraId="2BD342C1">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（3）做好进出车辆的疏通工作，使车辆通畅无阻、有秩序的进出，防止车辆在大门口集聚或者抢进、抢出，造成秩序混乱，交通堵塞以及事故的发生。阻止在正大门外门口处长时间停放车辆。</w:t>
      </w:r>
    </w:p>
    <w:p w14:paraId="4AB79616">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（4）做好上课期间学生请假离校的登记工作，禁止无正规请假手续的学生离校。</w:t>
      </w:r>
    </w:p>
    <w:p w14:paraId="12C35A66">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（5）对携物出门实行验审制度，防止财物流失。每天晚上按照学校要求关闭大门，夜间在有人、车通过时应及时打开和关闭岗位大门，次日按要求开门，并做好门前卫生清扫。</w:t>
      </w:r>
    </w:p>
    <w:p w14:paraId="0535E378">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（6）维护各责任区域秩序，与各巡逻岗和监控岗及其它门卫岗互通信息，加强防控。值班室无闲杂人员滞留，无与安保无关的物品存放，保持内外环境整洁卫生，门前卫生实行三包，在下岗前 30分钟做完交班。</w:t>
      </w:r>
    </w:p>
    <w:p w14:paraId="30939251">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（7）发现可疑的人、事要及时向学校和公安机关报告，取得联系，并主动配合维稳部门和公安机关的工作。</w:t>
      </w:r>
    </w:p>
    <w:p w14:paraId="7D237019">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（8）对进出校门的师生佩戴头盔情况进行查处和监督，对违反学校对佩戴头盔要求的要及时等级并汇总上报维稳处。</w:t>
      </w:r>
    </w:p>
    <w:p w14:paraId="46FEBE9E">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（9）熟练掌握一键报警装置，规范操作安防设备。</w:t>
      </w:r>
    </w:p>
    <w:p w14:paraId="3FE002C2">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（10）配合并完成学校安排的其他安保事务。</w:t>
      </w:r>
    </w:p>
    <w:p w14:paraId="14540C5C">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2.校园守护及巡逻服务要求</w:t>
      </w:r>
      <w:r>
        <w:rPr>
          <w:rFonts w:hint="eastAsia" w:ascii="宋体" w:hAnsi="宋体" w:eastAsia="宋体" w:cs="宋体"/>
          <w:b w:val="0"/>
          <w:bCs w:val="0"/>
          <w:color w:val="000000" w:themeColor="text1"/>
          <w:sz w:val="24"/>
          <w:szCs w:val="24"/>
          <w:lang w:val="en-US" w:eastAsia="zh-CN"/>
          <w14:textFill>
            <w14:solidFill>
              <w14:schemeClr w14:val="tx1"/>
            </w14:solidFill>
          </w14:textFill>
        </w:rPr>
        <w:t>（具体条款在合同中约定）</w:t>
      </w:r>
    </w:p>
    <w:p w14:paraId="5A9321E2">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巡逻时发现和排除各种不安全因素，及时制止各种违法犯罪行为。保安队员每间隔每60分钟需对划分的整个责任区进行一次巡视,特别是各通道、围墙边、重要部位(如电脑室、财务室等)的巡查，以保证巡逻质量。听从队长的工作安排与指挥高度，善于发现、分析处理各种事故隐患和突发事件，制止校内暴力事件，随时准备提供紧急救助。</w:t>
      </w:r>
    </w:p>
    <w:p w14:paraId="29617FF7">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（2）根据不同情况，灵活执行相应的巡逻方案。加强重点区域、要害部位的安全巡查，巡更采点不流于形式，并与监控室保持联动。</w:t>
      </w:r>
    </w:p>
    <w:p w14:paraId="39DBD076">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（3）协助各岗位开展校园秩序维护和交通秩序管理工作。</w:t>
      </w:r>
    </w:p>
    <w:p w14:paraId="23AA6B44">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（4）协助学校责任部门开展安全防范，负责校区内公共区域的夜间定时(每天23:00) 清场。如实记录汇报巡逻记录。</w:t>
      </w:r>
    </w:p>
    <w:p w14:paraId="34535B8E">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（5）与各守护岗和区域守护人员密切配合，形成校园安全防范网络，保证校区内正常的学习、生活、教学、科研和工作秩序;清理进入学校的闲杂人员。</w:t>
      </w:r>
    </w:p>
    <w:p w14:paraId="7304D4EF">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（6）禁止乱贴乱挂、乱摆乱设等现象。按校方规定对悬挂横幅进行管理，及时清理校园乱张贴，发现反动标语、宣传物等及时报告校区，并按规定处理。</w:t>
      </w:r>
    </w:p>
    <w:p w14:paraId="2A18C708">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（7）维护校园的教学秩序，加强校园内部交通秩序管理，通过主动提示，控制车辆速度，禁止无牌照车辆进入校区，保障大门及校内道路畅通，无交通事故发生，无车辆乱停乱放现象。</w:t>
      </w:r>
    </w:p>
    <w:p w14:paraId="2D0A8FFD">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（8）平息处置巡逻中发现的突发事件和意外事故，抢救危难群众和遭受危害的财产，及时向学校报告相关情况，必要时及时报警。</w:t>
      </w:r>
    </w:p>
    <w:p w14:paraId="576751D8">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9）负责校区公共区域的消防日常巡查、火灾事故的报警、施救及紧急处置，确保消防安全。保安队员作为该校区的义务消防队员，保安服务中队定期组织保安进行消防知识、器材使用、灭火演练等培训工作。定期检查器材完好程度和有效期限。每月搞一次安全大检查，对防火、防盗等方面存在的隐患及时报告校方保卫处负责人并设法消除，堵塞安全方面的漏洞。</w:t>
      </w:r>
    </w:p>
    <w:p w14:paraId="4F2C8680">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（10）配合并完成学校安排的其他安保事务。</w:t>
      </w:r>
    </w:p>
    <w:p w14:paraId="23CBB783">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4"/>
          <w:szCs w:val="24"/>
          <w:lang w:val="en-US" w:eastAsia="zh-CN"/>
          <w14:textFill>
            <w14:solidFill>
              <w14:schemeClr w14:val="tx1"/>
            </w14:solidFill>
          </w14:textFill>
        </w:rPr>
      </w:pPr>
      <w:bookmarkStart w:id="21" w:name="_Toc3763"/>
      <w:bookmarkStart w:id="22" w:name="_Toc12362"/>
      <w:bookmarkStart w:id="23" w:name="_Toc19657"/>
      <w:r>
        <w:rPr>
          <w:rFonts w:hint="eastAsia" w:ascii="宋体" w:hAnsi="宋体" w:eastAsia="宋体" w:cs="宋体"/>
          <w:b/>
          <w:bCs/>
          <w:color w:val="000000" w:themeColor="text1"/>
          <w:sz w:val="24"/>
          <w:szCs w:val="24"/>
          <w:lang w:val="en-US" w:eastAsia="zh-CN"/>
          <w14:textFill>
            <w14:solidFill>
              <w14:schemeClr w14:val="tx1"/>
            </w14:solidFill>
          </w14:textFill>
        </w:rPr>
        <w:t>（三）其他要求</w:t>
      </w:r>
      <w:bookmarkEnd w:id="21"/>
      <w:bookmarkEnd w:id="22"/>
      <w:bookmarkEnd w:id="23"/>
    </w:p>
    <w:p w14:paraId="498EE3FD">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安保服务费用由甲方（梦湖学校，下同）经考评后按月发放。乙方（安保服务公司，下同）领取费用时必须出具税务机关开出的正式发票。甲方按月付清乙方安保服务费用（费用直接汇入乙方公司），不再负责乙方因此产生的债务或其他经济问题；</w:t>
      </w:r>
    </w:p>
    <w:p w14:paraId="3D1F51A5">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乙方不能阻止无关人员进入校园的，每次扣款50元；因无关外来人员进入校园致使甲方教职员工工作或学生学习受到影响的，每次扣款100元；因无关外来人员进入校园致使甲方教职员工或学生受到人身伤害的，由公安或医疗等部门出具鉴定报告或证明，由乙方进行赔付。</w:t>
      </w:r>
    </w:p>
    <w:p w14:paraId="341F1488">
      <w:pPr>
        <w:pStyle w:val="2"/>
        <w:keepNext w:val="0"/>
        <w:keepLines w:val="0"/>
        <w:pageBreakBefore w:val="0"/>
        <w:kinsoku/>
        <w:wordWrap/>
        <w:overflowPunct/>
        <w:topLinePunct w:val="0"/>
        <w:bidi w:val="0"/>
        <w:adjustRightInd/>
        <w:spacing w:after="0" w:afterLines="0" w:line="288" w:lineRule="auto"/>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3.乙方所聘用的所有人员的养老保险、医疗保险、工伤保险、失业保险等社会保险均由乙方负责，与甲方无关。如因用工问题引起的劳动纠纷问题由乙方自行解决；</w:t>
      </w:r>
    </w:p>
    <w:p w14:paraId="4A556255">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4.乙方要按时足额发放所有人员工资。</w:t>
      </w:r>
    </w:p>
    <w:p w14:paraId="32DD6FEF">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highlight w:val="yellow"/>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5.乙方安排到甲方工作的安保人员（男性），</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开始上岗时男性年龄均不得超过50周岁（以身份证为准，项目经理不超过50周岁）。</w:t>
      </w:r>
    </w:p>
    <w:p w14:paraId="5D5B91C2">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6．乙方安排到甲方工作的安保人员，（1）必须服从相关领导的工作安排，遵守学校的相关纪律要求，品德高尚，作风正派，关心热爱学生，身体健康，吃苦耐劳</w:t>
      </w:r>
    </w:p>
    <w:p w14:paraId="7737ADE7">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（2）工作人员在遇到有上级检查时能从事午间、夜间工作。</w:t>
      </w:r>
    </w:p>
    <w:p w14:paraId="5CE33368">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4"/>
          <w:szCs w:val="24"/>
          <w:lang w:val="en-US" w:eastAsia="zh-CN"/>
          <w14:textFill>
            <w14:solidFill>
              <w14:schemeClr w14:val="tx1"/>
            </w14:solidFill>
          </w14:textFill>
        </w:rPr>
      </w:pPr>
      <w:bookmarkStart w:id="24" w:name="_Toc24910"/>
      <w:bookmarkStart w:id="25" w:name="_Toc7219"/>
      <w:bookmarkStart w:id="26" w:name="_Toc5810"/>
      <w:r>
        <w:rPr>
          <w:rFonts w:hint="eastAsia" w:ascii="宋体" w:hAnsi="宋体" w:eastAsia="宋体" w:cs="宋体"/>
          <w:b/>
          <w:bCs/>
          <w:color w:val="000000" w:themeColor="text1"/>
          <w:sz w:val="24"/>
          <w:szCs w:val="24"/>
          <w:lang w:val="en-US" w:eastAsia="zh-CN"/>
          <w14:textFill>
            <w14:solidFill>
              <w14:schemeClr w14:val="tx1"/>
            </w14:solidFill>
          </w14:textFill>
        </w:rPr>
        <w:t>（四）特别说明：</w:t>
      </w:r>
      <w:bookmarkEnd w:id="24"/>
      <w:bookmarkEnd w:id="25"/>
      <w:bookmarkEnd w:id="26"/>
    </w:p>
    <w:p w14:paraId="37F1FD1C">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1.乙方需要确保各岗位24小时有人在岗；</w:t>
      </w:r>
    </w:p>
    <w:p w14:paraId="53EB9A63">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2.学校节假日期间，安保人员正常上班；</w:t>
      </w:r>
    </w:p>
    <w:p w14:paraId="19B509D7">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3.如遇学校各类检查，乙方必须按时按照甲方要求无条件做好相关工作，临时调动人员做好安保范围内的应急工作，不得拖延或敷衍。</w:t>
      </w:r>
    </w:p>
    <w:p w14:paraId="34A7077E">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4"/>
          <w:szCs w:val="24"/>
          <w:lang w:val="en-US" w:eastAsia="zh-CN"/>
          <w14:textFill>
            <w14:solidFill>
              <w14:schemeClr w14:val="tx1"/>
            </w14:solidFill>
          </w14:textFill>
        </w:rPr>
      </w:pPr>
      <w:bookmarkStart w:id="27" w:name="_Toc7499"/>
      <w:bookmarkStart w:id="28" w:name="_Toc13610"/>
      <w:bookmarkStart w:id="29" w:name="_Toc7911"/>
      <w:r>
        <w:rPr>
          <w:rFonts w:hint="eastAsia" w:ascii="宋体" w:hAnsi="宋体" w:eastAsia="宋体" w:cs="宋体"/>
          <w:b/>
          <w:bCs/>
          <w:color w:val="000000" w:themeColor="text1"/>
          <w:sz w:val="24"/>
          <w:szCs w:val="24"/>
          <w:lang w:val="en-US" w:eastAsia="zh-CN"/>
          <w14:textFill>
            <w14:solidFill>
              <w14:schemeClr w14:val="tx1"/>
            </w14:solidFill>
          </w14:textFill>
        </w:rPr>
        <w:t>（五）资金支付方式：</w:t>
      </w:r>
      <w:bookmarkEnd w:id="27"/>
      <w:bookmarkEnd w:id="28"/>
      <w:bookmarkEnd w:id="29"/>
    </w:p>
    <w:p w14:paraId="541B4C7E">
      <w:pPr>
        <w:pStyle w:val="2"/>
        <w:keepNext w:val="0"/>
        <w:keepLines w:val="0"/>
        <w:pageBreakBefore w:val="0"/>
        <w:kinsoku/>
        <w:wordWrap/>
        <w:overflowPunct/>
        <w:topLinePunct w:val="0"/>
        <w:bidi w:val="0"/>
        <w:adjustRightInd/>
        <w:spacing w:after="0" w:afterLines="0" w:line="288" w:lineRule="auto"/>
        <w:ind w:firstLine="480" w:firstLineChars="200"/>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待双方按照合同规定进行检查考核后确定，按月实际支付安保管理费，由乙方根据考核结果和</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区</w:t>
      </w:r>
      <w:r>
        <w:rPr>
          <w:rFonts w:hint="eastAsia" w:ascii="宋体" w:hAnsi="宋体" w:eastAsia="宋体" w:cs="宋体"/>
          <w:b w:val="0"/>
          <w:bCs w:val="0"/>
          <w:color w:val="000000" w:themeColor="text1"/>
          <w:sz w:val="24"/>
          <w:szCs w:val="24"/>
          <w:lang w:val="en-US" w:eastAsia="zh-CN"/>
          <w14:textFill>
            <w14:solidFill>
              <w14:schemeClr w14:val="tx1"/>
            </w14:solidFill>
          </w14:textFill>
        </w:rPr>
        <w:t>财政要求向我校开具服务费发票，然后提交</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高新区事业发展局</w:t>
      </w:r>
      <w:r>
        <w:rPr>
          <w:rFonts w:hint="eastAsia" w:ascii="宋体" w:hAnsi="宋体" w:eastAsia="宋体" w:cs="宋体"/>
          <w:b w:val="0"/>
          <w:bCs w:val="0"/>
          <w:color w:val="000000" w:themeColor="text1"/>
          <w:sz w:val="24"/>
          <w:szCs w:val="24"/>
          <w:lang w:val="en-US" w:eastAsia="zh-CN"/>
          <w14:textFill>
            <w14:solidFill>
              <w14:schemeClr w14:val="tx1"/>
            </w14:solidFill>
          </w14:textFill>
        </w:rPr>
        <w:t>相关部门审核后支付。</w:t>
      </w:r>
    </w:p>
    <w:p w14:paraId="76927170">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4"/>
          <w:szCs w:val="24"/>
          <w:lang w:val="en-US" w:eastAsia="zh-CN"/>
          <w14:textFill>
            <w14:solidFill>
              <w14:schemeClr w14:val="tx1"/>
            </w14:solidFill>
          </w14:textFill>
        </w:rPr>
      </w:pPr>
      <w:bookmarkStart w:id="30" w:name="_Toc17315"/>
      <w:bookmarkStart w:id="31" w:name="_Toc5655"/>
      <w:bookmarkStart w:id="32" w:name="_Toc15780"/>
      <w:r>
        <w:rPr>
          <w:rFonts w:hint="eastAsia" w:ascii="宋体" w:hAnsi="宋体" w:eastAsia="宋体" w:cs="宋体"/>
          <w:b/>
          <w:bCs/>
          <w:color w:val="000000" w:themeColor="text1"/>
          <w:sz w:val="24"/>
          <w:szCs w:val="24"/>
          <w:lang w:val="en-US" w:eastAsia="zh-CN"/>
          <w14:textFill>
            <w14:solidFill>
              <w14:schemeClr w14:val="tx1"/>
            </w14:solidFill>
          </w14:textFill>
        </w:rPr>
        <w:t>（六）其他约定事项</w:t>
      </w:r>
      <w:bookmarkEnd w:id="30"/>
      <w:bookmarkEnd w:id="31"/>
      <w:bookmarkEnd w:id="32"/>
    </w:p>
    <w:p w14:paraId="036ACA73">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1.乙方加强对员工的管理，具有员工应急调整、调配机制。重大活动需要增加人员时，安保公司应无偿、及时调配岗位人员，保证重大活动任务的完成</w:t>
      </w:r>
    </w:p>
    <w:p w14:paraId="2BD76114">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2.乙方按规定应给聘用员工购买社会保险，其费用由乙方公司承担，计入安保服务成本。</w:t>
      </w:r>
    </w:p>
    <w:p w14:paraId="1B378E6C">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3.乙方为安保人员配发统一着装，管理及特殊岗位需要持资格证上岗。</w:t>
      </w:r>
    </w:p>
    <w:p w14:paraId="49EAD5C9">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8"/>
          <w:szCs w:val="28"/>
          <w:lang w:val="en-US" w:eastAsia="zh-CN"/>
          <w14:textFill>
            <w14:solidFill>
              <w14:schemeClr w14:val="tx1"/>
            </w14:solidFill>
          </w14:textFill>
        </w:rPr>
      </w:pPr>
      <w:bookmarkStart w:id="33" w:name="_Toc24390"/>
      <w:bookmarkStart w:id="34" w:name="_Toc16340"/>
      <w:bookmarkStart w:id="35" w:name="_Toc11104"/>
      <w:r>
        <w:rPr>
          <w:rFonts w:hint="eastAsia" w:ascii="宋体" w:hAnsi="宋体" w:eastAsia="宋体" w:cs="宋体"/>
          <w:b/>
          <w:bCs/>
          <w:color w:val="000000" w:themeColor="text1"/>
          <w:sz w:val="28"/>
          <w:szCs w:val="28"/>
          <w:lang w:val="en-US" w:eastAsia="zh-CN"/>
          <w14:textFill>
            <w14:solidFill>
              <w14:schemeClr w14:val="tx1"/>
            </w14:solidFill>
          </w14:textFill>
        </w:rPr>
        <w:t>三、考核等级及奖惩措施</w:t>
      </w:r>
      <w:bookmarkEnd w:id="33"/>
      <w:bookmarkEnd w:id="34"/>
      <w:bookmarkEnd w:id="35"/>
    </w:p>
    <w:p w14:paraId="4293868C">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4"/>
          <w:szCs w:val="24"/>
          <w:lang w:val="en-US" w:eastAsia="zh-CN"/>
          <w14:textFill>
            <w14:solidFill>
              <w14:schemeClr w14:val="tx1"/>
            </w14:solidFill>
          </w14:textFill>
        </w:rPr>
      </w:pPr>
      <w:bookmarkStart w:id="36" w:name="_Toc7430"/>
      <w:bookmarkStart w:id="37" w:name="_Toc26316"/>
      <w:bookmarkStart w:id="38" w:name="_Toc25917"/>
      <w:r>
        <w:rPr>
          <w:rFonts w:hint="eastAsia" w:ascii="宋体" w:hAnsi="宋体" w:eastAsia="宋体" w:cs="宋体"/>
          <w:b/>
          <w:bCs/>
          <w:color w:val="000000" w:themeColor="text1"/>
          <w:sz w:val="24"/>
          <w:szCs w:val="24"/>
          <w:lang w:val="en-US" w:eastAsia="zh-CN"/>
          <w14:textFill>
            <w14:solidFill>
              <w14:schemeClr w14:val="tx1"/>
            </w14:solidFill>
          </w14:textFill>
        </w:rPr>
        <w:t>（一）考核等级（总分100分）</w:t>
      </w:r>
      <w:bookmarkEnd w:id="36"/>
      <w:bookmarkEnd w:id="37"/>
      <w:bookmarkEnd w:id="38"/>
    </w:p>
    <w:p w14:paraId="43EC0C16">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1.优秀：考核总分值≥90.0 分；最高分值不超过100分。</w:t>
      </w:r>
    </w:p>
    <w:p w14:paraId="0D662E04">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2.合格：考核总分值 70.0~89.9 分；</w:t>
      </w:r>
    </w:p>
    <w:p w14:paraId="034FFA12">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3.不合格：考核总分值＜70.0 分。</w:t>
      </w:r>
    </w:p>
    <w:p w14:paraId="7560DD9C">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4"/>
          <w:szCs w:val="24"/>
          <w:lang w:val="en-US" w:eastAsia="zh-CN"/>
          <w14:textFill>
            <w14:solidFill>
              <w14:schemeClr w14:val="tx1"/>
            </w14:solidFill>
          </w14:textFill>
        </w:rPr>
      </w:pPr>
      <w:bookmarkStart w:id="39" w:name="_Toc23433"/>
      <w:bookmarkStart w:id="40" w:name="_Toc5068"/>
      <w:bookmarkStart w:id="41" w:name="_Toc16457"/>
      <w:r>
        <w:rPr>
          <w:rFonts w:hint="eastAsia" w:ascii="宋体" w:hAnsi="宋体" w:eastAsia="宋体" w:cs="宋体"/>
          <w:b/>
          <w:bCs/>
          <w:color w:val="000000" w:themeColor="text1"/>
          <w:sz w:val="24"/>
          <w:szCs w:val="24"/>
          <w:lang w:val="en-US" w:eastAsia="zh-CN"/>
          <w14:textFill>
            <w14:solidFill>
              <w14:schemeClr w14:val="tx1"/>
            </w14:solidFill>
          </w14:textFill>
        </w:rPr>
        <w:t>（二）奖惩措施</w:t>
      </w:r>
      <w:bookmarkEnd w:id="39"/>
      <w:bookmarkEnd w:id="40"/>
      <w:bookmarkEnd w:id="41"/>
    </w:p>
    <w:p w14:paraId="1410AB9E">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1.按每月进行考核，考核总分值为优秀，全额拨付当月安保服务费；</w:t>
      </w:r>
    </w:p>
    <w:p w14:paraId="0E6A3A08">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2.按每月进行考核，考核总分值为合格，以90分为基准，每低于基准1分的扣除当月安保服务费的1%；</w:t>
      </w:r>
    </w:p>
    <w:p w14:paraId="04F4CAB3">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按每月进行考核，考核总分值为不合格，以90分为基准，每低于基准1分的扣除当月安保服务费的1%，且予以通报批评，责令限期半个月整改，乙方须及时向甲方提交整改措施报告，由甲方监督实施，若在限期内无明显改变，甲方有权终止与乙方签订服务协议;</w:t>
      </w:r>
    </w:p>
    <w:p w14:paraId="2296959B">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4.如对安保人员考核不达标的，甲方有权提出更换安保人员，乙方应及时更换。</w:t>
      </w:r>
    </w:p>
    <w:p w14:paraId="753B710F">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5.如连续2个月考核总分值为不合格，除拒付当月安保管理费外，扣除全额履约保证金并解除合同，另择安保服务单位，后果和损失由乙方负责。</w:t>
      </w:r>
    </w:p>
    <w:p w14:paraId="77757377">
      <w:pPr>
        <w:pStyle w:val="2"/>
        <w:keepNext w:val="0"/>
        <w:keepLines w:val="0"/>
        <w:pageBreakBefore w:val="0"/>
        <w:kinsoku/>
        <w:wordWrap/>
        <w:overflowPunct/>
        <w:topLinePunct w:val="0"/>
        <w:bidi w:val="0"/>
        <w:adjustRightInd/>
        <w:spacing w:after="0" w:afterLines="0" w:line="288" w:lineRule="auto"/>
        <w:jc w:val="both"/>
        <w:outlineLvl w:val="9"/>
        <w:rPr>
          <w:rFonts w:hint="eastAsia" w:ascii="宋体" w:hAnsi="宋体" w:eastAsia="宋体" w:cs="宋体"/>
          <w:b/>
          <w:bCs/>
          <w:color w:val="000000" w:themeColor="text1"/>
          <w:sz w:val="24"/>
          <w:szCs w:val="24"/>
          <w:lang w:val="en-US" w:eastAsia="zh-CN"/>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（三）梦湖学校（甲方）校园安保服务服务考核表</w:t>
      </w:r>
    </w:p>
    <w:tbl>
      <w:tblPr>
        <w:tblStyle w:val="8"/>
        <w:tblW w:w="873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68"/>
        <w:gridCol w:w="6445"/>
        <w:gridCol w:w="815"/>
        <w:gridCol w:w="710"/>
      </w:tblGrid>
      <w:tr w14:paraId="4BC7AB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14:paraId="7824A0C0">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考核</w:t>
            </w:r>
          </w:p>
          <w:p w14:paraId="4EE2C3A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项目</w:t>
            </w:r>
          </w:p>
        </w:tc>
        <w:tc>
          <w:tcPr>
            <w:tcW w:w="6445" w:type="dxa"/>
            <w:tcBorders>
              <w:top w:val="single" w:color="auto" w:sz="4" w:space="0"/>
              <w:left w:val="single" w:color="auto" w:sz="4" w:space="0"/>
              <w:bottom w:val="single" w:color="auto" w:sz="4" w:space="0"/>
              <w:right w:val="single" w:color="auto" w:sz="4" w:space="0"/>
            </w:tcBorders>
            <w:noWrap w:val="0"/>
            <w:vAlign w:val="center"/>
          </w:tcPr>
          <w:p w14:paraId="42F7E060">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考核内容</w:t>
            </w:r>
          </w:p>
        </w:tc>
        <w:tc>
          <w:tcPr>
            <w:tcW w:w="815" w:type="dxa"/>
            <w:tcBorders>
              <w:left w:val="single" w:color="auto" w:sz="4" w:space="0"/>
            </w:tcBorders>
            <w:noWrap w:val="0"/>
            <w:vAlign w:val="center"/>
          </w:tcPr>
          <w:p w14:paraId="332380F4">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扣奖分</w:t>
            </w:r>
          </w:p>
          <w:p w14:paraId="656029B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事由</w:t>
            </w:r>
          </w:p>
        </w:tc>
        <w:tc>
          <w:tcPr>
            <w:tcW w:w="710" w:type="dxa"/>
            <w:noWrap w:val="0"/>
            <w:vAlign w:val="center"/>
          </w:tcPr>
          <w:p w14:paraId="7DEB232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扣分</w:t>
            </w:r>
          </w:p>
          <w:p w14:paraId="435619A7">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奖分</w:t>
            </w:r>
          </w:p>
        </w:tc>
      </w:tr>
      <w:tr w14:paraId="5F01FC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restart"/>
            <w:tcBorders>
              <w:top w:val="single" w:color="auto" w:sz="4" w:space="0"/>
              <w:left w:val="single" w:color="auto" w:sz="4" w:space="0"/>
              <w:right w:val="single" w:color="auto" w:sz="4" w:space="0"/>
            </w:tcBorders>
            <w:noWrap w:val="0"/>
            <w:vAlign w:val="center"/>
          </w:tcPr>
          <w:p w14:paraId="722B6A33">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工作 态度</w:t>
            </w:r>
          </w:p>
        </w:tc>
        <w:tc>
          <w:tcPr>
            <w:tcW w:w="6445" w:type="dxa"/>
            <w:tcBorders>
              <w:top w:val="single" w:color="auto" w:sz="4" w:space="0"/>
              <w:left w:val="single" w:color="auto" w:sz="4" w:space="0"/>
              <w:bottom w:val="single" w:color="auto" w:sz="4" w:space="0"/>
              <w:right w:val="single" w:color="auto" w:sz="4" w:space="0"/>
            </w:tcBorders>
            <w:noWrap w:val="0"/>
            <w:vAlign w:val="center"/>
          </w:tcPr>
          <w:p w14:paraId="0C92B9C3">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1.脱岗5分钟内扣 1 分/次，5-10分钟扣1.2分/次，20分钟以上扣 2 分/次，无故旷工的，扣10分/天，请假按相关制度和规定执行；</w:t>
            </w:r>
          </w:p>
        </w:tc>
        <w:tc>
          <w:tcPr>
            <w:tcW w:w="815" w:type="dxa"/>
            <w:tcBorders>
              <w:left w:val="single" w:color="auto" w:sz="4" w:space="0"/>
            </w:tcBorders>
            <w:noWrap w:val="0"/>
            <w:vAlign w:val="center"/>
          </w:tcPr>
          <w:p w14:paraId="26DC7093">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4926551E">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7F817F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5" w:hRule="atLeast"/>
          <w:jc w:val="center"/>
        </w:trPr>
        <w:tc>
          <w:tcPr>
            <w:tcW w:w="768" w:type="dxa"/>
            <w:vMerge w:val="continue"/>
            <w:tcBorders>
              <w:left w:val="single" w:color="auto" w:sz="4" w:space="0"/>
              <w:right w:val="single" w:color="auto" w:sz="4" w:space="0"/>
            </w:tcBorders>
            <w:noWrap w:val="0"/>
            <w:textDirection w:val="tbRlV"/>
            <w:vAlign w:val="center"/>
          </w:tcPr>
          <w:p w14:paraId="18BD557D">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487DA0CA">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2.仪表着装不整、工作相关器具(如对讲机、警棍、手电、登记簿)不按规定保管、丢失、损坏的，扣 0.2 分/ 次；</w:t>
            </w:r>
          </w:p>
        </w:tc>
        <w:tc>
          <w:tcPr>
            <w:tcW w:w="815" w:type="dxa"/>
            <w:tcBorders>
              <w:left w:val="single" w:color="auto" w:sz="4" w:space="0"/>
            </w:tcBorders>
            <w:noWrap w:val="0"/>
            <w:vAlign w:val="center"/>
          </w:tcPr>
          <w:p w14:paraId="610C0F00">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61982F2E">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42E4CF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 w:hRule="atLeast"/>
          <w:jc w:val="center"/>
        </w:trPr>
        <w:tc>
          <w:tcPr>
            <w:tcW w:w="768" w:type="dxa"/>
            <w:vMerge w:val="continue"/>
            <w:tcBorders>
              <w:left w:val="single" w:color="auto" w:sz="4" w:space="0"/>
              <w:right w:val="single" w:color="auto" w:sz="4" w:space="0"/>
            </w:tcBorders>
            <w:noWrap w:val="0"/>
            <w:textDirection w:val="tbRlV"/>
            <w:vAlign w:val="center"/>
          </w:tcPr>
          <w:p w14:paraId="59E1CC17">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6CAB4409">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3.上班期间不严格遵守保卫纪律 (如上班闲聊、玩手机、睡觉、喝酒、抽烟、看报、打牌等）对安保处安排的工作推委或未按时完成的、请霸王假、未经允许随意顶换班、不参加保卫科会议等，工作散慢，扣1分/次；</w:t>
            </w:r>
          </w:p>
        </w:tc>
        <w:tc>
          <w:tcPr>
            <w:tcW w:w="815" w:type="dxa"/>
            <w:tcBorders>
              <w:left w:val="single" w:color="auto" w:sz="4" w:space="0"/>
            </w:tcBorders>
            <w:noWrap w:val="0"/>
            <w:vAlign w:val="center"/>
          </w:tcPr>
          <w:p w14:paraId="38FA8FC0">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2F1898ED">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7AE638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768" w:type="dxa"/>
            <w:vMerge w:val="continue"/>
            <w:tcBorders>
              <w:left w:val="single" w:color="auto" w:sz="4" w:space="0"/>
              <w:bottom w:val="single" w:color="auto" w:sz="4" w:space="0"/>
              <w:right w:val="single" w:color="auto" w:sz="4" w:space="0"/>
            </w:tcBorders>
            <w:noWrap w:val="0"/>
            <w:textDirection w:val="tbRlV"/>
            <w:vAlign w:val="center"/>
          </w:tcPr>
          <w:p w14:paraId="791041E8">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03A1A0A0">
            <w:pPr>
              <w:keepNext w:val="0"/>
              <w:keepLines w:val="0"/>
              <w:pageBreakBefore w:val="0"/>
              <w:widowControl/>
              <w:suppressLineNumbers w:val="0"/>
              <w:kinsoku/>
              <w:wordWrap/>
              <w:overflowPunct/>
              <w:topLinePunct w:val="0"/>
              <w:bidi w:val="0"/>
              <w:adjustRightInd/>
              <w:spacing w:line="288" w:lineRule="auto"/>
              <w:jc w:val="left"/>
              <w:textAlignment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i w:val="0"/>
                <w:iCs w:val="0"/>
                <w:color w:val="000000" w:themeColor="text1"/>
                <w:kern w:val="0"/>
                <w:sz w:val="24"/>
                <w:szCs w:val="24"/>
                <w:u w:val="none"/>
                <w:lang w:val="en-US" w:eastAsia="zh-CN" w:bidi="ar"/>
                <w14:textFill>
                  <w14:solidFill>
                    <w14:schemeClr w14:val="tx1"/>
                  </w14:solidFill>
                </w14:textFill>
              </w:rPr>
              <w:t>4.工作期间微笑服务，态度和蔼，文明用语，耐心解答师生、外来人员的咨询。引起争执、争吵现象的，扣0.5分/次，造成严重后果的，扣2分/次。</w:t>
            </w:r>
          </w:p>
        </w:tc>
        <w:tc>
          <w:tcPr>
            <w:tcW w:w="815" w:type="dxa"/>
            <w:tcBorders>
              <w:left w:val="single" w:color="auto" w:sz="4" w:space="0"/>
            </w:tcBorders>
            <w:noWrap w:val="0"/>
            <w:vAlign w:val="center"/>
          </w:tcPr>
          <w:p w14:paraId="55811441">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73540E89">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27F888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768" w:type="dxa"/>
            <w:vMerge w:val="continue"/>
            <w:tcBorders>
              <w:left w:val="single" w:color="auto" w:sz="4" w:space="0"/>
              <w:bottom w:val="single" w:color="auto" w:sz="4" w:space="0"/>
              <w:right w:val="single" w:color="auto" w:sz="4" w:space="0"/>
            </w:tcBorders>
            <w:noWrap w:val="0"/>
            <w:textDirection w:val="tbRlV"/>
            <w:vAlign w:val="center"/>
          </w:tcPr>
          <w:p w14:paraId="6CF0BE3B">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3EE3AD4B">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5.不服从学校合理工作安排，对上级要求整改之事项无动于衷的，扣5分/次；</w:t>
            </w:r>
          </w:p>
        </w:tc>
        <w:tc>
          <w:tcPr>
            <w:tcW w:w="815" w:type="dxa"/>
            <w:tcBorders>
              <w:left w:val="single" w:color="auto" w:sz="4" w:space="0"/>
            </w:tcBorders>
            <w:noWrap w:val="0"/>
            <w:vAlign w:val="center"/>
          </w:tcPr>
          <w:p w14:paraId="32405D87">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0898840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6071C0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restart"/>
            <w:tcBorders>
              <w:top w:val="single" w:color="auto" w:sz="4" w:space="0"/>
              <w:left w:val="single" w:color="auto" w:sz="4" w:space="0"/>
              <w:right w:val="single" w:color="auto" w:sz="4" w:space="0"/>
            </w:tcBorders>
            <w:noWrap w:val="0"/>
            <w:vAlign w:val="center"/>
          </w:tcPr>
          <w:p w14:paraId="145F6CE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基本</w:t>
            </w:r>
          </w:p>
          <w:p w14:paraId="07CA9122">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工作</w:t>
            </w:r>
          </w:p>
          <w:p w14:paraId="7A04D2F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职责</w:t>
            </w:r>
          </w:p>
        </w:tc>
        <w:tc>
          <w:tcPr>
            <w:tcW w:w="6445" w:type="dxa"/>
            <w:tcBorders>
              <w:top w:val="single" w:color="auto" w:sz="4" w:space="0"/>
              <w:left w:val="single" w:color="auto" w:sz="4" w:space="0"/>
              <w:bottom w:val="single" w:color="auto" w:sz="4" w:space="0"/>
              <w:right w:val="single" w:color="auto" w:sz="4" w:space="0"/>
            </w:tcBorders>
            <w:noWrap w:val="0"/>
            <w:vAlign w:val="center"/>
          </w:tcPr>
          <w:p w14:paraId="683C2A95">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1.做好值班室的日常卫生保洁、防火防盗工作；落实不到位扣0.2分/次；造成严重后果的，扣1分/次；</w:t>
            </w:r>
          </w:p>
        </w:tc>
        <w:tc>
          <w:tcPr>
            <w:tcW w:w="815" w:type="dxa"/>
            <w:tcBorders>
              <w:left w:val="single" w:color="auto" w:sz="4" w:space="0"/>
            </w:tcBorders>
            <w:noWrap w:val="0"/>
            <w:vAlign w:val="center"/>
          </w:tcPr>
          <w:p w14:paraId="651F0B45">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44B59D78">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5C5A60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768" w:type="dxa"/>
            <w:vMerge w:val="continue"/>
            <w:tcBorders>
              <w:left w:val="single" w:color="auto" w:sz="4" w:space="0"/>
              <w:right w:val="single" w:color="auto" w:sz="4" w:space="0"/>
            </w:tcBorders>
            <w:noWrap w:val="0"/>
            <w:vAlign w:val="center"/>
          </w:tcPr>
          <w:p w14:paraId="1F0D9A10">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4B866CE5">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2.对滞留在校门口的人或车辆进行有效劝导劝离，避免形成拥堵，落实不到位的，扣0.5分/次；</w:t>
            </w:r>
          </w:p>
        </w:tc>
        <w:tc>
          <w:tcPr>
            <w:tcW w:w="815" w:type="dxa"/>
            <w:tcBorders>
              <w:left w:val="single" w:color="auto" w:sz="4" w:space="0"/>
            </w:tcBorders>
            <w:noWrap w:val="0"/>
            <w:vAlign w:val="center"/>
          </w:tcPr>
          <w:p w14:paraId="40E4718C">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4413B578">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3D741E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768" w:type="dxa"/>
            <w:vMerge w:val="continue"/>
            <w:tcBorders>
              <w:left w:val="single" w:color="auto" w:sz="4" w:space="0"/>
              <w:right w:val="single" w:color="auto" w:sz="4" w:space="0"/>
            </w:tcBorders>
            <w:noWrap w:val="0"/>
            <w:vAlign w:val="center"/>
          </w:tcPr>
          <w:p w14:paraId="332DC069">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01D9862B">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3.正确熟练使用校园物防、技防系统，定时巡查，寄宿制学校，注重对宿舍周边的巡逻，未到位的扣0.2分/次；</w:t>
            </w:r>
          </w:p>
        </w:tc>
        <w:tc>
          <w:tcPr>
            <w:tcW w:w="815" w:type="dxa"/>
            <w:tcBorders>
              <w:left w:val="single" w:color="auto" w:sz="4" w:space="0"/>
            </w:tcBorders>
            <w:noWrap w:val="0"/>
            <w:vAlign w:val="center"/>
          </w:tcPr>
          <w:p w14:paraId="14AD7C0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163E596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7426E8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continue"/>
            <w:tcBorders>
              <w:left w:val="single" w:color="auto" w:sz="4" w:space="0"/>
              <w:right w:val="single" w:color="auto" w:sz="4" w:space="0"/>
            </w:tcBorders>
            <w:noWrap w:val="0"/>
            <w:vAlign w:val="center"/>
          </w:tcPr>
          <w:p w14:paraId="49B565DE">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tcBorders>
            <w:noWrap w:val="0"/>
            <w:vAlign w:val="center"/>
          </w:tcPr>
          <w:p w14:paraId="2802BFB9">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4.严格履行进出校门来访登记制度。对家长、客人及其他进入校园要认真询问盘查和登记，必要时要电话联系学校领导，核实并获准许后方可让其进入。坚决杜绝商人、闲散人员、外来车辆进入校园，落实不到位扣0.5分，造成影响的扣1分/次；</w:t>
            </w:r>
          </w:p>
        </w:tc>
        <w:tc>
          <w:tcPr>
            <w:tcW w:w="815" w:type="dxa"/>
            <w:noWrap w:val="0"/>
            <w:vAlign w:val="center"/>
          </w:tcPr>
          <w:p w14:paraId="5666E8C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2F00927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088162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continue"/>
            <w:tcBorders>
              <w:left w:val="single" w:color="auto" w:sz="4" w:space="0"/>
              <w:right w:val="single" w:color="auto" w:sz="4" w:space="0"/>
            </w:tcBorders>
            <w:noWrap w:val="0"/>
            <w:vAlign w:val="center"/>
          </w:tcPr>
          <w:p w14:paraId="6644B46F">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noWrap w:val="0"/>
            <w:vAlign w:val="center"/>
          </w:tcPr>
          <w:p w14:paraId="0AE471E7">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5.上午、中午、下午、晚自习放学后不巡查校园及周边的视其情节扣0.2-1分/次；对学生打架、携带管制刀具等危险品进入校园的违纪违法行为、不合格现象视而不见，处理不力的，视其情节扣1-3分/次；</w:t>
            </w:r>
          </w:p>
        </w:tc>
        <w:tc>
          <w:tcPr>
            <w:tcW w:w="815" w:type="dxa"/>
            <w:noWrap w:val="0"/>
            <w:vAlign w:val="center"/>
          </w:tcPr>
          <w:p w14:paraId="21F1C088">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17E15FE3">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0EA7B3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23" w:hRule="atLeast"/>
          <w:jc w:val="center"/>
        </w:trPr>
        <w:tc>
          <w:tcPr>
            <w:tcW w:w="768" w:type="dxa"/>
            <w:vMerge w:val="continue"/>
            <w:tcBorders>
              <w:left w:val="single" w:color="auto" w:sz="4" w:space="0"/>
              <w:right w:val="single" w:color="auto" w:sz="4" w:space="0"/>
            </w:tcBorders>
            <w:noWrap w:val="0"/>
            <w:vAlign w:val="center"/>
          </w:tcPr>
          <w:p w14:paraId="6E33273B">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noWrap w:val="0"/>
            <w:vAlign w:val="center"/>
          </w:tcPr>
          <w:p w14:paraId="29A83F9D">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6.学校物品无放行条放出，对外来人员及车辆进入不登记、上课期间学生未执请假条出校的、不登记好各种表册的，扣0.5分/次；</w:t>
            </w:r>
          </w:p>
        </w:tc>
        <w:tc>
          <w:tcPr>
            <w:tcW w:w="815" w:type="dxa"/>
            <w:noWrap w:val="0"/>
            <w:vAlign w:val="center"/>
          </w:tcPr>
          <w:p w14:paraId="77E18703">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510E2BD4">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488B18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768" w:type="dxa"/>
            <w:vMerge w:val="continue"/>
            <w:tcBorders>
              <w:left w:val="single" w:color="auto" w:sz="4" w:space="0"/>
              <w:right w:val="single" w:color="auto" w:sz="4" w:space="0"/>
            </w:tcBorders>
            <w:noWrap w:val="0"/>
            <w:vAlign w:val="center"/>
          </w:tcPr>
          <w:p w14:paraId="194E6515">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noWrap w:val="0"/>
            <w:vAlign w:val="center"/>
          </w:tcPr>
          <w:p w14:paraId="7C7335FD">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7.对校园内乱丢、乱吐、乱涂乱贴、乱停乱放等不文明行为和学生追打、嬉闹、攀爬栏杆、围网等危险性行为不制止的，扣0.5分/次；</w:t>
            </w:r>
          </w:p>
        </w:tc>
        <w:tc>
          <w:tcPr>
            <w:tcW w:w="815" w:type="dxa"/>
            <w:noWrap w:val="0"/>
            <w:vAlign w:val="center"/>
          </w:tcPr>
          <w:p w14:paraId="59973CBF">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4393B09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17D70E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768" w:type="dxa"/>
            <w:vMerge w:val="continue"/>
            <w:tcBorders>
              <w:left w:val="single" w:color="auto" w:sz="4" w:space="0"/>
              <w:right w:val="single" w:color="auto" w:sz="4" w:space="0"/>
            </w:tcBorders>
            <w:noWrap w:val="0"/>
            <w:vAlign w:val="center"/>
          </w:tcPr>
          <w:p w14:paraId="7218D837">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noWrap w:val="0"/>
            <w:vAlign w:val="center"/>
          </w:tcPr>
          <w:p w14:paraId="3D28C46F">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8.对突发事件或意外事故没有及时采取有效措施并上报的、扣2分/次，造成严重后果的，扣5分/次；</w:t>
            </w:r>
          </w:p>
        </w:tc>
        <w:tc>
          <w:tcPr>
            <w:tcW w:w="815" w:type="dxa"/>
            <w:noWrap w:val="0"/>
            <w:vAlign w:val="center"/>
          </w:tcPr>
          <w:p w14:paraId="035677C9">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6DBCF572">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40E084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continue"/>
            <w:tcBorders>
              <w:left w:val="single" w:color="auto" w:sz="4" w:space="0"/>
              <w:right w:val="single" w:color="auto" w:sz="4" w:space="0"/>
            </w:tcBorders>
            <w:noWrap w:val="0"/>
            <w:vAlign w:val="center"/>
          </w:tcPr>
          <w:p w14:paraId="5BC929B2">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bottom w:val="single" w:color="auto" w:sz="4" w:space="0"/>
            </w:tcBorders>
            <w:noWrap w:val="0"/>
            <w:vAlign w:val="center"/>
          </w:tcPr>
          <w:p w14:paraId="624B6F87">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9.经常检查校门的牢固程度，自觉做好维护工作，发现有异常现象及时报告；落实不到位扣0.2分；</w:t>
            </w:r>
          </w:p>
        </w:tc>
        <w:tc>
          <w:tcPr>
            <w:tcW w:w="815" w:type="dxa"/>
            <w:noWrap w:val="0"/>
            <w:vAlign w:val="center"/>
          </w:tcPr>
          <w:p w14:paraId="140FA3D2">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2BB0E55F">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794E36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continue"/>
            <w:tcBorders>
              <w:left w:val="single" w:color="auto" w:sz="4" w:space="0"/>
              <w:right w:val="single" w:color="auto" w:sz="4" w:space="0"/>
            </w:tcBorders>
            <w:noWrap w:val="0"/>
            <w:vAlign w:val="center"/>
          </w:tcPr>
          <w:p w14:paraId="1C44A598">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bottom w:val="single" w:color="auto" w:sz="4" w:space="0"/>
            </w:tcBorders>
            <w:noWrap w:val="0"/>
            <w:vAlign w:val="center"/>
          </w:tcPr>
          <w:p w14:paraId="03B42CFA">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10.对进出校门及在校园内骑行电动车的师生佩戴头盔情况进行提醒和监督，在对违反学校对佩戴头盔要求的要及时等级并汇总上报维稳处。落实不到位的，扣0.1分/次。</w:t>
            </w:r>
          </w:p>
        </w:tc>
        <w:tc>
          <w:tcPr>
            <w:tcW w:w="815" w:type="dxa"/>
            <w:noWrap w:val="0"/>
            <w:vAlign w:val="center"/>
          </w:tcPr>
          <w:p w14:paraId="2143F33E">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38532B9F">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58B9C6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continue"/>
            <w:tcBorders>
              <w:left w:val="single" w:color="auto" w:sz="4" w:space="0"/>
              <w:right w:val="single" w:color="auto" w:sz="4" w:space="0"/>
            </w:tcBorders>
            <w:noWrap w:val="0"/>
            <w:vAlign w:val="center"/>
          </w:tcPr>
          <w:p w14:paraId="6162E81D">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bottom w:val="single" w:color="auto" w:sz="4" w:space="0"/>
            </w:tcBorders>
            <w:noWrap w:val="0"/>
            <w:vAlign w:val="center"/>
          </w:tcPr>
          <w:p w14:paraId="7FE3DBB9">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11.实行值班签到和交、接班情况登记制度，交接班记录不详、无记录扣0.1分/次；</w:t>
            </w:r>
          </w:p>
        </w:tc>
        <w:tc>
          <w:tcPr>
            <w:tcW w:w="815" w:type="dxa"/>
            <w:noWrap w:val="0"/>
            <w:vAlign w:val="center"/>
          </w:tcPr>
          <w:p w14:paraId="75BDCEA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7D19225D">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6725A1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768" w:type="dxa"/>
            <w:vMerge w:val="restart"/>
            <w:tcBorders>
              <w:top w:val="single" w:color="auto" w:sz="4" w:space="0"/>
              <w:left w:val="single" w:color="auto" w:sz="4" w:space="0"/>
              <w:bottom w:val="single" w:color="auto" w:sz="4" w:space="0"/>
              <w:right w:val="single" w:color="auto" w:sz="4" w:space="0"/>
            </w:tcBorders>
            <w:noWrap w:val="0"/>
            <w:vAlign w:val="center"/>
          </w:tcPr>
          <w:p w14:paraId="071446DD">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安全 防范</w:t>
            </w:r>
          </w:p>
        </w:tc>
        <w:tc>
          <w:tcPr>
            <w:tcW w:w="6445" w:type="dxa"/>
            <w:tcBorders>
              <w:top w:val="single" w:color="auto" w:sz="4" w:space="0"/>
              <w:left w:val="single" w:color="auto" w:sz="4" w:space="0"/>
              <w:bottom w:val="single" w:color="auto" w:sz="4" w:space="0"/>
              <w:right w:val="single" w:color="auto" w:sz="4" w:space="0"/>
            </w:tcBorders>
            <w:noWrap w:val="0"/>
            <w:vAlign w:val="center"/>
          </w:tcPr>
          <w:p w14:paraId="1DA38AF8">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1.学校财产失窃或公共财产受到破坏，扣1分/次；</w:t>
            </w:r>
          </w:p>
        </w:tc>
        <w:tc>
          <w:tcPr>
            <w:tcW w:w="815" w:type="dxa"/>
            <w:tcBorders>
              <w:left w:val="single" w:color="auto" w:sz="4" w:space="0"/>
            </w:tcBorders>
            <w:noWrap w:val="0"/>
            <w:vAlign w:val="center"/>
          </w:tcPr>
          <w:p w14:paraId="51407E44">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02530561">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340190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768" w:type="dxa"/>
            <w:vMerge w:val="continue"/>
            <w:tcBorders>
              <w:left w:val="single" w:color="auto" w:sz="4" w:space="0"/>
              <w:right w:val="single" w:color="auto" w:sz="4" w:space="0"/>
            </w:tcBorders>
            <w:noWrap w:val="0"/>
            <w:vAlign w:val="center"/>
          </w:tcPr>
          <w:p w14:paraId="7E255394">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24AB163E">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准时开启、锁好校门、及时启动学校其他安防设施设备；准时开好锁好办公楼、教学楼、实验楼、综合楼的主要通道门锁；晚上按时关闭办公楼等楼栋内过道灯、厅灯等，未落实扣0.1分/次；造成严重后果的，扣1分/次；</w:t>
            </w:r>
          </w:p>
        </w:tc>
        <w:tc>
          <w:tcPr>
            <w:tcW w:w="815" w:type="dxa"/>
            <w:tcBorders>
              <w:left w:val="single" w:color="auto" w:sz="4" w:space="0"/>
            </w:tcBorders>
            <w:noWrap w:val="0"/>
            <w:vAlign w:val="center"/>
          </w:tcPr>
          <w:p w14:paraId="15904925">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71CE1CB2">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2DD5E0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jc w:val="center"/>
        </w:trPr>
        <w:tc>
          <w:tcPr>
            <w:tcW w:w="768" w:type="dxa"/>
            <w:vMerge w:val="continue"/>
            <w:tcBorders>
              <w:top w:val="single" w:color="auto" w:sz="4" w:space="0"/>
              <w:left w:val="single" w:color="auto" w:sz="4" w:space="0"/>
              <w:bottom w:val="single" w:color="auto" w:sz="4" w:space="0"/>
              <w:right w:val="single" w:color="auto" w:sz="4" w:space="0"/>
            </w:tcBorders>
            <w:noWrap w:val="0"/>
            <w:vAlign w:val="center"/>
          </w:tcPr>
          <w:p w14:paraId="5EAB28A9">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46385631">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3.当班期间出现紧急情况而没救护的，恶劣天气不能自觉坚守岗位的，0.5分/次，造成严重后果的，扣1分/次；</w:t>
            </w:r>
          </w:p>
        </w:tc>
        <w:tc>
          <w:tcPr>
            <w:tcW w:w="815" w:type="dxa"/>
            <w:tcBorders>
              <w:left w:val="single" w:color="auto" w:sz="4" w:space="0"/>
            </w:tcBorders>
            <w:noWrap w:val="0"/>
            <w:vAlign w:val="center"/>
          </w:tcPr>
          <w:p w14:paraId="32FEAA74">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5E3F9E95">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4E32EA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8" w:hRule="atLeast"/>
          <w:jc w:val="center"/>
        </w:trPr>
        <w:tc>
          <w:tcPr>
            <w:tcW w:w="768" w:type="dxa"/>
            <w:vMerge w:val="continue"/>
            <w:tcBorders>
              <w:top w:val="single" w:color="auto" w:sz="4" w:space="0"/>
              <w:left w:val="single" w:color="auto" w:sz="4" w:space="0"/>
              <w:bottom w:val="single" w:color="auto" w:sz="4" w:space="0"/>
              <w:right w:val="single" w:color="auto" w:sz="4" w:space="0"/>
            </w:tcBorders>
            <w:noWrap w:val="0"/>
            <w:vAlign w:val="center"/>
          </w:tcPr>
          <w:p w14:paraId="5918D854">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5BBE1E62">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8.密切注意监控设备运行状况，保证监控设备系统的正常运作，发现设备出现异常和故障要及时报修，并向有关领导报告；未落实扣0.2分/次；</w:t>
            </w:r>
          </w:p>
        </w:tc>
        <w:tc>
          <w:tcPr>
            <w:tcW w:w="815" w:type="dxa"/>
            <w:tcBorders>
              <w:left w:val="single" w:color="auto" w:sz="4" w:space="0"/>
            </w:tcBorders>
            <w:noWrap w:val="0"/>
            <w:vAlign w:val="center"/>
          </w:tcPr>
          <w:p w14:paraId="1F183C62">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706FA6F2">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2825CF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8" w:hRule="atLeast"/>
          <w:jc w:val="center"/>
        </w:trPr>
        <w:tc>
          <w:tcPr>
            <w:tcW w:w="768" w:type="dxa"/>
            <w:vMerge w:val="continue"/>
            <w:tcBorders>
              <w:top w:val="single" w:color="auto" w:sz="4" w:space="0"/>
              <w:left w:val="single" w:color="auto" w:sz="4" w:space="0"/>
              <w:bottom w:val="single" w:color="auto" w:sz="4" w:space="0"/>
              <w:right w:val="single" w:color="auto" w:sz="4" w:space="0"/>
            </w:tcBorders>
            <w:noWrap w:val="0"/>
            <w:vAlign w:val="center"/>
          </w:tcPr>
          <w:p w14:paraId="3F2D51C4">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0C702559">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4.安全、消防设施检查、保养不到位，安全隐患不采取适当措施整治、未按时开关门的，扣0.5分/次，事情重复发生或情况蔓延的，扣2分/次，造成重大后果的，扣5分/次；</w:t>
            </w:r>
          </w:p>
        </w:tc>
        <w:tc>
          <w:tcPr>
            <w:tcW w:w="815" w:type="dxa"/>
            <w:tcBorders>
              <w:left w:val="single" w:color="auto" w:sz="4" w:space="0"/>
            </w:tcBorders>
            <w:noWrap w:val="0"/>
            <w:vAlign w:val="center"/>
          </w:tcPr>
          <w:p w14:paraId="05BCBD0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2997BA1B">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2B7184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768" w:type="dxa"/>
            <w:vMerge w:val="restart"/>
            <w:tcBorders>
              <w:top w:val="single" w:color="auto" w:sz="4" w:space="0"/>
              <w:left w:val="single" w:color="auto" w:sz="4" w:space="0"/>
              <w:right w:val="single" w:color="auto" w:sz="4" w:space="0"/>
            </w:tcBorders>
            <w:noWrap w:val="0"/>
            <w:vAlign w:val="center"/>
          </w:tcPr>
          <w:p w14:paraId="6B39BB9C">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治安</w:t>
            </w:r>
          </w:p>
          <w:p w14:paraId="0C838FC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调解</w:t>
            </w:r>
          </w:p>
        </w:tc>
        <w:tc>
          <w:tcPr>
            <w:tcW w:w="6445" w:type="dxa"/>
            <w:tcBorders>
              <w:top w:val="single" w:color="auto" w:sz="4" w:space="0"/>
              <w:left w:val="single" w:color="auto" w:sz="4" w:space="0"/>
              <w:bottom w:val="single" w:color="auto" w:sz="4" w:space="0"/>
              <w:right w:val="single" w:color="auto" w:sz="4" w:space="0"/>
            </w:tcBorders>
            <w:noWrap w:val="0"/>
            <w:vAlign w:val="center"/>
          </w:tcPr>
          <w:p w14:paraId="7AE7A734">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1.对师生、家长与老师、外来人员与学生等发生的纠纷事件视而不见的，扣1分/次；</w:t>
            </w:r>
          </w:p>
        </w:tc>
        <w:tc>
          <w:tcPr>
            <w:tcW w:w="815" w:type="dxa"/>
            <w:tcBorders>
              <w:left w:val="single" w:color="auto" w:sz="4" w:space="0"/>
            </w:tcBorders>
            <w:noWrap w:val="0"/>
            <w:vAlign w:val="center"/>
          </w:tcPr>
          <w:p w14:paraId="1BBDC4D0">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3E147C30">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0608B7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continue"/>
            <w:tcBorders>
              <w:left w:val="single" w:color="auto" w:sz="4" w:space="0"/>
              <w:right w:val="single" w:color="auto" w:sz="4" w:space="0"/>
            </w:tcBorders>
            <w:noWrap w:val="0"/>
            <w:vAlign w:val="center"/>
          </w:tcPr>
          <w:p w14:paraId="7B0C07B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4AAE1A15">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2.遇斗殴、盗窃等危害学校安全行为不即时处理、记录、上报的，扣1分/次；包庇或隐瞒违纪违法行为的，扣30分/次；</w:t>
            </w:r>
          </w:p>
        </w:tc>
        <w:tc>
          <w:tcPr>
            <w:tcW w:w="815" w:type="dxa"/>
            <w:tcBorders>
              <w:left w:val="single" w:color="auto" w:sz="4" w:space="0"/>
            </w:tcBorders>
            <w:noWrap w:val="0"/>
            <w:vAlign w:val="center"/>
          </w:tcPr>
          <w:p w14:paraId="1AFFF359">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2FA74DCD">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14FE4B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continue"/>
            <w:tcBorders>
              <w:left w:val="single" w:color="auto" w:sz="4" w:space="0"/>
              <w:right w:val="single" w:color="auto" w:sz="4" w:space="0"/>
            </w:tcBorders>
            <w:noWrap w:val="0"/>
            <w:vAlign w:val="center"/>
          </w:tcPr>
          <w:p w14:paraId="0E6A059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54E10B10">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3.发现可疑的人、事要及时向学校和公安机关报告，取得联系，并主动配合维稳部门和公安机关的工作，落实不到位扣1分；</w:t>
            </w:r>
          </w:p>
        </w:tc>
        <w:tc>
          <w:tcPr>
            <w:tcW w:w="815" w:type="dxa"/>
            <w:tcBorders>
              <w:left w:val="single" w:color="auto" w:sz="4" w:space="0"/>
            </w:tcBorders>
            <w:noWrap w:val="0"/>
            <w:vAlign w:val="center"/>
          </w:tcPr>
          <w:p w14:paraId="575DCAE3">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79DE364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262574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restart"/>
            <w:tcBorders>
              <w:top w:val="single" w:color="auto" w:sz="4" w:space="0"/>
              <w:left w:val="single" w:color="auto" w:sz="4" w:space="0"/>
              <w:bottom w:val="single" w:color="auto" w:sz="4" w:space="0"/>
              <w:right w:val="single" w:color="auto" w:sz="4" w:space="0"/>
            </w:tcBorders>
            <w:noWrap w:val="0"/>
            <w:vAlign w:val="center"/>
          </w:tcPr>
          <w:p w14:paraId="074CA41E">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特殊 奖分</w:t>
            </w:r>
          </w:p>
        </w:tc>
        <w:tc>
          <w:tcPr>
            <w:tcW w:w="6445" w:type="dxa"/>
            <w:tcBorders>
              <w:top w:val="single" w:color="auto" w:sz="4" w:space="0"/>
              <w:left w:val="single" w:color="auto" w:sz="4" w:space="0"/>
              <w:bottom w:val="single" w:color="auto" w:sz="4" w:space="0"/>
              <w:right w:val="single" w:color="auto" w:sz="4" w:space="0"/>
            </w:tcBorders>
            <w:noWrap w:val="0"/>
            <w:vAlign w:val="center"/>
          </w:tcPr>
          <w:p w14:paraId="63AC0791">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1.抓获学生损坏公共财产，破坏花草树木及校园设施、 赌博、上网、打架等，视情况奖励0.2-3分/次；</w:t>
            </w:r>
          </w:p>
        </w:tc>
        <w:tc>
          <w:tcPr>
            <w:tcW w:w="815" w:type="dxa"/>
            <w:tcBorders>
              <w:left w:val="single" w:color="auto" w:sz="4" w:space="0"/>
            </w:tcBorders>
            <w:noWrap w:val="0"/>
            <w:vAlign w:val="center"/>
          </w:tcPr>
          <w:p w14:paraId="354C095F">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653B9C1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7C6DE0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8" w:hRule="atLeast"/>
          <w:jc w:val="center"/>
        </w:trPr>
        <w:tc>
          <w:tcPr>
            <w:tcW w:w="768" w:type="dxa"/>
            <w:vMerge w:val="continue"/>
            <w:tcBorders>
              <w:top w:val="single" w:color="auto" w:sz="4" w:space="0"/>
              <w:left w:val="single" w:color="auto" w:sz="4" w:space="0"/>
              <w:bottom w:val="single" w:color="auto" w:sz="4" w:space="0"/>
              <w:right w:val="single" w:color="auto" w:sz="4" w:space="0"/>
            </w:tcBorders>
            <w:noWrap w:val="0"/>
            <w:vAlign w:val="center"/>
          </w:tcPr>
          <w:p w14:paraId="39AC0CCF">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003FA505">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2.抓获学生无故晚归、翻爬围墙或窗户、抽烟、喝酒、在教学区大喊大叫、在楼道或教室里打闹、在楼道或教室里打球、乱丢、乱吐、乱涂乱贴、乱停乱放等违规违纪行为的，视情况奖 0.1-1分/次；</w:t>
            </w:r>
          </w:p>
        </w:tc>
        <w:tc>
          <w:tcPr>
            <w:tcW w:w="815" w:type="dxa"/>
            <w:tcBorders>
              <w:left w:val="single" w:color="auto" w:sz="4" w:space="0"/>
            </w:tcBorders>
            <w:noWrap w:val="0"/>
            <w:vAlign w:val="center"/>
          </w:tcPr>
          <w:p w14:paraId="0455F659">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56C3F206">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51BA70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jc w:val="center"/>
        </w:trPr>
        <w:tc>
          <w:tcPr>
            <w:tcW w:w="768" w:type="dxa"/>
            <w:vMerge w:val="continue"/>
            <w:tcBorders>
              <w:top w:val="single" w:color="auto" w:sz="4" w:space="0"/>
              <w:left w:val="single" w:color="auto" w:sz="4" w:space="0"/>
              <w:bottom w:val="single" w:color="auto" w:sz="4" w:space="0"/>
              <w:right w:val="single" w:color="auto" w:sz="4" w:space="0"/>
            </w:tcBorders>
            <w:noWrap w:val="0"/>
            <w:vAlign w:val="center"/>
          </w:tcPr>
          <w:p w14:paraId="24D66E47">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6B2F5541">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3.查到学生携带管制刀具等危险品进入校园的违纪违法行为，奖 2分/次，抓获校外人员盗窃或损坏学校财产的，奖 5分/次；</w:t>
            </w:r>
          </w:p>
        </w:tc>
        <w:tc>
          <w:tcPr>
            <w:tcW w:w="815" w:type="dxa"/>
            <w:tcBorders>
              <w:left w:val="single" w:color="auto" w:sz="4" w:space="0"/>
            </w:tcBorders>
            <w:noWrap w:val="0"/>
            <w:vAlign w:val="center"/>
          </w:tcPr>
          <w:p w14:paraId="56CEFC5B">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5BD5F2DA">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r w14:paraId="6D7BB9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jc w:val="center"/>
        </w:trPr>
        <w:tc>
          <w:tcPr>
            <w:tcW w:w="768" w:type="dxa"/>
            <w:vMerge w:val="continue"/>
            <w:tcBorders>
              <w:top w:val="single" w:color="auto" w:sz="4" w:space="0"/>
              <w:left w:val="single" w:color="auto" w:sz="4" w:space="0"/>
              <w:bottom w:val="single" w:color="auto" w:sz="4" w:space="0"/>
              <w:right w:val="single" w:color="auto" w:sz="4" w:space="0"/>
            </w:tcBorders>
            <w:noWrap w:val="0"/>
            <w:vAlign w:val="center"/>
          </w:tcPr>
          <w:p w14:paraId="2377331E">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6445" w:type="dxa"/>
            <w:tcBorders>
              <w:top w:val="single" w:color="auto" w:sz="4" w:space="0"/>
              <w:left w:val="single" w:color="auto" w:sz="4" w:space="0"/>
              <w:bottom w:val="single" w:color="auto" w:sz="4" w:space="0"/>
              <w:right w:val="single" w:color="auto" w:sz="4" w:space="0"/>
            </w:tcBorders>
            <w:noWrap w:val="0"/>
            <w:vAlign w:val="center"/>
          </w:tcPr>
          <w:p w14:paraId="3D8A89FC">
            <w:pPr>
              <w:pStyle w:val="2"/>
              <w:keepNext w:val="0"/>
              <w:keepLines w:val="0"/>
              <w:pageBreakBefore w:val="0"/>
              <w:kinsoku/>
              <w:wordWrap/>
              <w:overflowPunct/>
              <w:topLinePunct w:val="0"/>
              <w:bidi w:val="0"/>
              <w:adjustRightInd/>
              <w:spacing w:after="0" w:afterLines="0" w:line="288" w:lineRule="auto"/>
              <w:jc w:val="left"/>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4.为维护学校安全、遇突发事件奋不顾身、拼力抢救的，视其情况，奖20-30分/次。</w:t>
            </w:r>
          </w:p>
        </w:tc>
        <w:tc>
          <w:tcPr>
            <w:tcW w:w="815" w:type="dxa"/>
            <w:tcBorders>
              <w:left w:val="single" w:color="auto" w:sz="4" w:space="0"/>
            </w:tcBorders>
            <w:noWrap w:val="0"/>
            <w:vAlign w:val="center"/>
          </w:tcPr>
          <w:p w14:paraId="091C721D">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c>
          <w:tcPr>
            <w:tcW w:w="710" w:type="dxa"/>
            <w:noWrap w:val="0"/>
            <w:vAlign w:val="center"/>
          </w:tcPr>
          <w:p w14:paraId="6E163992">
            <w:pPr>
              <w:pStyle w:val="2"/>
              <w:keepNext w:val="0"/>
              <w:keepLines w:val="0"/>
              <w:pageBreakBefore w:val="0"/>
              <w:kinsoku/>
              <w:wordWrap/>
              <w:overflowPunct/>
              <w:topLinePunct w:val="0"/>
              <w:bidi w:val="0"/>
              <w:adjustRightInd/>
              <w:spacing w:after="0" w:afterLines="0" w:line="288" w:lineRule="auto"/>
              <w:jc w:val="center"/>
              <w:outlineLvl w:val="9"/>
              <w:rPr>
                <w:rFonts w:hint="eastAsia" w:ascii="宋体" w:hAnsi="宋体" w:eastAsia="宋体" w:cs="宋体"/>
                <w:b w:val="0"/>
                <w:bCs w:val="0"/>
                <w:color w:val="000000" w:themeColor="text1"/>
                <w:sz w:val="24"/>
                <w:szCs w:val="24"/>
                <w:lang w:val="en-US" w:eastAsia="zh-CN"/>
                <w14:textFill>
                  <w14:solidFill>
                    <w14:schemeClr w14:val="tx1"/>
                  </w14:solidFill>
                </w14:textFill>
              </w:rPr>
            </w:pPr>
          </w:p>
        </w:tc>
      </w:tr>
    </w:tbl>
    <w:p w14:paraId="1DBB278E">
      <w:pPr>
        <w:pageBreakBefore w:val="0"/>
        <w:widowControl w:val="0"/>
        <w:wordWrap/>
        <w:overflowPunct/>
        <w:topLinePunct w:val="0"/>
        <w:bidi w:val="0"/>
        <w:spacing w:line="242" w:lineRule="auto"/>
        <w:outlineLvl w:val="9"/>
        <w:rPr>
          <w:color w:val="000000" w:themeColor="text1"/>
          <w:highlight w:val="none"/>
          <w14:textFill>
            <w14:solidFill>
              <w14:schemeClr w14:val="tx1"/>
            </w14:solidFill>
          </w14:textFill>
        </w:rPr>
      </w:pPr>
    </w:p>
    <w:p w14:paraId="177769BC">
      <w:pPr>
        <w:rPr>
          <w:rFonts w:ascii="宋体" w:hAnsi="宋体" w:cs="宋体"/>
          <w:color w:val="000000" w:themeColor="text1"/>
          <w:sz w:val="24"/>
          <w:szCs w:val="24"/>
          <w14:textFill>
            <w14:solidFill>
              <w14:schemeClr w14:val="tx1"/>
            </w14:solidFill>
          </w14:textFill>
        </w:rPr>
        <w:sectPr>
          <w:pgSz w:w="11906" w:h="16840"/>
          <w:pgMar w:top="400" w:right="1785" w:bottom="1214" w:left="1373" w:header="0" w:footer="968" w:gutter="0"/>
          <w:cols w:space="720" w:num="1"/>
        </w:sectPr>
      </w:pPr>
      <w:r>
        <w:rPr>
          <w:rFonts w:ascii="宋体" w:hAnsi="宋体"/>
          <w:b/>
          <w:color w:val="000000" w:themeColor="text1"/>
          <w:sz w:val="24"/>
          <w14:textFill>
            <w14:solidFill>
              <w14:schemeClr w14:val="tx1"/>
            </w14:solidFill>
          </w14:textFill>
        </w:rPr>
        <w:t>注：以上要求投标单位必须全部满足或优于，有一项不满足的视为无效投标。</w:t>
      </w:r>
    </w:p>
    <w:p w14:paraId="6F83A574">
      <w:bookmarkStart w:id="42" w:name="_GoBack"/>
      <w:bookmarkEnd w:id="4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FC10C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unhideWhenUsed/>
    <w:qFormat/>
    <w:uiPriority w:val="0"/>
    <w:pPr>
      <w:autoSpaceDE w:val="0"/>
      <w:autoSpaceDN w:val="0"/>
      <w:adjustRightInd w:val="0"/>
      <w:jc w:val="center"/>
      <w:textAlignment w:val="baseline"/>
    </w:pPr>
    <w:rPr>
      <w:rFonts w:ascii="宋体"/>
      <w:kern w:val="0"/>
      <w:sz w:val="32"/>
    </w:rPr>
  </w:style>
  <w:style w:type="paragraph" w:customStyle="1" w:styleId="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Table Paragraph"/>
    <w:basedOn w:val="1"/>
    <w:unhideWhenUsed/>
    <w:qFormat/>
    <w:uiPriority w:val="1"/>
    <w:rPr>
      <w:rFonts w:hint="eastAsia"/>
      <w:sz w:val="24"/>
      <w:szCs w:val="24"/>
    </w:rPr>
  </w:style>
  <w:style w:type="table" w:customStyle="1" w:styleId="8">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2026-06-30T07:37:32Z</dcterms:created>
  <dc:creator>Administrator</dc:creator>
  <cp:lastModifiedBy>Administrator</cp:lastModifiedBy>
  <dcterms:modified xsi:type="dcterms:W3CDTF">2026-06-30T07:40:54Z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eyJoZGlkIjoiNDkzZmJjZDM1MTJhNTFlNDFhMGYwN2I3YmFiY2RjNDUiLCJ1c2VySWQiOiI5MjEwNDkxOTkifQ==</vt:lpwstr>
  </property>
  <property fmtid="{D5CDD505-2E9C-101B-9397-08002B2CF9AE}" pid="4" name="ICV">
    <vt:lpwstr>434117E09FE44399B31CA4E2F50EDF43_12</vt:lpwstr>
  </property>
</Properties>
</file>